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F9" w:rsidRPr="00DC1AF9" w:rsidRDefault="00DC1AF9" w:rsidP="00BD2326">
      <w:pPr>
        <w:shd w:val="clear" w:color="auto" w:fill="FFFFFF"/>
        <w:spacing w:after="0" w:line="293" w:lineRule="atLeast"/>
        <w:jc w:val="center"/>
        <w:rPr>
          <w:rFonts w:ascii="Arial" w:eastAsia="Times New Roman" w:hAnsi="Arial" w:cs="David"/>
          <w:color w:val="222222"/>
          <w:sz w:val="28"/>
          <w:szCs w:val="28"/>
          <w:u w:val="single"/>
          <w:rtl/>
        </w:rPr>
      </w:pPr>
      <w:r w:rsidRPr="00FE7C9F">
        <w:rPr>
          <w:rFonts w:ascii="Arial" w:eastAsia="Times New Roman" w:hAnsi="Arial" w:cs="David"/>
          <w:color w:val="222222"/>
          <w:sz w:val="28"/>
          <w:szCs w:val="28"/>
          <w:u w:val="single"/>
          <w:rtl/>
        </w:rPr>
        <w:t>חיי</w:t>
      </w:r>
      <w:r w:rsidRPr="00DC1AF9">
        <w:rPr>
          <w:rFonts w:ascii="Arial" w:eastAsia="Times New Roman" w:hAnsi="Arial" w:cs="David"/>
          <w:color w:val="000000"/>
          <w:sz w:val="28"/>
          <w:szCs w:val="28"/>
          <w:u w:val="single"/>
          <w:rtl/>
        </w:rPr>
        <w:t>ם</w:t>
      </w:r>
      <w:r w:rsidRPr="00FE7C9F">
        <w:rPr>
          <w:rFonts w:ascii="Arial" w:eastAsia="Times New Roman" w:hAnsi="Arial" w:cs="David"/>
          <w:color w:val="000000"/>
          <w:sz w:val="28"/>
          <w:szCs w:val="28"/>
          <w:u w:val="single"/>
          <w:rtl/>
        </w:rPr>
        <w:t> </w:t>
      </w:r>
      <w:r w:rsidRPr="00FE7C9F">
        <w:rPr>
          <w:rFonts w:ascii="Arial" w:eastAsia="Times New Roman" w:hAnsi="Arial" w:cs="David"/>
          <w:color w:val="222222"/>
          <w:sz w:val="28"/>
          <w:szCs w:val="28"/>
          <w:u w:val="single"/>
          <w:rtl/>
        </w:rPr>
        <w:t>וקסמן</w:t>
      </w:r>
      <w:r w:rsidR="00BD2326" w:rsidRPr="00FE7C9F">
        <w:rPr>
          <w:rFonts w:ascii="Arial" w:eastAsia="Times New Roman" w:hAnsi="Arial" w:cs="David" w:hint="cs"/>
          <w:color w:val="222222"/>
          <w:sz w:val="28"/>
          <w:szCs w:val="28"/>
          <w:u w:val="single"/>
          <w:rtl/>
        </w:rPr>
        <w:t xml:space="preserve"> - </w:t>
      </w:r>
      <w:r w:rsidR="00BD2326" w:rsidRPr="00FE7C9F">
        <w:rPr>
          <w:rFonts w:ascii="Arial" w:eastAsia="Times New Roman" w:hAnsi="Arial" w:cs="David" w:hint="cs"/>
          <w:color w:val="000000"/>
          <w:sz w:val="28"/>
          <w:szCs w:val="28"/>
          <w:u w:val="single"/>
          <w:rtl/>
        </w:rPr>
        <w:t>קורות חיים</w:t>
      </w:r>
    </w:p>
    <w:tbl>
      <w:tblPr>
        <w:bidiVisual/>
        <w:tblW w:w="10980" w:type="dxa"/>
        <w:tblCellMar>
          <w:left w:w="0" w:type="dxa"/>
          <w:right w:w="0" w:type="dxa"/>
        </w:tblCellMar>
        <w:tblLook w:val="04A0"/>
      </w:tblPr>
      <w:tblGrid>
        <w:gridCol w:w="1440"/>
        <w:gridCol w:w="62"/>
        <w:gridCol w:w="7588"/>
        <w:gridCol w:w="1890"/>
      </w:tblGrid>
      <w:tr w:rsidR="00DC1AF9" w:rsidRPr="00DC1AF9" w:rsidTr="00BD2326">
        <w:trPr>
          <w:trHeight w:val="2182"/>
        </w:trPr>
        <w:tc>
          <w:tcPr>
            <w:tcW w:w="1440" w:type="dxa"/>
            <w:tcMar>
              <w:top w:w="0" w:type="dxa"/>
              <w:left w:w="108" w:type="dxa"/>
              <w:bottom w:w="0" w:type="dxa"/>
              <w:right w:w="108" w:type="dxa"/>
            </w:tcMar>
            <w:hideMark/>
          </w:tcPr>
          <w:p w:rsidR="00BD2326" w:rsidRPr="00FE7C9F" w:rsidRDefault="00BD2326" w:rsidP="00DC1AF9">
            <w:pPr>
              <w:spacing w:after="0" w:line="293" w:lineRule="atLeast"/>
              <w:rPr>
                <w:rFonts w:ascii="Arial" w:eastAsia="Times New Roman" w:hAnsi="Arial" w:cs="Arial" w:hint="cs"/>
                <w:b/>
                <w:bCs/>
                <w:color w:val="000000"/>
                <w:sz w:val="24"/>
                <w:szCs w:val="24"/>
                <w:u w:val="single"/>
                <w:rtl/>
              </w:rPr>
            </w:pPr>
          </w:p>
          <w:p w:rsidR="00BD2326" w:rsidRPr="00DC1AF9" w:rsidRDefault="00BD2326"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FE7C9F" w:rsidRDefault="00DC1AF9" w:rsidP="00DC1AF9">
            <w:pPr>
              <w:spacing w:after="0" w:line="293" w:lineRule="atLeast"/>
              <w:jc w:val="both"/>
              <w:rPr>
                <w:rFonts w:ascii="Arial" w:eastAsia="Times New Roman" w:hAnsi="Arial" w:cs="Arial" w:hint="cs"/>
                <w:sz w:val="24"/>
                <w:szCs w:val="24"/>
                <w:rtl/>
              </w:rPr>
            </w:pPr>
            <w:r w:rsidRPr="00DC1AF9">
              <w:rPr>
                <w:rFonts w:ascii="Arial" w:eastAsia="Times New Roman" w:hAnsi="Arial" w:cs="Arial"/>
                <w:color w:val="000000"/>
                <w:sz w:val="24"/>
                <w:szCs w:val="24"/>
                <w:rtl/>
              </w:rPr>
              <w:t> </w:t>
            </w:r>
          </w:p>
          <w:p w:rsidR="00BD2326" w:rsidRPr="00FE7C9F" w:rsidRDefault="00BD2326" w:rsidP="00DC1AF9">
            <w:pPr>
              <w:spacing w:after="0" w:line="293" w:lineRule="atLeast"/>
              <w:jc w:val="both"/>
              <w:rPr>
                <w:rFonts w:ascii="Arial" w:eastAsia="Times New Roman" w:hAnsi="Arial" w:cs="Arial" w:hint="cs"/>
                <w:b/>
                <w:bCs/>
                <w:sz w:val="24"/>
                <w:szCs w:val="24"/>
                <w:u w:val="single"/>
                <w:rtl/>
              </w:rPr>
            </w:pPr>
          </w:p>
          <w:p w:rsidR="00BD2326" w:rsidRPr="00FE7C9F" w:rsidRDefault="00BD2326" w:rsidP="00DC1AF9">
            <w:pPr>
              <w:spacing w:after="0" w:line="293" w:lineRule="atLeast"/>
              <w:jc w:val="both"/>
              <w:rPr>
                <w:rFonts w:ascii="Arial" w:eastAsia="Times New Roman" w:hAnsi="Arial" w:cs="Arial" w:hint="cs"/>
                <w:sz w:val="24"/>
                <w:szCs w:val="24"/>
                <w:u w:val="single"/>
                <w:rtl/>
              </w:rPr>
            </w:pPr>
            <w:r w:rsidRPr="00FE7C9F">
              <w:rPr>
                <w:rFonts w:ascii="Arial" w:eastAsia="Times New Roman" w:hAnsi="Arial" w:cs="Arial" w:hint="cs"/>
                <w:sz w:val="24"/>
                <w:szCs w:val="24"/>
                <w:u w:val="single"/>
                <w:rtl/>
              </w:rPr>
              <w:t>רקע מקצועי</w:t>
            </w:r>
          </w:p>
          <w:p w:rsidR="00BD2326" w:rsidRPr="00FE7C9F" w:rsidRDefault="00BD2326" w:rsidP="00BD2326">
            <w:pPr>
              <w:spacing w:after="0" w:line="293" w:lineRule="atLeast"/>
              <w:jc w:val="both"/>
              <w:rPr>
                <w:rFonts w:ascii="Arial" w:eastAsia="Times New Roman" w:hAnsi="Arial" w:cs="Arial" w:hint="cs"/>
                <w:b/>
                <w:bCs/>
                <w:sz w:val="24"/>
                <w:szCs w:val="24"/>
                <w:u w:val="single"/>
                <w:rtl/>
              </w:rPr>
            </w:pPr>
          </w:p>
          <w:p w:rsidR="00BD2326" w:rsidRPr="00FE7C9F" w:rsidRDefault="00BD2326" w:rsidP="00DC1AF9">
            <w:pPr>
              <w:spacing w:after="0" w:line="293" w:lineRule="atLeast"/>
              <w:jc w:val="both"/>
              <w:rPr>
                <w:rFonts w:ascii="Arial" w:eastAsia="Times New Roman" w:hAnsi="Arial" w:cs="Arial" w:hint="cs"/>
                <w:b/>
                <w:bCs/>
                <w:sz w:val="24"/>
                <w:szCs w:val="24"/>
                <w:rtl/>
              </w:rPr>
            </w:pPr>
            <w:r w:rsidRPr="00FE7C9F">
              <w:rPr>
                <w:rFonts w:ascii="Arial" w:eastAsia="Times New Roman" w:hAnsi="Arial" w:cs="Arial" w:hint="cs"/>
                <w:sz w:val="24"/>
                <w:szCs w:val="24"/>
                <w:rtl/>
              </w:rPr>
              <w:t xml:space="preserve">2014 </w:t>
            </w:r>
            <w:r w:rsidRPr="00FE7C9F">
              <w:rPr>
                <w:rFonts w:ascii="Arial" w:eastAsia="Times New Roman" w:hAnsi="Arial" w:cs="Arial"/>
                <w:sz w:val="24"/>
                <w:szCs w:val="24"/>
                <w:rtl/>
              </w:rPr>
              <w:t>–</w:t>
            </w:r>
            <w:r w:rsidRPr="00FE7C9F">
              <w:rPr>
                <w:rFonts w:ascii="Arial" w:eastAsia="Times New Roman" w:hAnsi="Arial" w:cs="Arial" w:hint="cs"/>
                <w:sz w:val="24"/>
                <w:szCs w:val="24"/>
                <w:rtl/>
              </w:rPr>
              <w:t xml:space="preserve"> </w:t>
            </w:r>
            <w:r w:rsidRPr="00FE7C9F">
              <w:rPr>
                <w:rFonts w:ascii="Arial" w:eastAsia="Times New Roman" w:hAnsi="Arial" w:cs="Arial" w:hint="cs"/>
                <w:b/>
                <w:bCs/>
                <w:sz w:val="24"/>
                <w:szCs w:val="24"/>
                <w:rtl/>
              </w:rPr>
              <w:t>מדריך במכללה לביטחון לאומי</w:t>
            </w:r>
          </w:p>
          <w:p w:rsidR="00BD2326" w:rsidRPr="00DC1AF9" w:rsidRDefault="00BD2326" w:rsidP="00DC1AF9">
            <w:pPr>
              <w:spacing w:after="0" w:line="293" w:lineRule="atLeast"/>
              <w:jc w:val="both"/>
              <w:rPr>
                <w:rFonts w:ascii="Arial" w:eastAsia="Times New Roman" w:hAnsi="Arial" w:cs="Arial"/>
                <w:b/>
                <w:bCs/>
                <w:sz w:val="24"/>
                <w:szCs w:val="24"/>
                <w:u w:val="single"/>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FE7C9F" w:rsidRDefault="00BD2326" w:rsidP="00856BFB">
            <w:pPr>
              <w:spacing w:after="0" w:line="293" w:lineRule="atLeast"/>
              <w:jc w:val="both"/>
              <w:rPr>
                <w:rFonts w:ascii="Arial" w:eastAsia="Times New Roman" w:hAnsi="Arial" w:cs="Arial" w:hint="cs"/>
                <w:b/>
                <w:bCs/>
                <w:color w:val="000000"/>
                <w:sz w:val="24"/>
                <w:szCs w:val="24"/>
                <w:rtl/>
              </w:rPr>
            </w:pPr>
            <w:r w:rsidRPr="00FE7C9F">
              <w:rPr>
                <w:rFonts w:ascii="Arial" w:eastAsia="Times New Roman" w:hAnsi="Arial" w:cs="Arial" w:hint="cs"/>
                <w:color w:val="000000"/>
                <w:sz w:val="24"/>
                <w:szCs w:val="24"/>
                <w:rtl/>
              </w:rPr>
              <w:t>201</w:t>
            </w:r>
            <w:r w:rsidR="00856BFB" w:rsidRPr="00FE7C9F">
              <w:rPr>
                <w:rFonts w:ascii="Arial" w:eastAsia="Times New Roman" w:hAnsi="Arial" w:cs="Arial" w:hint="cs"/>
                <w:color w:val="000000"/>
                <w:sz w:val="24"/>
                <w:szCs w:val="24"/>
                <w:rtl/>
              </w:rPr>
              <w:t>0</w:t>
            </w:r>
            <w:r w:rsidRPr="00FE7C9F">
              <w:rPr>
                <w:rFonts w:ascii="Arial" w:eastAsia="Times New Roman" w:hAnsi="Arial" w:cs="Arial" w:hint="cs"/>
                <w:color w:val="000000"/>
                <w:sz w:val="24"/>
                <w:szCs w:val="24"/>
                <w:rtl/>
              </w:rPr>
              <w:t>-201</w:t>
            </w:r>
            <w:r w:rsidR="00856BFB" w:rsidRPr="00FE7C9F">
              <w:rPr>
                <w:rFonts w:ascii="Arial" w:eastAsia="Times New Roman" w:hAnsi="Arial" w:cs="Arial" w:hint="cs"/>
                <w:color w:val="000000"/>
                <w:sz w:val="24"/>
                <w:szCs w:val="24"/>
                <w:rtl/>
              </w:rPr>
              <w:t>3</w:t>
            </w:r>
            <w:r w:rsidRPr="00FE7C9F">
              <w:rPr>
                <w:rFonts w:ascii="Arial" w:eastAsia="Times New Roman" w:hAnsi="Arial" w:cs="Arial" w:hint="cs"/>
                <w:b/>
                <w:bCs/>
                <w:color w:val="000000"/>
                <w:sz w:val="24"/>
                <w:szCs w:val="24"/>
                <w:rtl/>
              </w:rPr>
              <w:t xml:space="preserve"> </w:t>
            </w:r>
            <w:r w:rsidRPr="00FE7C9F">
              <w:rPr>
                <w:rFonts w:ascii="Arial" w:eastAsia="Times New Roman" w:hAnsi="Arial" w:cs="Arial" w:hint="cs"/>
                <w:color w:val="000000"/>
                <w:sz w:val="24"/>
                <w:szCs w:val="24"/>
                <w:rtl/>
              </w:rPr>
              <w:t>-</w:t>
            </w:r>
            <w:r w:rsidRPr="00FE7C9F">
              <w:rPr>
                <w:rFonts w:ascii="Arial" w:eastAsia="Times New Roman" w:hAnsi="Arial" w:cs="Arial" w:hint="cs"/>
                <w:b/>
                <w:bCs/>
                <w:color w:val="000000"/>
                <w:sz w:val="24"/>
                <w:szCs w:val="24"/>
                <w:rtl/>
              </w:rPr>
              <w:t xml:space="preserve"> </w:t>
            </w:r>
            <w:r w:rsidR="00DC1AF9" w:rsidRPr="00DC1AF9">
              <w:rPr>
                <w:rFonts w:ascii="Arial" w:eastAsia="Times New Roman" w:hAnsi="Arial" w:cs="Arial"/>
                <w:b/>
                <w:bCs/>
                <w:color w:val="000000"/>
                <w:sz w:val="24"/>
                <w:szCs w:val="24"/>
                <w:rtl/>
              </w:rPr>
              <w:t>משרד החוץ, סגן ראש המשלחת הקבועה של ישראל לאומות המאוחדות</w:t>
            </w:r>
            <w:r w:rsidR="00A472EB" w:rsidRPr="00FE7C9F">
              <w:rPr>
                <w:rFonts w:ascii="Arial" w:eastAsia="Times New Roman" w:hAnsi="Arial" w:cs="Arial" w:hint="cs"/>
                <w:b/>
                <w:bCs/>
                <w:color w:val="000000"/>
                <w:sz w:val="24"/>
                <w:szCs w:val="24"/>
                <w:rtl/>
              </w:rPr>
              <w:t>, בדרג שגריר</w:t>
            </w:r>
            <w:r w:rsidR="00A53F3F" w:rsidRPr="00FE7C9F">
              <w:rPr>
                <w:rFonts w:ascii="Arial" w:eastAsia="Times New Roman" w:hAnsi="Arial" w:cs="Arial" w:hint="cs"/>
                <w:b/>
                <w:bCs/>
                <w:color w:val="000000"/>
                <w:sz w:val="24"/>
                <w:szCs w:val="24"/>
                <w:rtl/>
              </w:rPr>
              <w:t>, ניו-יורק</w:t>
            </w:r>
          </w:p>
          <w:p w:rsidR="00BD2326" w:rsidRPr="00DC1AF9" w:rsidRDefault="00BD2326" w:rsidP="00DC1AF9">
            <w:pPr>
              <w:spacing w:after="0" w:line="293" w:lineRule="atLeast"/>
              <w:jc w:val="both"/>
              <w:rPr>
                <w:rFonts w:ascii="Arial" w:eastAsia="Times New Roman" w:hAnsi="Arial" w:cs="David"/>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rPr>
          <w:trHeight w:val="4295"/>
        </w:trPr>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7650" w:type="dxa"/>
            <w:gridSpan w:val="2"/>
            <w:tcMar>
              <w:top w:w="0" w:type="dxa"/>
              <w:left w:w="108" w:type="dxa"/>
              <w:bottom w:w="0" w:type="dxa"/>
              <w:right w:w="108" w:type="dxa"/>
            </w:tcMar>
            <w:hideMark/>
          </w:tcPr>
          <w:p w:rsidR="00BD2326" w:rsidRPr="00FE7C9F" w:rsidRDefault="00DC1AF9" w:rsidP="00FE7C9F">
            <w:pPr>
              <w:spacing w:after="0" w:line="293" w:lineRule="atLeast"/>
              <w:jc w:val="both"/>
              <w:rPr>
                <w:rFonts w:ascii="Arial" w:eastAsia="Times New Roman" w:hAnsi="Arial" w:cs="Arial" w:hint="cs"/>
                <w:color w:val="000000"/>
                <w:sz w:val="24"/>
                <w:szCs w:val="24"/>
                <w:rtl/>
              </w:rPr>
            </w:pPr>
            <w:r w:rsidRPr="00DC1AF9">
              <w:rPr>
                <w:rFonts w:ascii="Arial" w:eastAsia="Times New Roman" w:hAnsi="Arial" w:cs="Arial"/>
                <w:color w:val="000000"/>
                <w:sz w:val="24"/>
                <w:szCs w:val="24"/>
                <w:rtl/>
              </w:rPr>
              <w:t xml:space="preserve">ייצוג  </w:t>
            </w:r>
            <w:r w:rsidR="00BD2326" w:rsidRPr="00FE7C9F">
              <w:rPr>
                <w:rFonts w:ascii="Arial" w:eastAsia="Times New Roman" w:hAnsi="Arial" w:cs="Arial" w:hint="cs"/>
                <w:color w:val="000000"/>
                <w:sz w:val="24"/>
                <w:szCs w:val="24"/>
                <w:rtl/>
              </w:rPr>
              <w:t xml:space="preserve">האינטרסים המרכזיים של </w:t>
            </w:r>
            <w:r w:rsidRPr="00DC1AF9">
              <w:rPr>
                <w:rFonts w:ascii="Arial" w:eastAsia="Times New Roman" w:hAnsi="Arial" w:cs="Arial"/>
                <w:color w:val="000000"/>
                <w:sz w:val="24"/>
                <w:szCs w:val="24"/>
                <w:rtl/>
              </w:rPr>
              <w:t>ישראל בזירת האו"ם</w:t>
            </w:r>
            <w:r w:rsidR="00BD2326" w:rsidRPr="00FE7C9F">
              <w:rPr>
                <w:rFonts w:ascii="Arial" w:eastAsia="Times New Roman" w:hAnsi="Arial" w:cs="Arial" w:hint="cs"/>
                <w:color w:val="000000"/>
                <w:sz w:val="24"/>
                <w:szCs w:val="24"/>
                <w:rtl/>
              </w:rPr>
              <w:t xml:space="preserve"> </w:t>
            </w:r>
            <w:r w:rsidRPr="00DC1AF9">
              <w:rPr>
                <w:rFonts w:ascii="Arial" w:eastAsia="Times New Roman" w:hAnsi="Arial" w:cs="Arial"/>
                <w:color w:val="000000"/>
                <w:sz w:val="24"/>
                <w:szCs w:val="24"/>
                <w:rtl/>
              </w:rPr>
              <w:t xml:space="preserve"> </w:t>
            </w:r>
            <w:r w:rsidR="00FE7C9F">
              <w:rPr>
                <w:rFonts w:ascii="Arial" w:eastAsia="Times New Roman" w:hAnsi="Arial" w:cs="Arial" w:hint="cs"/>
                <w:color w:val="000000"/>
                <w:sz w:val="24"/>
                <w:szCs w:val="24"/>
                <w:rtl/>
              </w:rPr>
              <w:t>מול רא</w:t>
            </w:r>
            <w:r w:rsidRPr="00DC1AF9">
              <w:rPr>
                <w:rFonts w:ascii="Arial" w:eastAsia="Times New Roman" w:hAnsi="Arial" w:cs="Arial"/>
                <w:color w:val="000000"/>
                <w:sz w:val="24"/>
                <w:szCs w:val="24"/>
                <w:rtl/>
              </w:rPr>
              <w:t>שי מערכת האו"ם, שגרירים ודיפלומטים בכירים, ראשי הארגונים היהודיים, משרדי ממשלה ומערכת הבי</w:t>
            </w:r>
            <w:r w:rsidR="00FE7C9F">
              <w:rPr>
                <w:rFonts w:ascii="Arial" w:eastAsia="Times New Roman" w:hAnsi="Arial" w:cs="Arial"/>
                <w:color w:val="000000"/>
                <w:sz w:val="24"/>
                <w:szCs w:val="24"/>
                <w:rtl/>
              </w:rPr>
              <w:t xml:space="preserve">טחון, הזירה התקשורתית </w:t>
            </w:r>
            <w:r w:rsidRPr="00DC1AF9">
              <w:rPr>
                <w:rFonts w:ascii="Arial" w:eastAsia="Times New Roman" w:hAnsi="Arial" w:cs="Arial"/>
                <w:color w:val="000000"/>
                <w:sz w:val="24"/>
                <w:szCs w:val="24"/>
                <w:rtl/>
              </w:rPr>
              <w:t>הבינלאומית.</w:t>
            </w:r>
            <w:r w:rsidR="00BD2326" w:rsidRPr="00FE7C9F">
              <w:rPr>
                <w:rFonts w:ascii="Arial" w:eastAsia="Times New Roman" w:hAnsi="Arial" w:cs="Arial" w:hint="cs"/>
                <w:color w:val="000000"/>
                <w:sz w:val="24"/>
                <w:szCs w:val="24"/>
                <w:rtl/>
              </w:rPr>
              <w:t xml:space="preserve"> </w:t>
            </w:r>
            <w:r w:rsidRPr="00DC1AF9">
              <w:rPr>
                <w:rFonts w:ascii="Arial" w:eastAsia="Times New Roman" w:hAnsi="Arial" w:cs="Arial"/>
                <w:color w:val="000000"/>
                <w:sz w:val="24"/>
                <w:szCs w:val="24"/>
                <w:rtl/>
              </w:rPr>
              <w:t>מ"מ השגריר בהעדרו. ניהול</w:t>
            </w:r>
            <w:r w:rsidR="00BD2326" w:rsidRPr="00FE7C9F">
              <w:rPr>
                <w:rFonts w:ascii="Arial" w:eastAsia="Times New Roman" w:hAnsi="Arial" w:cs="Arial" w:hint="cs"/>
                <w:color w:val="000000"/>
                <w:sz w:val="24"/>
                <w:szCs w:val="24"/>
                <w:rtl/>
              </w:rPr>
              <w:t xml:space="preserve"> שוטף של הנציגות</w:t>
            </w:r>
            <w:r w:rsidR="00FB30C5" w:rsidRPr="00FE7C9F">
              <w:rPr>
                <w:rFonts w:ascii="Arial" w:eastAsia="Times New Roman" w:hAnsi="Arial" w:cs="Arial" w:hint="cs"/>
                <w:color w:val="000000"/>
                <w:sz w:val="24"/>
                <w:szCs w:val="24"/>
                <w:rtl/>
              </w:rPr>
              <w:t>,</w:t>
            </w:r>
            <w:r w:rsidR="00BD2326" w:rsidRPr="00FE7C9F">
              <w:rPr>
                <w:rFonts w:ascii="Arial" w:eastAsia="Times New Roman" w:hAnsi="Arial" w:cs="Arial" w:hint="cs"/>
                <w:color w:val="000000"/>
                <w:sz w:val="24"/>
                <w:szCs w:val="24"/>
                <w:rtl/>
              </w:rPr>
              <w:t xml:space="preserve"> </w:t>
            </w:r>
            <w:r w:rsidRPr="00DC1AF9">
              <w:rPr>
                <w:rFonts w:ascii="Arial" w:eastAsia="Times New Roman" w:hAnsi="Arial" w:cs="Arial"/>
                <w:color w:val="000000"/>
                <w:sz w:val="24"/>
                <w:szCs w:val="24"/>
                <w:rtl/>
              </w:rPr>
              <w:t>תכנון אסטרטגי,  עיצוב ויישום של תוכנית העבודה, תכנון כוח אדם וניהול תקצי</w:t>
            </w:r>
            <w:r w:rsidR="00BD2326" w:rsidRPr="00FE7C9F">
              <w:rPr>
                <w:rFonts w:ascii="Arial" w:eastAsia="Times New Roman" w:hAnsi="Arial" w:cs="Arial" w:hint="cs"/>
                <w:color w:val="000000"/>
                <w:sz w:val="24"/>
                <w:szCs w:val="24"/>
                <w:rtl/>
              </w:rPr>
              <w:t>בי.</w:t>
            </w:r>
          </w:p>
          <w:p w:rsidR="00BD2326" w:rsidRPr="00FE7C9F" w:rsidRDefault="00BD2326" w:rsidP="00DC1AF9">
            <w:pPr>
              <w:spacing w:after="0" w:line="293" w:lineRule="atLeast"/>
              <w:jc w:val="both"/>
              <w:rPr>
                <w:rFonts w:ascii="Arial" w:eastAsia="Times New Roman" w:hAnsi="Arial" w:cs="Arial" w:hint="cs"/>
                <w:color w:val="000000"/>
                <w:sz w:val="24"/>
                <w:szCs w:val="24"/>
                <w:rtl/>
              </w:rPr>
            </w:pPr>
          </w:p>
          <w:p w:rsidR="00DC1AF9" w:rsidRPr="00DC1AF9" w:rsidRDefault="00DC1AF9" w:rsidP="00FE7C9F">
            <w:pPr>
              <w:spacing w:after="0" w:line="293" w:lineRule="atLeast"/>
              <w:jc w:val="both"/>
              <w:rPr>
                <w:rFonts w:ascii="Arial" w:eastAsia="Times New Roman" w:hAnsi="Arial" w:cs="David"/>
                <w:sz w:val="24"/>
                <w:szCs w:val="24"/>
              </w:rPr>
            </w:pPr>
            <w:r w:rsidRPr="00DC1AF9">
              <w:rPr>
                <w:rFonts w:ascii="Arial" w:eastAsia="Times New Roman" w:hAnsi="Arial" w:cs="Arial"/>
                <w:color w:val="000000"/>
                <w:sz w:val="24"/>
                <w:szCs w:val="24"/>
                <w:rtl/>
              </w:rPr>
              <w:t xml:space="preserve">בין נושאי העיסוק המרכזיים בשנים אלה; הסוגיה הפלסטינית בדגש על מאמצי הרשות הפלסטינית להתקבל כחברה מלאה באו"ם, סוגיית הגרעין האיראני, השלכות ה-"אביב הערבי", המשט התורכי, האירועים בזירת הצפון, האירועים בעזה ומבצע "עמוד ענן". </w:t>
            </w:r>
            <w:r w:rsidR="00FE7C9F">
              <w:rPr>
                <w:rFonts w:ascii="Arial" w:eastAsia="Times New Roman" w:hAnsi="Arial" w:cs="Arial" w:hint="cs"/>
                <w:color w:val="000000"/>
                <w:sz w:val="24"/>
                <w:szCs w:val="24"/>
                <w:rtl/>
              </w:rPr>
              <w:t xml:space="preserve">במקביל </w:t>
            </w:r>
            <w:r w:rsidRPr="00DC1AF9">
              <w:rPr>
                <w:rFonts w:ascii="Arial" w:eastAsia="Times New Roman" w:hAnsi="Arial" w:cs="Arial"/>
                <w:color w:val="000000"/>
                <w:sz w:val="24"/>
                <w:szCs w:val="24"/>
                <w:rtl/>
              </w:rPr>
              <w:t>קידום "</w:t>
            </w:r>
            <w:r w:rsidR="00FB30C5" w:rsidRPr="00FE7C9F">
              <w:rPr>
                <w:rFonts w:ascii="Arial" w:eastAsia="Times New Roman" w:hAnsi="Arial" w:cs="Arial" w:hint="cs"/>
                <w:color w:val="000000"/>
                <w:sz w:val="24"/>
                <w:szCs w:val="24"/>
                <w:rtl/>
              </w:rPr>
              <w:t>ה</w:t>
            </w:r>
            <w:r w:rsidRPr="00DC1AF9">
              <w:rPr>
                <w:rFonts w:ascii="Arial" w:eastAsia="Times New Roman" w:hAnsi="Arial" w:cs="Arial"/>
                <w:color w:val="000000"/>
                <w:sz w:val="24"/>
                <w:szCs w:val="24"/>
                <w:rtl/>
              </w:rPr>
              <w:t xml:space="preserve">אג'נדה </w:t>
            </w:r>
            <w:r w:rsidR="00FE7C9F">
              <w:rPr>
                <w:rFonts w:ascii="Arial" w:eastAsia="Times New Roman" w:hAnsi="Arial" w:cs="Arial" w:hint="cs"/>
                <w:color w:val="000000"/>
                <w:sz w:val="24"/>
                <w:szCs w:val="24"/>
                <w:rtl/>
              </w:rPr>
              <w:t>ה</w:t>
            </w:r>
            <w:r w:rsidRPr="00DC1AF9">
              <w:rPr>
                <w:rFonts w:ascii="Arial" w:eastAsia="Times New Roman" w:hAnsi="Arial" w:cs="Arial"/>
                <w:color w:val="000000"/>
                <w:sz w:val="24"/>
                <w:szCs w:val="24"/>
                <w:rtl/>
              </w:rPr>
              <w:t xml:space="preserve">חיובית" </w:t>
            </w:r>
            <w:r w:rsidR="00FE7C9F">
              <w:rPr>
                <w:rFonts w:ascii="Arial" w:eastAsia="Times New Roman" w:hAnsi="Arial" w:cs="Arial" w:hint="cs"/>
                <w:color w:val="000000"/>
                <w:sz w:val="24"/>
                <w:szCs w:val="24"/>
                <w:rtl/>
              </w:rPr>
              <w:t xml:space="preserve"> של ישראל </w:t>
            </w:r>
            <w:r w:rsidR="00FB30C5" w:rsidRPr="00FE7C9F">
              <w:rPr>
                <w:rFonts w:ascii="Arial" w:eastAsia="Times New Roman" w:hAnsi="Arial" w:cs="Arial" w:hint="cs"/>
                <w:color w:val="000000"/>
                <w:sz w:val="24"/>
                <w:szCs w:val="24"/>
                <w:rtl/>
              </w:rPr>
              <w:t xml:space="preserve">בדגש על </w:t>
            </w:r>
            <w:r w:rsidRPr="00DC1AF9">
              <w:rPr>
                <w:rFonts w:ascii="Arial" w:eastAsia="Times New Roman" w:hAnsi="Arial" w:cs="Arial"/>
                <w:color w:val="000000"/>
                <w:sz w:val="24"/>
                <w:szCs w:val="24"/>
                <w:rtl/>
              </w:rPr>
              <w:t>ההחלטה הישראלית שהתקבלה בעצרת הכללית בנושא "יזמות לפיתוח".</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DC1AF9" w:rsidRDefault="00DC1AF9"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DC1AF9" w:rsidRDefault="00224BFD" w:rsidP="00856BFB">
            <w:pPr>
              <w:spacing w:after="0" w:line="293" w:lineRule="atLeast"/>
              <w:jc w:val="both"/>
              <w:rPr>
                <w:rFonts w:ascii="Arial" w:eastAsia="Times New Roman" w:hAnsi="Arial" w:cs="Arial"/>
                <w:sz w:val="24"/>
                <w:szCs w:val="24"/>
              </w:rPr>
            </w:pPr>
            <w:r w:rsidRPr="00FE7C9F">
              <w:rPr>
                <w:rFonts w:ascii="Arial" w:eastAsia="Times New Roman" w:hAnsi="Arial" w:cs="Arial" w:hint="cs"/>
                <w:color w:val="000000"/>
                <w:sz w:val="24"/>
                <w:szCs w:val="24"/>
                <w:rtl/>
              </w:rPr>
              <w:t>20</w:t>
            </w:r>
            <w:r w:rsidR="00856BFB" w:rsidRPr="00FE7C9F">
              <w:rPr>
                <w:rFonts w:ascii="Arial" w:eastAsia="Times New Roman" w:hAnsi="Arial" w:cs="Arial" w:hint="cs"/>
                <w:color w:val="000000"/>
                <w:sz w:val="24"/>
                <w:szCs w:val="24"/>
                <w:rtl/>
              </w:rPr>
              <w:t>07</w:t>
            </w:r>
            <w:r w:rsidRPr="00FE7C9F">
              <w:rPr>
                <w:rFonts w:ascii="Arial" w:eastAsia="Times New Roman" w:hAnsi="Arial" w:cs="Arial" w:hint="cs"/>
                <w:color w:val="000000"/>
                <w:sz w:val="24"/>
                <w:szCs w:val="24"/>
                <w:rtl/>
              </w:rPr>
              <w:t>-20</w:t>
            </w:r>
            <w:r w:rsidR="00FE7C9F">
              <w:rPr>
                <w:rFonts w:ascii="Arial" w:eastAsia="Times New Roman" w:hAnsi="Arial" w:cs="Arial" w:hint="cs"/>
                <w:color w:val="000000"/>
                <w:sz w:val="24"/>
                <w:szCs w:val="24"/>
                <w:rtl/>
              </w:rPr>
              <w:t>10</w:t>
            </w:r>
            <w:r w:rsidRPr="00FE7C9F">
              <w:rPr>
                <w:rFonts w:ascii="Arial" w:eastAsia="Times New Roman" w:hAnsi="Arial" w:cs="Arial" w:hint="cs"/>
                <w:color w:val="000000"/>
                <w:sz w:val="24"/>
                <w:szCs w:val="24"/>
                <w:rtl/>
              </w:rPr>
              <w:t xml:space="preserve"> - </w:t>
            </w:r>
            <w:r w:rsidR="00DC1AF9" w:rsidRPr="00DC1AF9">
              <w:rPr>
                <w:rFonts w:ascii="Arial" w:eastAsia="Times New Roman" w:hAnsi="Arial" w:cs="Arial"/>
                <w:b/>
                <w:bCs/>
                <w:color w:val="000000"/>
                <w:sz w:val="24"/>
                <w:szCs w:val="24"/>
                <w:rtl/>
              </w:rPr>
              <w:t>משרד החוץ, מנהל המחלקה למניעת תפוצת נשק בלתי-קונבנציונלי</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rPr>
          <w:trHeight w:val="1755"/>
        </w:trPr>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7650" w:type="dxa"/>
            <w:gridSpan w:val="2"/>
            <w:tcMar>
              <w:top w:w="0" w:type="dxa"/>
              <w:left w:w="108" w:type="dxa"/>
              <w:bottom w:w="0" w:type="dxa"/>
              <w:right w:w="108" w:type="dxa"/>
            </w:tcMar>
            <w:hideMark/>
          </w:tcPr>
          <w:p w:rsidR="00A472EB" w:rsidRPr="00FE7C9F" w:rsidRDefault="00A472EB" w:rsidP="00DC1AF9">
            <w:pPr>
              <w:spacing w:after="0" w:line="293" w:lineRule="atLeast"/>
              <w:jc w:val="both"/>
              <w:rPr>
                <w:rFonts w:ascii="Arial" w:eastAsia="Times New Roman" w:hAnsi="Arial" w:cs="Arial" w:hint="cs"/>
                <w:color w:val="000000"/>
                <w:sz w:val="24"/>
                <w:szCs w:val="24"/>
                <w:rtl/>
              </w:rPr>
            </w:pPr>
          </w:p>
          <w:p w:rsidR="00DC1AF9" w:rsidRPr="00DC1AF9" w:rsidRDefault="00DC1AF9" w:rsidP="00FE7C9F">
            <w:pPr>
              <w:spacing w:after="0" w:line="293" w:lineRule="atLeast"/>
              <w:jc w:val="both"/>
              <w:rPr>
                <w:rFonts w:ascii="Arial" w:eastAsia="Times New Roman" w:hAnsi="Arial" w:cs="Arial"/>
                <w:sz w:val="24"/>
                <w:szCs w:val="24"/>
                <w:rtl/>
              </w:rPr>
            </w:pPr>
            <w:r w:rsidRPr="00DC1AF9">
              <w:rPr>
                <w:rFonts w:ascii="Arial" w:eastAsia="Times New Roman" w:hAnsi="Arial" w:cs="Arial"/>
                <w:color w:val="000000"/>
                <w:sz w:val="24"/>
                <w:szCs w:val="24"/>
                <w:rtl/>
              </w:rPr>
              <w:t xml:space="preserve">ריכוז </w:t>
            </w:r>
            <w:r w:rsidR="00856BFB" w:rsidRPr="00FE7C9F">
              <w:rPr>
                <w:rFonts w:ascii="Arial" w:eastAsia="Times New Roman" w:hAnsi="Arial" w:cs="Arial" w:hint="cs"/>
                <w:color w:val="000000"/>
                <w:sz w:val="24"/>
                <w:szCs w:val="24"/>
                <w:rtl/>
              </w:rPr>
              <w:t xml:space="preserve"> פעילות משרד החוץ ב</w:t>
            </w:r>
            <w:r w:rsidRPr="00DC1AF9">
              <w:rPr>
                <w:rFonts w:ascii="Arial" w:eastAsia="Times New Roman" w:hAnsi="Arial" w:cs="Arial"/>
                <w:color w:val="000000"/>
                <w:sz w:val="24"/>
                <w:szCs w:val="24"/>
                <w:rtl/>
              </w:rPr>
              <w:t>מערכה הדיפלומטית של ישראל בזירה הבינ"ל בנושא הגרעין האיראני</w:t>
            </w:r>
            <w:r w:rsidR="00A472EB" w:rsidRPr="00FE7C9F">
              <w:rPr>
                <w:rFonts w:ascii="Arial" w:eastAsia="Times New Roman" w:hAnsi="Arial" w:cs="Arial" w:hint="cs"/>
                <w:color w:val="000000"/>
                <w:sz w:val="24"/>
                <w:szCs w:val="24"/>
                <w:rtl/>
              </w:rPr>
              <w:t xml:space="preserve"> בדגש על הפעילות המדינית שקדמה לאימוץ החלטת הסנקציות על איראן של מועצת הביטחון (החלטה 1929)</w:t>
            </w:r>
            <w:r w:rsidR="00FE7C9F">
              <w:rPr>
                <w:rFonts w:ascii="Arial" w:eastAsia="Times New Roman" w:hAnsi="Arial" w:cs="Arial" w:hint="cs"/>
                <w:color w:val="000000"/>
                <w:sz w:val="24"/>
                <w:szCs w:val="24"/>
                <w:rtl/>
              </w:rPr>
              <w:t>.</w:t>
            </w:r>
            <w:r w:rsidRPr="00DC1AF9">
              <w:rPr>
                <w:rFonts w:ascii="Arial" w:eastAsia="Times New Roman" w:hAnsi="Arial" w:cs="Arial"/>
                <w:color w:val="000000"/>
                <w:sz w:val="24"/>
                <w:szCs w:val="24"/>
                <w:rtl/>
              </w:rPr>
              <w:t xml:space="preserve"> </w:t>
            </w:r>
            <w:r w:rsidR="00FE7C9F">
              <w:rPr>
                <w:rFonts w:ascii="Arial" w:eastAsia="Times New Roman" w:hAnsi="Arial" w:cs="Arial" w:hint="cs"/>
                <w:color w:val="000000"/>
                <w:sz w:val="24"/>
                <w:szCs w:val="24"/>
                <w:rtl/>
              </w:rPr>
              <w:t xml:space="preserve">פעילות </w:t>
            </w:r>
            <w:r w:rsidRPr="00DC1AF9">
              <w:rPr>
                <w:rFonts w:ascii="Arial" w:eastAsia="Times New Roman" w:hAnsi="Arial" w:cs="Arial"/>
                <w:color w:val="000000"/>
                <w:sz w:val="24"/>
                <w:szCs w:val="24"/>
                <w:rtl/>
              </w:rPr>
              <w:t>בנושאים</w:t>
            </w:r>
            <w:r w:rsidR="00A472EB" w:rsidRPr="00FE7C9F">
              <w:rPr>
                <w:rFonts w:ascii="Arial" w:eastAsia="Times New Roman" w:hAnsi="Arial" w:cs="Arial"/>
                <w:color w:val="000000"/>
                <w:sz w:val="24"/>
                <w:szCs w:val="24"/>
                <w:rtl/>
              </w:rPr>
              <w:t xml:space="preserve"> נוספים בתחום מניעת הפרוליפרצי</w:t>
            </w:r>
            <w:r w:rsidR="00A472EB" w:rsidRPr="00FE7C9F">
              <w:rPr>
                <w:rFonts w:ascii="Arial" w:eastAsia="Times New Roman" w:hAnsi="Arial" w:cs="Arial" w:hint="cs"/>
                <w:color w:val="000000"/>
                <w:sz w:val="24"/>
                <w:szCs w:val="24"/>
                <w:rtl/>
              </w:rPr>
              <w:t xml:space="preserve">ה. </w:t>
            </w:r>
            <w:r w:rsidRPr="00DC1AF9">
              <w:rPr>
                <w:rFonts w:ascii="Arial" w:eastAsia="Times New Roman" w:hAnsi="Arial" w:cs="Arial"/>
                <w:color w:val="000000"/>
                <w:sz w:val="24"/>
                <w:szCs w:val="24"/>
                <w:rtl/>
              </w:rPr>
              <w:t xml:space="preserve"> עיצוב</w:t>
            </w:r>
            <w:r w:rsidR="00A472EB" w:rsidRPr="00FE7C9F">
              <w:rPr>
                <w:rFonts w:ascii="Arial" w:eastAsia="Times New Roman" w:hAnsi="Arial" w:cs="Arial" w:hint="cs"/>
                <w:color w:val="000000"/>
                <w:sz w:val="24"/>
                <w:szCs w:val="24"/>
                <w:rtl/>
              </w:rPr>
              <w:t xml:space="preserve"> מבנה הפעילות של משרד החוץ בסוגיה האיראנית, עיצוב</w:t>
            </w:r>
            <w:r w:rsidRPr="00DC1AF9">
              <w:rPr>
                <w:rFonts w:ascii="Arial" w:eastAsia="Times New Roman" w:hAnsi="Arial" w:cs="Arial"/>
                <w:color w:val="000000"/>
                <w:sz w:val="24"/>
                <w:szCs w:val="24"/>
                <w:rtl/>
              </w:rPr>
              <w:t xml:space="preserve"> מסרים מדיניים והסברתיים,  חברות בצוותי עבודה בין-משרדיים ושיתוף פעולה נרחב עם מערכת הביטחון.</w:t>
            </w:r>
          </w:p>
          <w:p w:rsidR="00DC1AF9" w:rsidRPr="00DC1AF9" w:rsidRDefault="00DC1AF9" w:rsidP="00DC1AF9">
            <w:pPr>
              <w:spacing w:after="0" w:line="293" w:lineRule="atLeast"/>
              <w:jc w:val="both"/>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FE7C9F" w:rsidRDefault="00A472EB" w:rsidP="00856BFB">
            <w:pPr>
              <w:spacing w:after="0" w:line="293" w:lineRule="atLeast"/>
              <w:jc w:val="both"/>
              <w:rPr>
                <w:rFonts w:ascii="Arial" w:eastAsia="Times New Roman" w:hAnsi="Arial" w:cs="Arial" w:hint="cs"/>
                <w:sz w:val="24"/>
                <w:szCs w:val="24"/>
                <w:rtl/>
              </w:rPr>
            </w:pPr>
            <w:r w:rsidRPr="00FE7C9F">
              <w:rPr>
                <w:rFonts w:ascii="Arial" w:eastAsia="Times New Roman" w:hAnsi="Arial" w:cs="Arial" w:hint="cs"/>
                <w:color w:val="000000"/>
                <w:sz w:val="24"/>
                <w:szCs w:val="24"/>
                <w:rtl/>
              </w:rPr>
              <w:t>2005-200</w:t>
            </w:r>
            <w:r w:rsidR="00856BFB" w:rsidRPr="00FE7C9F">
              <w:rPr>
                <w:rFonts w:ascii="Arial" w:eastAsia="Times New Roman" w:hAnsi="Arial" w:cs="Arial" w:hint="cs"/>
                <w:color w:val="000000"/>
                <w:sz w:val="24"/>
                <w:szCs w:val="24"/>
                <w:rtl/>
              </w:rPr>
              <w:t>7</w:t>
            </w:r>
            <w:r w:rsidRPr="00FE7C9F">
              <w:rPr>
                <w:rFonts w:ascii="Arial" w:eastAsia="Times New Roman" w:hAnsi="Arial" w:cs="Arial" w:hint="cs"/>
                <w:color w:val="000000"/>
                <w:sz w:val="24"/>
                <w:szCs w:val="24"/>
                <w:rtl/>
              </w:rPr>
              <w:t xml:space="preserve"> -</w:t>
            </w:r>
            <w:r w:rsidRPr="00FE7C9F">
              <w:rPr>
                <w:rFonts w:ascii="Arial" w:eastAsia="Times New Roman" w:hAnsi="Arial" w:cs="Arial" w:hint="cs"/>
                <w:b/>
                <w:bCs/>
                <w:color w:val="000000"/>
                <w:sz w:val="24"/>
                <w:szCs w:val="24"/>
                <w:rtl/>
              </w:rPr>
              <w:t xml:space="preserve"> </w:t>
            </w:r>
            <w:r w:rsidR="00DC1AF9" w:rsidRPr="00DC1AF9">
              <w:rPr>
                <w:rFonts w:ascii="Arial" w:eastAsia="Times New Roman" w:hAnsi="Arial" w:cs="Arial"/>
                <w:b/>
                <w:bCs/>
                <w:color w:val="000000"/>
                <w:sz w:val="24"/>
                <w:szCs w:val="24"/>
                <w:rtl/>
              </w:rPr>
              <w:t>משרד החוץ, מנהל המחלקה לפיקוח על היצוא הביטחוני</w:t>
            </w:r>
          </w:p>
          <w:p w:rsidR="00A53F3F" w:rsidRPr="00DC1AF9" w:rsidRDefault="00A53F3F"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7650" w:type="dxa"/>
            <w:gridSpan w:val="2"/>
            <w:tcMar>
              <w:top w:w="0" w:type="dxa"/>
              <w:left w:w="108" w:type="dxa"/>
              <w:bottom w:w="0" w:type="dxa"/>
              <w:right w:w="108" w:type="dxa"/>
            </w:tcMar>
            <w:hideMark/>
          </w:tcPr>
          <w:p w:rsidR="00DC1AF9" w:rsidRDefault="00A472EB" w:rsidP="00FE7C9F">
            <w:pPr>
              <w:spacing w:after="0" w:line="293" w:lineRule="atLeast"/>
              <w:jc w:val="both"/>
              <w:rPr>
                <w:rFonts w:ascii="Arial" w:eastAsia="Times New Roman" w:hAnsi="Arial" w:cs="Arial" w:hint="cs"/>
                <w:sz w:val="24"/>
                <w:szCs w:val="24"/>
                <w:rtl/>
              </w:rPr>
            </w:pPr>
            <w:r w:rsidRPr="00FE7C9F">
              <w:rPr>
                <w:rFonts w:ascii="Arial" w:eastAsia="Times New Roman" w:hAnsi="Arial" w:cs="Arial"/>
                <w:color w:val="000000"/>
                <w:sz w:val="24"/>
                <w:szCs w:val="24"/>
                <w:rtl/>
              </w:rPr>
              <w:t xml:space="preserve">ייצוג משרד החוץ </w:t>
            </w:r>
            <w:r w:rsidRPr="00FE7C9F">
              <w:rPr>
                <w:rFonts w:ascii="Arial" w:eastAsia="Times New Roman" w:hAnsi="Arial" w:cs="Arial" w:hint="cs"/>
                <w:color w:val="000000"/>
                <w:sz w:val="24"/>
                <w:szCs w:val="24"/>
                <w:rtl/>
              </w:rPr>
              <w:t>בהובלת הר</w:t>
            </w:r>
            <w:r w:rsidR="00DC1AF9" w:rsidRPr="00DC1AF9">
              <w:rPr>
                <w:rFonts w:ascii="Arial" w:eastAsia="Times New Roman" w:hAnsi="Arial" w:cs="Arial"/>
                <w:color w:val="000000"/>
                <w:sz w:val="24"/>
                <w:szCs w:val="24"/>
                <w:rtl/>
              </w:rPr>
              <w:t>פורמה במערך הפיקוח על היצוא הביטחוני בישראל ומיסוד מעמדו של המשרד בתחום הפיקוח על היצוא הביטחוני. הקמת המחלקה לפיקוח על היצוא במשרד החוץ.</w:t>
            </w:r>
            <w:bookmarkStart w:id="0" w:name="13fdd4507eaa07b7__GoBack"/>
            <w:bookmarkEnd w:id="0"/>
            <w:r w:rsidR="00DC1AF9" w:rsidRPr="00FE7C9F">
              <w:rPr>
                <w:rFonts w:ascii="Arial" w:eastAsia="Times New Roman" w:hAnsi="Arial" w:cs="Arial"/>
                <w:color w:val="000000"/>
                <w:sz w:val="24"/>
                <w:szCs w:val="24"/>
              </w:rPr>
              <w:t> </w:t>
            </w:r>
            <w:r w:rsidR="00DC1AF9" w:rsidRPr="00DC1AF9">
              <w:rPr>
                <w:rFonts w:ascii="Arial" w:eastAsia="Times New Roman" w:hAnsi="Arial" w:cs="Arial"/>
                <w:color w:val="000000"/>
                <w:sz w:val="24"/>
                <w:szCs w:val="24"/>
                <w:rtl/>
              </w:rPr>
              <w:t>עיצוב מדיניות יצוא מדינית-ביטחונית בהסתמך על שיקולי  מדיניות חוץ, ביטחון וסחר. השתתפות כחבר צוות בקבוצת מומחים של האו"ם שעסקה בנושא התיווך בכלי נשק</w:t>
            </w:r>
            <w:r w:rsidR="00FB30C5" w:rsidRPr="00FE7C9F">
              <w:rPr>
                <w:rFonts w:ascii="Arial" w:eastAsia="Times New Roman" w:hAnsi="Arial" w:cs="Arial" w:hint="cs"/>
                <w:color w:val="000000"/>
                <w:sz w:val="24"/>
                <w:szCs w:val="24"/>
                <w:rtl/>
              </w:rPr>
              <w:t xml:space="preserve"> </w:t>
            </w:r>
            <w:r w:rsidR="00DC1AF9" w:rsidRPr="00DC1AF9">
              <w:rPr>
                <w:rFonts w:ascii="Arial" w:eastAsia="Times New Roman" w:hAnsi="Arial" w:cs="Arial"/>
                <w:color w:val="000000"/>
                <w:sz w:val="24"/>
                <w:szCs w:val="24"/>
              </w:rPr>
              <w:t>(Brokering)</w:t>
            </w:r>
            <w:r w:rsidR="00DC1AF9" w:rsidRPr="00DC1AF9">
              <w:rPr>
                <w:rFonts w:ascii="Arial" w:eastAsia="Times New Roman" w:hAnsi="Arial" w:cs="Arial"/>
                <w:color w:val="000000"/>
                <w:sz w:val="24"/>
                <w:szCs w:val="24"/>
                <w:rtl/>
              </w:rPr>
              <w:t xml:space="preserve">. </w:t>
            </w:r>
          </w:p>
          <w:p w:rsidR="00DC1AF9" w:rsidRDefault="00DC1AF9" w:rsidP="00FE7C9F">
            <w:pPr>
              <w:spacing w:after="0" w:line="293" w:lineRule="atLeast"/>
              <w:jc w:val="both"/>
              <w:rPr>
                <w:rFonts w:ascii="Arial" w:eastAsia="Times New Roman" w:hAnsi="Arial" w:cs="Arial" w:hint="cs"/>
                <w:sz w:val="24"/>
                <w:szCs w:val="24"/>
                <w:rtl/>
              </w:rPr>
            </w:pPr>
          </w:p>
          <w:p w:rsidR="00DC1AF9" w:rsidRPr="00DC1AF9" w:rsidRDefault="00DC1AF9" w:rsidP="00FE7C9F">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FE7C9F" w:rsidRDefault="00A472EB" w:rsidP="00DC1AF9">
            <w:pPr>
              <w:spacing w:after="0" w:line="293" w:lineRule="atLeast"/>
              <w:jc w:val="both"/>
              <w:rPr>
                <w:rFonts w:ascii="Arial" w:eastAsia="Times New Roman" w:hAnsi="Arial" w:cs="Arial" w:hint="cs"/>
                <w:b/>
                <w:bCs/>
                <w:color w:val="000000"/>
                <w:sz w:val="24"/>
                <w:szCs w:val="24"/>
                <w:rtl/>
              </w:rPr>
            </w:pPr>
            <w:r w:rsidRPr="00FE7C9F">
              <w:rPr>
                <w:rFonts w:ascii="Arial" w:eastAsia="Times New Roman" w:hAnsi="Arial" w:cs="Arial" w:hint="cs"/>
                <w:color w:val="000000"/>
                <w:sz w:val="24"/>
                <w:szCs w:val="24"/>
                <w:rtl/>
              </w:rPr>
              <w:t>2004-2005 -</w:t>
            </w:r>
            <w:r w:rsidRPr="00FE7C9F">
              <w:rPr>
                <w:rFonts w:ascii="Arial" w:eastAsia="Times New Roman" w:hAnsi="Arial" w:cs="Arial" w:hint="cs"/>
                <w:b/>
                <w:bCs/>
                <w:color w:val="000000"/>
                <w:sz w:val="24"/>
                <w:szCs w:val="24"/>
                <w:rtl/>
              </w:rPr>
              <w:t xml:space="preserve"> </w:t>
            </w:r>
            <w:r w:rsidR="00DC1AF9" w:rsidRPr="00DC1AF9">
              <w:rPr>
                <w:rFonts w:ascii="Arial" w:eastAsia="Times New Roman" w:hAnsi="Arial" w:cs="Arial"/>
                <w:b/>
                <w:bCs/>
                <w:color w:val="000000"/>
                <w:sz w:val="24"/>
                <w:szCs w:val="24"/>
                <w:rtl/>
              </w:rPr>
              <w:t>משרד החוץ, ראש דסק דרום אפריקה</w:t>
            </w:r>
          </w:p>
          <w:p w:rsidR="00FB30C5" w:rsidRPr="00DC1AF9" w:rsidRDefault="00FB30C5"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DC1AF9" w:rsidRDefault="00DC1AF9" w:rsidP="00FB30C5">
            <w:pPr>
              <w:spacing w:after="0" w:line="293" w:lineRule="atLeast"/>
              <w:jc w:val="both"/>
              <w:rPr>
                <w:rFonts w:ascii="Arial" w:eastAsia="Times New Roman" w:hAnsi="Arial" w:cs="Arial"/>
                <w:sz w:val="24"/>
                <w:szCs w:val="24"/>
                <w:rtl/>
              </w:rPr>
            </w:pPr>
            <w:r w:rsidRPr="00DC1AF9">
              <w:rPr>
                <w:rFonts w:ascii="Arial" w:eastAsia="Times New Roman" w:hAnsi="Arial" w:cs="Arial"/>
                <w:color w:val="000000"/>
                <w:sz w:val="24"/>
                <w:szCs w:val="24"/>
                <w:rtl/>
              </w:rPr>
              <w:t>קידום יחסי שתי המדינות בכל המישורים כולל ארגון משלחות פוליטיות ומקצועיות, קידום  הסכמים בתחום הכלכלי, התרבותי ועוד.</w:t>
            </w:r>
            <w:r w:rsidR="00A53F3F" w:rsidRPr="00FE7C9F">
              <w:rPr>
                <w:rFonts w:ascii="Arial" w:eastAsia="Times New Roman" w:hAnsi="Arial" w:cs="Arial" w:hint="cs"/>
                <w:sz w:val="24"/>
                <w:szCs w:val="24"/>
                <w:rtl/>
              </w:rPr>
              <w:t xml:space="preserve"> </w:t>
            </w:r>
            <w:r w:rsidR="00A53F3F" w:rsidRPr="00FE7C9F">
              <w:rPr>
                <w:rFonts w:ascii="Arial" w:eastAsia="Times New Roman" w:hAnsi="Arial" w:cs="Arial" w:hint="cs"/>
                <w:color w:val="000000"/>
                <w:sz w:val="24"/>
                <w:szCs w:val="24"/>
                <w:rtl/>
              </w:rPr>
              <w:t xml:space="preserve">זאת, </w:t>
            </w:r>
            <w:r w:rsidR="00A53F3F" w:rsidRPr="00DC1AF9">
              <w:rPr>
                <w:rFonts w:ascii="Arial" w:eastAsia="Times New Roman" w:hAnsi="Arial" w:cs="Arial"/>
                <w:color w:val="000000"/>
                <w:sz w:val="24"/>
                <w:szCs w:val="24"/>
                <w:rtl/>
              </w:rPr>
              <w:t>על רקע שיפור היחסים הרגישים בין ישראל לדרום-אפריקה באותה שנה</w:t>
            </w:r>
            <w:r w:rsidR="00FB30C5" w:rsidRPr="00FE7C9F">
              <w:rPr>
                <w:rFonts w:ascii="Arial" w:eastAsia="Times New Roman" w:hAnsi="Arial" w:cs="Arial" w:hint="cs"/>
                <w:color w:val="000000"/>
                <w:sz w:val="24"/>
                <w:szCs w:val="24"/>
                <w:rtl/>
              </w:rPr>
              <w:t>.</w:t>
            </w:r>
          </w:p>
          <w:p w:rsidR="00DC1AF9" w:rsidRDefault="00DC1AF9" w:rsidP="00DC1AF9">
            <w:pPr>
              <w:spacing w:after="0" w:line="293" w:lineRule="atLeast"/>
              <w:jc w:val="both"/>
              <w:rPr>
                <w:rFonts w:ascii="Arial" w:eastAsia="Times New Roman" w:hAnsi="Arial" w:cs="Arial" w:hint="cs"/>
                <w:sz w:val="24"/>
                <w:szCs w:val="24"/>
                <w:rtl/>
              </w:rPr>
            </w:pPr>
            <w:r w:rsidRPr="00DC1AF9">
              <w:rPr>
                <w:rFonts w:ascii="Arial" w:eastAsia="Times New Roman" w:hAnsi="Arial" w:cs="Arial"/>
                <w:color w:val="000000"/>
                <w:sz w:val="24"/>
                <w:szCs w:val="24"/>
                <w:rtl/>
              </w:rPr>
              <w:t> </w:t>
            </w:r>
          </w:p>
          <w:p w:rsidR="00FE7C9F" w:rsidRPr="00DC1AF9" w:rsidRDefault="00FE7C9F"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FE7C9F" w:rsidRDefault="00A472EB" w:rsidP="00DC1AF9">
            <w:pPr>
              <w:spacing w:after="0" w:line="293" w:lineRule="atLeast"/>
              <w:jc w:val="both"/>
              <w:rPr>
                <w:rFonts w:ascii="Arial" w:eastAsia="Times New Roman" w:hAnsi="Arial" w:cs="Arial" w:hint="cs"/>
                <w:sz w:val="24"/>
                <w:szCs w:val="24"/>
                <w:rtl/>
              </w:rPr>
            </w:pPr>
            <w:r w:rsidRPr="00FE7C9F">
              <w:rPr>
                <w:rFonts w:ascii="Arial" w:eastAsia="Times New Roman" w:hAnsi="Arial" w:cs="Arial" w:hint="cs"/>
                <w:color w:val="000000"/>
                <w:sz w:val="24"/>
                <w:szCs w:val="24"/>
                <w:rtl/>
              </w:rPr>
              <w:t>1999-2004 -</w:t>
            </w:r>
            <w:r w:rsidRPr="00FE7C9F">
              <w:rPr>
                <w:rFonts w:ascii="Arial" w:eastAsia="Times New Roman" w:hAnsi="Arial" w:cs="Arial" w:hint="cs"/>
                <w:b/>
                <w:bCs/>
                <w:color w:val="000000"/>
                <w:sz w:val="24"/>
                <w:szCs w:val="24"/>
                <w:rtl/>
              </w:rPr>
              <w:t xml:space="preserve"> </w:t>
            </w:r>
            <w:r w:rsidR="00DC1AF9" w:rsidRPr="00DC1AF9">
              <w:rPr>
                <w:rFonts w:ascii="Arial" w:eastAsia="Times New Roman" w:hAnsi="Arial" w:cs="Arial"/>
                <w:b/>
                <w:bCs/>
                <w:color w:val="000000"/>
                <w:sz w:val="24"/>
                <w:szCs w:val="24"/>
                <w:rtl/>
              </w:rPr>
              <w:t>יועץ, המשלחת הכללית של ישראל לאומות המאוחדות ולארגונים הבינ"ל בג'נבה</w:t>
            </w:r>
          </w:p>
          <w:p w:rsidR="00A53F3F" w:rsidRPr="00DC1AF9" w:rsidRDefault="00A53F3F"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7650" w:type="dxa"/>
            <w:gridSpan w:val="2"/>
            <w:tcMar>
              <w:top w:w="0" w:type="dxa"/>
              <w:left w:w="108" w:type="dxa"/>
              <w:bottom w:w="0" w:type="dxa"/>
              <w:right w:w="108" w:type="dxa"/>
            </w:tcMar>
            <w:hideMark/>
          </w:tcPr>
          <w:p w:rsidR="00DC1AF9" w:rsidRPr="00DC1AF9" w:rsidRDefault="00DC1AF9" w:rsidP="00DC1AF9">
            <w:pPr>
              <w:spacing w:after="0" w:line="293" w:lineRule="atLeast"/>
              <w:jc w:val="both"/>
              <w:rPr>
                <w:rFonts w:ascii="Arial" w:eastAsia="Times New Roman" w:hAnsi="Arial" w:cs="Arial"/>
                <w:sz w:val="24"/>
                <w:szCs w:val="24"/>
                <w:rtl/>
              </w:rPr>
            </w:pPr>
            <w:r w:rsidRPr="00DC1AF9">
              <w:rPr>
                <w:rFonts w:ascii="Arial" w:eastAsia="Times New Roman" w:hAnsi="Arial" w:cs="Arial"/>
                <w:color w:val="000000"/>
                <w:sz w:val="24"/>
                <w:szCs w:val="24"/>
                <w:rtl/>
              </w:rPr>
              <w:t>ייצוג המדינה מול מספר רב של ארגוני או"ם כגון ארגון העבודה הבינ"ל (</w:t>
            </w:r>
            <w:r w:rsidRPr="00DC1AF9">
              <w:rPr>
                <w:rFonts w:ascii="Arial" w:eastAsia="Times New Roman" w:hAnsi="Arial" w:cs="Arial"/>
                <w:color w:val="000000"/>
                <w:sz w:val="24"/>
                <w:szCs w:val="24"/>
              </w:rPr>
              <w:t>ILO</w:t>
            </w:r>
            <w:r w:rsidRPr="00DC1AF9">
              <w:rPr>
                <w:rFonts w:ascii="Arial" w:eastAsia="Times New Roman" w:hAnsi="Arial" w:cs="Arial"/>
                <w:color w:val="000000"/>
                <w:sz w:val="24"/>
                <w:szCs w:val="24"/>
                <w:rtl/>
              </w:rPr>
              <w:t>), ארגון הבריאות העולמי</w:t>
            </w:r>
            <w:r w:rsidR="00A53F3F" w:rsidRPr="00FE7C9F">
              <w:rPr>
                <w:rFonts w:ascii="Arial" w:eastAsia="Times New Roman" w:hAnsi="Arial" w:cs="Arial" w:hint="cs"/>
                <w:color w:val="000000"/>
                <w:sz w:val="24"/>
                <w:szCs w:val="24"/>
                <w:rtl/>
              </w:rPr>
              <w:t xml:space="preserve"> </w:t>
            </w:r>
            <w:r w:rsidRPr="00DC1AF9">
              <w:rPr>
                <w:rFonts w:ascii="Arial" w:eastAsia="Times New Roman" w:hAnsi="Arial" w:cs="Arial"/>
                <w:color w:val="000000"/>
                <w:sz w:val="24"/>
                <w:szCs w:val="24"/>
              </w:rPr>
              <w:t>(WHO)</w:t>
            </w:r>
            <w:r w:rsidRPr="00DC1AF9">
              <w:rPr>
                <w:rFonts w:ascii="Arial" w:eastAsia="Times New Roman" w:hAnsi="Arial" w:cs="Arial"/>
                <w:color w:val="000000"/>
                <w:sz w:val="24"/>
                <w:szCs w:val="24"/>
                <w:rtl/>
              </w:rPr>
              <w:t>, ארגון התקשורת הבינ"ל (</w:t>
            </w:r>
            <w:r w:rsidRPr="00DC1AF9">
              <w:rPr>
                <w:rFonts w:ascii="Arial" w:eastAsia="Times New Roman" w:hAnsi="Arial" w:cs="Arial"/>
                <w:color w:val="000000"/>
                <w:sz w:val="24"/>
                <w:szCs w:val="24"/>
              </w:rPr>
              <w:t>ITU</w:t>
            </w:r>
            <w:r w:rsidRPr="00DC1AF9">
              <w:rPr>
                <w:rFonts w:ascii="Arial" w:eastAsia="Times New Roman" w:hAnsi="Arial" w:cs="Arial"/>
                <w:color w:val="000000"/>
                <w:sz w:val="24"/>
                <w:szCs w:val="24"/>
                <w:rtl/>
              </w:rPr>
              <w:t>) ועוד. טיפול בנושאים פוליטיים רגישים מול הנהלות הארגונים, המשלחות הדיפלומטיות בג'נבה וארגונים לא ממשלתיים.  עיסוק בנושאי תוכן מגוונים בתחומי הסחר והכלכלה, בריאות, תקשורת, קניין רוחני, איכות סביבה ועוד. </w:t>
            </w:r>
          </w:p>
          <w:p w:rsidR="00DC1AF9" w:rsidRPr="00DC1AF9" w:rsidRDefault="00DC1AF9" w:rsidP="00DC1AF9">
            <w:pPr>
              <w:spacing w:after="0" w:line="293" w:lineRule="atLeast"/>
              <w:jc w:val="both"/>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tl/>
              </w:rPr>
            </w:pPr>
            <w:r w:rsidRPr="00DC1AF9">
              <w:rPr>
                <w:rFonts w:ascii="Arial" w:eastAsia="Times New Roman" w:hAnsi="Arial" w:cs="Arial"/>
                <w:color w:val="000000"/>
                <w:sz w:val="24"/>
                <w:szCs w:val="24"/>
                <w:rtl/>
              </w:rPr>
              <w:t> </w:t>
            </w:r>
          </w:p>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FE7C9F" w:rsidRDefault="00A53F3F" w:rsidP="00DC1AF9">
            <w:pPr>
              <w:spacing w:after="0" w:line="293" w:lineRule="atLeast"/>
              <w:jc w:val="both"/>
              <w:rPr>
                <w:rFonts w:ascii="Arial" w:eastAsia="Times New Roman" w:hAnsi="Arial" w:cs="Arial" w:hint="cs"/>
                <w:sz w:val="24"/>
                <w:szCs w:val="24"/>
                <w:rtl/>
              </w:rPr>
            </w:pPr>
            <w:r w:rsidRPr="00FE7C9F">
              <w:rPr>
                <w:rFonts w:ascii="Arial" w:eastAsia="Times New Roman" w:hAnsi="Arial" w:cs="Arial" w:hint="cs"/>
                <w:color w:val="000000"/>
                <w:sz w:val="24"/>
                <w:szCs w:val="24"/>
                <w:rtl/>
              </w:rPr>
              <w:t xml:space="preserve">1998-1999 - </w:t>
            </w:r>
            <w:r w:rsidR="00DC1AF9" w:rsidRPr="00DC1AF9">
              <w:rPr>
                <w:rFonts w:ascii="Arial" w:eastAsia="Times New Roman" w:hAnsi="Arial" w:cs="Arial"/>
                <w:b/>
                <w:bCs/>
                <w:color w:val="000000"/>
                <w:sz w:val="24"/>
                <w:szCs w:val="24"/>
                <w:rtl/>
              </w:rPr>
              <w:t>משרד החוץ, מזכיר ראשון באגף כלכלה</w:t>
            </w:r>
            <w:r w:rsidRPr="00FE7C9F">
              <w:rPr>
                <w:rFonts w:ascii="Arial" w:eastAsia="Times New Roman" w:hAnsi="Arial" w:cs="Arial" w:hint="cs"/>
                <w:b/>
                <w:bCs/>
                <w:color w:val="000000"/>
                <w:sz w:val="24"/>
                <w:szCs w:val="24"/>
                <w:rtl/>
              </w:rPr>
              <w:t>, קשרים עם הכלכלה הפלסטינית</w:t>
            </w:r>
          </w:p>
          <w:p w:rsidR="00A53F3F" w:rsidRPr="00DC1AF9" w:rsidRDefault="00A53F3F"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7650" w:type="dxa"/>
            <w:gridSpan w:val="2"/>
            <w:tcMar>
              <w:top w:w="0" w:type="dxa"/>
              <w:left w:w="108" w:type="dxa"/>
              <w:bottom w:w="0" w:type="dxa"/>
              <w:right w:w="108" w:type="dxa"/>
            </w:tcMar>
            <w:hideMark/>
          </w:tcPr>
          <w:p w:rsidR="00DC1AF9" w:rsidRPr="00DC1AF9" w:rsidRDefault="00DC1AF9" w:rsidP="00DC1AF9">
            <w:pPr>
              <w:spacing w:after="0" w:line="293" w:lineRule="atLeast"/>
              <w:jc w:val="both"/>
              <w:rPr>
                <w:rFonts w:ascii="Arial" w:eastAsia="Times New Roman" w:hAnsi="Arial" w:cs="Arial"/>
                <w:sz w:val="24"/>
                <w:szCs w:val="24"/>
                <w:rtl/>
              </w:rPr>
            </w:pPr>
            <w:r w:rsidRPr="00DC1AF9">
              <w:rPr>
                <w:rFonts w:ascii="Arial" w:eastAsia="Times New Roman" w:hAnsi="Arial" w:cs="Arial"/>
                <w:color w:val="000000"/>
                <w:sz w:val="24"/>
                <w:szCs w:val="24"/>
                <w:rtl/>
              </w:rPr>
              <w:t>פיתוח הקשרים הכלכליים בין ישראל והפלסטינים מול הרש"פ  והזירה הבינ"ל (כגון בסוגיית כללי מקור מול האיחוד האירופי). עיצוב  מדיניות ההסברה בזירה הבינ"ל בנושאים הקשורים לכלכלה הפלסטינית. ממשקים רחבים עם מערכת הביטחו</w:t>
            </w:r>
            <w:r w:rsidR="00FB30C5" w:rsidRPr="00FE7C9F">
              <w:rPr>
                <w:rFonts w:ascii="Arial" w:eastAsia="Times New Roman" w:hAnsi="Arial" w:cs="Arial"/>
                <w:color w:val="000000"/>
                <w:sz w:val="24"/>
                <w:szCs w:val="24"/>
                <w:rtl/>
              </w:rPr>
              <w:t>ן בדגש על תאום הפעולות בשטחים ,</w:t>
            </w:r>
            <w:r w:rsidR="00136366">
              <w:rPr>
                <w:rFonts w:ascii="Arial" w:eastAsia="Times New Roman" w:hAnsi="Arial" w:cs="Arial" w:hint="cs"/>
                <w:color w:val="000000"/>
                <w:sz w:val="24"/>
                <w:szCs w:val="24"/>
                <w:rtl/>
              </w:rPr>
              <w:t xml:space="preserve"> </w:t>
            </w:r>
            <w:r w:rsidRPr="00DC1AF9">
              <w:rPr>
                <w:rFonts w:ascii="Arial" w:eastAsia="Times New Roman" w:hAnsi="Arial" w:cs="Arial"/>
                <w:color w:val="000000"/>
                <w:sz w:val="24"/>
                <w:szCs w:val="24"/>
                <w:rtl/>
              </w:rPr>
              <w:t>משרד האוצר, המדינות התורמות וגורמי ממשל וסקטור פרטי פלסטיניים.</w:t>
            </w:r>
          </w:p>
          <w:p w:rsidR="00DC1AF9" w:rsidRDefault="00DC1AF9" w:rsidP="00DC1AF9">
            <w:pPr>
              <w:spacing w:after="0" w:line="293" w:lineRule="atLeast"/>
              <w:jc w:val="both"/>
              <w:rPr>
                <w:rFonts w:ascii="Arial" w:eastAsia="Times New Roman" w:hAnsi="Arial" w:cs="Arial" w:hint="cs"/>
                <w:sz w:val="24"/>
                <w:szCs w:val="24"/>
                <w:rtl/>
              </w:rPr>
            </w:pPr>
            <w:r w:rsidRPr="00DC1AF9">
              <w:rPr>
                <w:rFonts w:ascii="Arial" w:eastAsia="Times New Roman" w:hAnsi="Arial" w:cs="Arial"/>
                <w:color w:val="000000"/>
                <w:sz w:val="24"/>
                <w:szCs w:val="24"/>
                <w:rtl/>
              </w:rPr>
              <w:t> </w:t>
            </w:r>
          </w:p>
          <w:p w:rsidR="00FE7C9F" w:rsidRPr="00DC1AF9" w:rsidRDefault="00FE7C9F"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Default="00493F49" w:rsidP="00493F49">
            <w:pPr>
              <w:spacing w:after="0" w:line="293" w:lineRule="atLeast"/>
              <w:jc w:val="both"/>
              <w:rPr>
                <w:rFonts w:ascii="Arial" w:eastAsia="Times New Roman" w:hAnsi="Arial" w:cs="Arial" w:hint="cs"/>
                <w:sz w:val="24"/>
                <w:szCs w:val="24"/>
                <w:rtl/>
              </w:rPr>
            </w:pPr>
            <w:r w:rsidRPr="00FE7C9F">
              <w:rPr>
                <w:rFonts w:ascii="Arial" w:eastAsia="Times New Roman" w:hAnsi="Arial" w:cs="Arial" w:hint="cs"/>
                <w:color w:val="000000"/>
                <w:sz w:val="24"/>
                <w:szCs w:val="24"/>
                <w:rtl/>
              </w:rPr>
              <w:t xml:space="preserve"> 199</w:t>
            </w:r>
            <w:r w:rsidR="00856BFB" w:rsidRPr="00FE7C9F">
              <w:rPr>
                <w:rFonts w:ascii="Arial" w:eastAsia="Times New Roman" w:hAnsi="Arial" w:cs="Arial" w:hint="cs"/>
                <w:color w:val="000000"/>
                <w:sz w:val="24"/>
                <w:szCs w:val="24"/>
                <w:rtl/>
              </w:rPr>
              <w:t>7</w:t>
            </w:r>
            <w:r w:rsidRPr="00FE7C9F">
              <w:rPr>
                <w:rFonts w:ascii="Arial" w:eastAsia="Times New Roman" w:hAnsi="Arial" w:cs="Arial" w:hint="cs"/>
                <w:b/>
                <w:bCs/>
                <w:color w:val="000000"/>
                <w:sz w:val="24"/>
                <w:szCs w:val="24"/>
                <w:rtl/>
              </w:rPr>
              <w:t xml:space="preserve"> </w:t>
            </w:r>
            <w:r w:rsidRPr="00FE7C9F">
              <w:rPr>
                <w:rFonts w:ascii="Arial" w:eastAsia="Times New Roman" w:hAnsi="Arial" w:cs="Arial" w:hint="cs"/>
                <w:color w:val="000000"/>
                <w:sz w:val="24"/>
                <w:szCs w:val="24"/>
                <w:rtl/>
              </w:rPr>
              <w:t>-</w:t>
            </w:r>
            <w:r w:rsidRPr="00FE7C9F">
              <w:rPr>
                <w:rFonts w:ascii="Arial" w:eastAsia="Times New Roman" w:hAnsi="Arial" w:cs="Arial" w:hint="cs"/>
                <w:b/>
                <w:bCs/>
                <w:color w:val="000000"/>
                <w:sz w:val="24"/>
                <w:szCs w:val="24"/>
                <w:rtl/>
              </w:rPr>
              <w:t xml:space="preserve"> </w:t>
            </w:r>
            <w:r w:rsidR="00DC1AF9" w:rsidRPr="00DC1AF9">
              <w:rPr>
                <w:rFonts w:ascii="Arial" w:eastAsia="Times New Roman" w:hAnsi="Arial" w:cs="Arial"/>
                <w:b/>
                <w:bCs/>
                <w:color w:val="000000"/>
                <w:sz w:val="24"/>
                <w:szCs w:val="24"/>
                <w:rtl/>
              </w:rPr>
              <w:t xml:space="preserve">משרד החוץ, מזכיר ראשון באגף חבר המדינות </w:t>
            </w:r>
            <w:r w:rsidR="00136366">
              <w:rPr>
                <w:rFonts w:ascii="Arial" w:eastAsia="Times New Roman" w:hAnsi="Arial" w:cs="Arial" w:hint="cs"/>
                <w:b/>
                <w:bCs/>
                <w:color w:val="000000"/>
                <w:sz w:val="24"/>
                <w:szCs w:val="24"/>
                <w:rtl/>
              </w:rPr>
              <w:t>ו</w:t>
            </w:r>
            <w:r w:rsidR="00DC1AF9" w:rsidRPr="00DC1AF9">
              <w:rPr>
                <w:rFonts w:ascii="Arial" w:eastAsia="Times New Roman" w:hAnsi="Arial" w:cs="Arial"/>
                <w:b/>
                <w:bCs/>
                <w:color w:val="000000"/>
                <w:sz w:val="24"/>
                <w:szCs w:val="24"/>
                <w:rtl/>
              </w:rPr>
              <w:t>מזרח אירופה</w:t>
            </w:r>
          </w:p>
          <w:p w:rsidR="00136366" w:rsidRPr="00DC1AF9" w:rsidRDefault="00136366" w:rsidP="00493F4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7650" w:type="dxa"/>
            <w:gridSpan w:val="2"/>
            <w:tcMar>
              <w:top w:w="0" w:type="dxa"/>
              <w:left w:w="108" w:type="dxa"/>
              <w:bottom w:w="0" w:type="dxa"/>
              <w:right w:w="108" w:type="dxa"/>
            </w:tcMar>
            <w:hideMark/>
          </w:tcPr>
          <w:p w:rsidR="00DC1AF9" w:rsidRPr="00DC1AF9" w:rsidRDefault="00DC1AF9" w:rsidP="00FB30C5">
            <w:pPr>
              <w:spacing w:after="0" w:line="293" w:lineRule="atLeast"/>
              <w:jc w:val="both"/>
              <w:rPr>
                <w:rFonts w:ascii="Arial" w:eastAsia="Times New Roman" w:hAnsi="Arial" w:cs="Arial"/>
                <w:sz w:val="24"/>
                <w:szCs w:val="24"/>
                <w:rtl/>
              </w:rPr>
            </w:pPr>
            <w:r w:rsidRPr="00DC1AF9">
              <w:rPr>
                <w:rFonts w:ascii="Arial" w:eastAsia="Times New Roman" w:hAnsi="Arial" w:cs="Arial"/>
                <w:color w:val="000000"/>
                <w:sz w:val="24"/>
                <w:szCs w:val="24"/>
                <w:rtl/>
              </w:rPr>
              <w:t xml:space="preserve">פיתוח הקשרים המדיניים, הכלכליים והתרבותיים בין ישראל </w:t>
            </w:r>
            <w:r w:rsidR="00FB30C5" w:rsidRPr="00FE7C9F">
              <w:rPr>
                <w:rFonts w:ascii="Arial" w:eastAsia="Times New Roman" w:hAnsi="Arial" w:cs="Arial" w:hint="cs"/>
                <w:color w:val="000000"/>
                <w:sz w:val="24"/>
                <w:szCs w:val="24"/>
                <w:rtl/>
              </w:rPr>
              <w:t>ו</w:t>
            </w:r>
            <w:r w:rsidRPr="00DC1AF9">
              <w:rPr>
                <w:rFonts w:ascii="Arial" w:eastAsia="Times New Roman" w:hAnsi="Arial" w:cs="Arial"/>
                <w:color w:val="000000"/>
                <w:sz w:val="24"/>
                <w:szCs w:val="24"/>
                <w:rtl/>
              </w:rPr>
              <w:t xml:space="preserve">מדינות מרכז-אסיה </w:t>
            </w:r>
            <w:proofErr w:type="spellStart"/>
            <w:r w:rsidR="00FB30C5" w:rsidRPr="00FE7C9F">
              <w:rPr>
                <w:rFonts w:ascii="Arial" w:eastAsia="Times New Roman" w:hAnsi="Arial" w:cs="Arial" w:hint="cs"/>
                <w:color w:val="000000"/>
                <w:sz w:val="24"/>
                <w:szCs w:val="24"/>
                <w:rtl/>
              </w:rPr>
              <w:t>והקווקז</w:t>
            </w:r>
            <w:proofErr w:type="spellEnd"/>
            <w:r w:rsidRPr="00DC1AF9">
              <w:rPr>
                <w:rFonts w:ascii="Arial" w:eastAsia="Times New Roman" w:hAnsi="Arial" w:cs="Arial"/>
                <w:color w:val="000000"/>
                <w:sz w:val="24"/>
                <w:szCs w:val="24"/>
                <w:rtl/>
              </w:rPr>
              <w:t xml:space="preserve"> כולל עיצוב מדיניות, ביקורים רמי-דרג, קשרים  עם משרדי ממשלה וגופים עסקיים וציבוריים רלבנטיים.</w:t>
            </w:r>
          </w:p>
          <w:p w:rsidR="00DC1AF9" w:rsidRDefault="00DC1AF9" w:rsidP="00DC1AF9">
            <w:pPr>
              <w:spacing w:after="0" w:line="293" w:lineRule="atLeast"/>
              <w:jc w:val="both"/>
              <w:rPr>
                <w:rFonts w:ascii="Arial" w:eastAsia="Times New Roman" w:hAnsi="Arial" w:cs="Arial" w:hint="cs"/>
                <w:sz w:val="24"/>
                <w:szCs w:val="24"/>
                <w:rtl/>
              </w:rPr>
            </w:pPr>
            <w:r w:rsidRPr="00DC1AF9">
              <w:rPr>
                <w:rFonts w:ascii="Arial" w:eastAsia="Times New Roman" w:hAnsi="Arial" w:cs="Arial"/>
                <w:b/>
                <w:bCs/>
                <w:color w:val="000000"/>
                <w:sz w:val="24"/>
                <w:szCs w:val="24"/>
                <w:rtl/>
              </w:rPr>
              <w:t> </w:t>
            </w:r>
          </w:p>
          <w:p w:rsidR="00FE7C9F" w:rsidRPr="00DC1AF9" w:rsidRDefault="00FE7C9F"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FE7C9F" w:rsidRDefault="00493F49" w:rsidP="00DC1AF9">
            <w:pPr>
              <w:spacing w:after="0" w:line="293" w:lineRule="atLeast"/>
              <w:jc w:val="both"/>
              <w:rPr>
                <w:rFonts w:ascii="Arial" w:eastAsia="Times New Roman" w:hAnsi="Arial" w:cs="Arial" w:hint="cs"/>
                <w:sz w:val="24"/>
                <w:szCs w:val="24"/>
                <w:rtl/>
              </w:rPr>
            </w:pPr>
            <w:r w:rsidRPr="00FE7C9F">
              <w:rPr>
                <w:rFonts w:ascii="Arial" w:eastAsia="Times New Roman" w:hAnsi="Arial" w:cs="Arial" w:hint="cs"/>
                <w:color w:val="000000"/>
                <w:sz w:val="24"/>
                <w:szCs w:val="24"/>
                <w:rtl/>
              </w:rPr>
              <w:t>1992-1996</w:t>
            </w:r>
            <w:r w:rsidRPr="00FE7C9F">
              <w:rPr>
                <w:rFonts w:ascii="Arial" w:eastAsia="Times New Roman" w:hAnsi="Arial" w:cs="Arial" w:hint="cs"/>
                <w:b/>
                <w:bCs/>
                <w:color w:val="000000"/>
                <w:sz w:val="24"/>
                <w:szCs w:val="24"/>
                <w:rtl/>
              </w:rPr>
              <w:t xml:space="preserve"> </w:t>
            </w:r>
            <w:r w:rsidRPr="00FE7C9F">
              <w:rPr>
                <w:rFonts w:ascii="Arial" w:eastAsia="Times New Roman" w:hAnsi="Arial" w:cs="Arial" w:hint="cs"/>
                <w:color w:val="000000"/>
                <w:sz w:val="24"/>
                <w:szCs w:val="24"/>
                <w:rtl/>
              </w:rPr>
              <w:t>-</w:t>
            </w:r>
            <w:r w:rsidRPr="00FE7C9F">
              <w:rPr>
                <w:rFonts w:ascii="Arial" w:eastAsia="Times New Roman" w:hAnsi="Arial" w:cs="Arial" w:hint="cs"/>
                <w:b/>
                <w:bCs/>
                <w:color w:val="000000"/>
                <w:sz w:val="24"/>
                <w:szCs w:val="24"/>
                <w:rtl/>
              </w:rPr>
              <w:t xml:space="preserve"> </w:t>
            </w:r>
            <w:r w:rsidR="00DC1AF9" w:rsidRPr="00DC1AF9">
              <w:rPr>
                <w:rFonts w:ascii="Arial" w:eastAsia="Times New Roman" w:hAnsi="Arial" w:cs="Arial"/>
                <w:b/>
                <w:bCs/>
                <w:color w:val="000000"/>
                <w:sz w:val="24"/>
                <w:szCs w:val="24"/>
                <w:rtl/>
              </w:rPr>
              <w:t>קונסול, הקונסוליה הכללית של ישראל בטורונטו  ומערב קנדה</w:t>
            </w:r>
          </w:p>
          <w:p w:rsidR="00FB30C5" w:rsidRPr="00DC1AF9" w:rsidRDefault="00FB30C5"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7650" w:type="dxa"/>
            <w:gridSpan w:val="2"/>
            <w:tcMar>
              <w:top w:w="0" w:type="dxa"/>
              <w:left w:w="108" w:type="dxa"/>
              <w:bottom w:w="0" w:type="dxa"/>
              <w:right w:w="108" w:type="dxa"/>
            </w:tcMar>
            <w:hideMark/>
          </w:tcPr>
          <w:p w:rsidR="00136366" w:rsidRDefault="00DC1AF9" w:rsidP="00136366">
            <w:pPr>
              <w:spacing w:after="0" w:line="293" w:lineRule="atLeast"/>
              <w:jc w:val="both"/>
              <w:rPr>
                <w:rFonts w:ascii="Arial" w:eastAsia="Times New Roman" w:hAnsi="Arial" w:cs="Arial" w:hint="cs"/>
                <w:b/>
                <w:bCs/>
                <w:color w:val="000000"/>
                <w:sz w:val="24"/>
                <w:szCs w:val="24"/>
                <w:rtl/>
              </w:rPr>
            </w:pPr>
            <w:r w:rsidRPr="00DC1AF9">
              <w:rPr>
                <w:rFonts w:ascii="Arial" w:eastAsia="Times New Roman" w:hAnsi="Arial" w:cs="Arial"/>
                <w:color w:val="000000"/>
                <w:sz w:val="24"/>
                <w:szCs w:val="24"/>
                <w:rtl/>
              </w:rPr>
              <w:t>אחריות על תחומי ההסברה, הדוברות, קשרי התרבות והקשר עם הקהילה היהודית המרכזית של טורונטו ומערב קנדה.  פיתוח הקשרים עם הפרובינציות במערב קנדה. ניהול הנציגות כולל נושאי כוח-אדם, כספים, נכסים ואחריות על המחלקה הקונסולרית.</w:t>
            </w:r>
          </w:p>
          <w:p w:rsidR="00DC1AF9" w:rsidRPr="00DC1AF9" w:rsidRDefault="00DC1AF9" w:rsidP="00136366">
            <w:pPr>
              <w:spacing w:after="0" w:line="293" w:lineRule="atLeast"/>
              <w:jc w:val="both"/>
              <w:rPr>
                <w:rFonts w:ascii="Arial" w:eastAsia="Times New Roman" w:hAnsi="Arial" w:cs="Arial"/>
                <w:sz w:val="24"/>
                <w:szCs w:val="24"/>
              </w:rPr>
            </w:pPr>
            <w:r w:rsidRPr="00DC1AF9">
              <w:rPr>
                <w:rFonts w:ascii="Arial" w:eastAsia="Times New Roman" w:hAnsi="Arial" w:cs="Arial"/>
                <w:b/>
                <w:bCs/>
                <w:color w:val="000000"/>
                <w:sz w:val="24"/>
                <w:szCs w:val="24"/>
                <w:rtl/>
              </w:rPr>
              <w:t> </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DC1AF9" w:rsidRDefault="00FB30C5" w:rsidP="00DC1AF9">
            <w:pPr>
              <w:spacing w:after="0" w:line="293" w:lineRule="atLeast"/>
              <w:jc w:val="both"/>
              <w:rPr>
                <w:rFonts w:ascii="Arial" w:eastAsia="Times New Roman" w:hAnsi="Arial" w:cs="Arial"/>
                <w:sz w:val="24"/>
                <w:szCs w:val="24"/>
              </w:rPr>
            </w:pPr>
            <w:r w:rsidRPr="00FE7C9F">
              <w:rPr>
                <w:rFonts w:ascii="Arial" w:eastAsia="Times New Roman" w:hAnsi="Arial" w:cs="Arial" w:hint="cs"/>
                <w:color w:val="000000"/>
                <w:sz w:val="24"/>
                <w:szCs w:val="24"/>
                <w:rtl/>
              </w:rPr>
              <w:t>1990-1992 -</w:t>
            </w:r>
            <w:r w:rsidRPr="00FE7C9F">
              <w:rPr>
                <w:rFonts w:ascii="Arial" w:eastAsia="Times New Roman" w:hAnsi="Arial" w:cs="Arial" w:hint="cs"/>
                <w:b/>
                <w:bCs/>
                <w:color w:val="000000"/>
                <w:sz w:val="24"/>
                <w:szCs w:val="24"/>
                <w:rtl/>
              </w:rPr>
              <w:t xml:space="preserve"> </w:t>
            </w:r>
            <w:r w:rsidR="00DC1AF9" w:rsidRPr="00DC1AF9">
              <w:rPr>
                <w:rFonts w:ascii="Arial" w:eastAsia="Times New Roman" w:hAnsi="Arial" w:cs="Arial"/>
                <w:b/>
                <w:bCs/>
                <w:color w:val="000000"/>
                <w:sz w:val="24"/>
                <w:szCs w:val="24"/>
                <w:rtl/>
              </w:rPr>
              <w:t>קורס צוערים של משרד החוץ</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DC1AF9">
        <w:tc>
          <w:tcPr>
            <w:tcW w:w="9090" w:type="dxa"/>
            <w:gridSpan w:val="3"/>
            <w:tcMar>
              <w:top w:w="0" w:type="dxa"/>
              <w:left w:w="108" w:type="dxa"/>
              <w:bottom w:w="0" w:type="dxa"/>
              <w:right w:w="108" w:type="dxa"/>
            </w:tcMar>
            <w:hideMark/>
          </w:tcPr>
          <w:p w:rsidR="00DC1AF9" w:rsidRPr="00DC1AF9" w:rsidRDefault="00DC1AF9" w:rsidP="00DC1AF9">
            <w:pPr>
              <w:spacing w:after="0" w:line="293" w:lineRule="atLeast"/>
              <w:jc w:val="both"/>
              <w:rPr>
                <w:rFonts w:ascii="Arial" w:eastAsia="Times New Roman" w:hAnsi="Arial" w:cs="Arial"/>
                <w:sz w:val="24"/>
                <w:szCs w:val="24"/>
                <w:rtl/>
              </w:rPr>
            </w:pPr>
            <w:r w:rsidRPr="00DC1AF9">
              <w:rPr>
                <w:rFonts w:ascii="Arial" w:eastAsia="Times New Roman" w:hAnsi="Arial" w:cs="Arial"/>
                <w:b/>
                <w:bCs/>
                <w:color w:val="000000"/>
                <w:sz w:val="24"/>
                <w:szCs w:val="24"/>
                <w:rtl/>
              </w:rPr>
              <w:t> </w:t>
            </w:r>
          </w:p>
          <w:p w:rsidR="00DC1AF9" w:rsidRPr="00DC1AF9" w:rsidRDefault="00DC1AF9"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FB30C5">
        <w:tc>
          <w:tcPr>
            <w:tcW w:w="1502" w:type="dxa"/>
            <w:gridSpan w:val="2"/>
            <w:tcMar>
              <w:top w:w="0" w:type="dxa"/>
              <w:left w:w="108" w:type="dxa"/>
              <w:bottom w:w="0" w:type="dxa"/>
              <w:right w:w="108" w:type="dxa"/>
            </w:tcMar>
            <w:hideMark/>
          </w:tcPr>
          <w:p w:rsidR="00DC1AF9" w:rsidRPr="00DC1AF9" w:rsidRDefault="00DC1AF9" w:rsidP="00DC1AF9">
            <w:pPr>
              <w:spacing w:after="0" w:line="293" w:lineRule="atLeast"/>
              <w:jc w:val="both"/>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7588" w:type="dxa"/>
            <w:tcMar>
              <w:top w:w="0" w:type="dxa"/>
              <w:left w:w="108" w:type="dxa"/>
              <w:bottom w:w="0" w:type="dxa"/>
              <w:right w:w="108" w:type="dxa"/>
            </w:tcMar>
            <w:hideMark/>
          </w:tcPr>
          <w:p w:rsidR="00FB30C5" w:rsidRPr="00FE7C9F" w:rsidRDefault="00FB30C5" w:rsidP="00DC1AF9">
            <w:pPr>
              <w:spacing w:after="0" w:line="293" w:lineRule="atLeast"/>
              <w:jc w:val="both"/>
              <w:rPr>
                <w:rFonts w:ascii="Arial" w:eastAsia="Times New Roman" w:hAnsi="Arial" w:cs="Arial" w:hint="cs"/>
                <w:color w:val="000000"/>
                <w:sz w:val="24"/>
                <w:szCs w:val="24"/>
                <w:u w:val="single"/>
                <w:rtl/>
              </w:rPr>
            </w:pPr>
            <w:r w:rsidRPr="00FE7C9F">
              <w:rPr>
                <w:rFonts w:ascii="Arial" w:eastAsia="Times New Roman" w:hAnsi="Arial" w:cs="Arial" w:hint="cs"/>
                <w:color w:val="000000"/>
                <w:sz w:val="24"/>
                <w:szCs w:val="24"/>
                <w:u w:val="single"/>
                <w:rtl/>
              </w:rPr>
              <w:t>פרסים</w:t>
            </w:r>
          </w:p>
          <w:p w:rsidR="00FB30C5" w:rsidRPr="00FE7C9F" w:rsidRDefault="00FB30C5" w:rsidP="00DC1AF9">
            <w:pPr>
              <w:spacing w:after="0" w:line="293" w:lineRule="atLeast"/>
              <w:jc w:val="both"/>
              <w:rPr>
                <w:rFonts w:ascii="Arial" w:eastAsia="Times New Roman" w:hAnsi="Arial" w:cs="Arial" w:hint="cs"/>
                <w:color w:val="000000"/>
                <w:sz w:val="24"/>
                <w:szCs w:val="24"/>
                <w:rtl/>
              </w:rPr>
            </w:pPr>
          </w:p>
          <w:p w:rsidR="00DC1AF9" w:rsidRPr="00DC1AF9" w:rsidRDefault="00DC1AF9" w:rsidP="00DC1AF9">
            <w:pPr>
              <w:spacing w:after="0" w:line="293" w:lineRule="atLeast"/>
              <w:jc w:val="both"/>
              <w:rPr>
                <w:rFonts w:ascii="Arial" w:eastAsia="Times New Roman" w:hAnsi="Arial" w:cs="Arial"/>
                <w:sz w:val="24"/>
                <w:szCs w:val="24"/>
              </w:rPr>
            </w:pPr>
            <w:r w:rsidRPr="00DC1AF9">
              <w:rPr>
                <w:rFonts w:ascii="Arial" w:eastAsia="Times New Roman" w:hAnsi="Arial" w:cs="Arial"/>
                <w:color w:val="000000"/>
                <w:sz w:val="24"/>
                <w:szCs w:val="24"/>
                <w:rtl/>
              </w:rPr>
              <w:t>ציון לשבח של משרד החוץ לשנת 2006 לצוות מצטיין על התרומה לרפורמה במערך הפיקוח על היצוא הביטחוני.</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FB30C5">
        <w:tc>
          <w:tcPr>
            <w:tcW w:w="1502" w:type="dxa"/>
            <w:gridSpan w:val="2"/>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588" w:type="dxa"/>
            <w:tcMar>
              <w:top w:w="0" w:type="dxa"/>
              <w:left w:w="108" w:type="dxa"/>
              <w:bottom w:w="0" w:type="dxa"/>
              <w:right w:w="108" w:type="dxa"/>
            </w:tcMar>
            <w:hideMark/>
          </w:tcPr>
          <w:p w:rsidR="00DC1AF9" w:rsidRPr="00FE7C9F" w:rsidRDefault="00DC1AF9" w:rsidP="00DC1AF9">
            <w:pPr>
              <w:spacing w:after="0" w:line="293" w:lineRule="atLeast"/>
              <w:jc w:val="both"/>
              <w:rPr>
                <w:rFonts w:ascii="Arial" w:eastAsia="Times New Roman" w:hAnsi="Arial" w:cs="Arial" w:hint="cs"/>
                <w:sz w:val="24"/>
                <w:szCs w:val="24"/>
                <w:rtl/>
              </w:rPr>
            </w:pPr>
            <w:r w:rsidRPr="00DC1AF9">
              <w:rPr>
                <w:rFonts w:ascii="Arial" w:eastAsia="Times New Roman" w:hAnsi="Arial" w:cs="Arial"/>
                <w:color w:val="000000"/>
                <w:sz w:val="24"/>
                <w:szCs w:val="24"/>
                <w:rtl/>
              </w:rPr>
              <w:t> </w:t>
            </w:r>
          </w:p>
          <w:p w:rsidR="00FB30C5" w:rsidRPr="00FE7C9F" w:rsidRDefault="00FB30C5" w:rsidP="00DC1AF9">
            <w:pPr>
              <w:spacing w:after="0" w:line="293" w:lineRule="atLeast"/>
              <w:jc w:val="both"/>
              <w:rPr>
                <w:rFonts w:ascii="Arial" w:eastAsia="Times New Roman" w:hAnsi="Arial" w:cs="Arial" w:hint="cs"/>
                <w:sz w:val="24"/>
                <w:szCs w:val="24"/>
                <w:u w:val="single"/>
                <w:rtl/>
              </w:rPr>
            </w:pPr>
            <w:r w:rsidRPr="00FE7C9F">
              <w:rPr>
                <w:rFonts w:ascii="Arial" w:eastAsia="Times New Roman" w:hAnsi="Arial" w:cs="Arial" w:hint="cs"/>
                <w:sz w:val="24"/>
                <w:szCs w:val="24"/>
                <w:u w:val="single"/>
                <w:rtl/>
              </w:rPr>
              <w:t>ל</w:t>
            </w:r>
            <w:r w:rsidR="00937E80" w:rsidRPr="00FE7C9F">
              <w:rPr>
                <w:rFonts w:ascii="Arial" w:eastAsia="Times New Roman" w:hAnsi="Arial" w:cs="Arial" w:hint="cs"/>
                <w:sz w:val="24"/>
                <w:szCs w:val="24"/>
                <w:u w:val="single"/>
                <w:rtl/>
              </w:rPr>
              <w:t>י</w:t>
            </w:r>
            <w:r w:rsidRPr="00FE7C9F">
              <w:rPr>
                <w:rFonts w:ascii="Arial" w:eastAsia="Times New Roman" w:hAnsi="Arial" w:cs="Arial" w:hint="cs"/>
                <w:sz w:val="24"/>
                <w:szCs w:val="24"/>
                <w:u w:val="single"/>
                <w:rtl/>
              </w:rPr>
              <w:t>מודים אקדמאיים</w:t>
            </w:r>
          </w:p>
          <w:p w:rsidR="00FB30C5" w:rsidRPr="00DC1AF9" w:rsidRDefault="00FB30C5" w:rsidP="00DC1AF9">
            <w:pPr>
              <w:spacing w:after="0" w:line="293" w:lineRule="atLeast"/>
              <w:jc w:val="both"/>
              <w:rPr>
                <w:rFonts w:ascii="Arial" w:eastAsia="Times New Roman" w:hAnsi="Arial" w:cs="Arial"/>
                <w:sz w:val="24"/>
                <w:szCs w:val="24"/>
                <w:u w:val="single"/>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FB30C5">
        <w:tc>
          <w:tcPr>
            <w:tcW w:w="1502" w:type="dxa"/>
            <w:gridSpan w:val="2"/>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588" w:type="dxa"/>
            <w:tcMar>
              <w:top w:w="0" w:type="dxa"/>
              <w:left w:w="108" w:type="dxa"/>
              <w:bottom w:w="0" w:type="dxa"/>
              <w:right w:w="108" w:type="dxa"/>
            </w:tcMar>
            <w:hideMark/>
          </w:tcPr>
          <w:p w:rsidR="00DC1AF9" w:rsidRPr="00FE7C9F" w:rsidRDefault="00FB30C5" w:rsidP="00DC1AF9">
            <w:pPr>
              <w:spacing w:after="0" w:line="293" w:lineRule="atLeast"/>
              <w:jc w:val="both"/>
              <w:rPr>
                <w:rFonts w:ascii="Arial" w:eastAsia="Times New Roman" w:hAnsi="Arial" w:cs="Arial" w:hint="cs"/>
                <w:sz w:val="24"/>
                <w:szCs w:val="24"/>
                <w:rtl/>
              </w:rPr>
            </w:pPr>
            <w:r w:rsidRPr="00FE7C9F">
              <w:rPr>
                <w:rFonts w:ascii="Arial" w:eastAsia="Times New Roman" w:hAnsi="Arial" w:cs="Arial" w:hint="cs"/>
                <w:color w:val="000000"/>
                <w:sz w:val="24"/>
                <w:szCs w:val="24"/>
                <w:rtl/>
              </w:rPr>
              <w:t xml:space="preserve">2004-2005 - </w:t>
            </w:r>
            <w:r w:rsidR="00DC1AF9" w:rsidRPr="00DC1AF9">
              <w:rPr>
                <w:rFonts w:ascii="Arial" w:eastAsia="Times New Roman" w:hAnsi="Arial" w:cs="Arial"/>
                <w:color w:val="000000"/>
                <w:sz w:val="24"/>
                <w:szCs w:val="24"/>
                <w:rtl/>
              </w:rPr>
              <w:t>אוניברסיטת תל אביב, תואר שני, מוסמך במדיניות ציבורית, בהצטיינות.</w:t>
            </w:r>
          </w:p>
          <w:p w:rsidR="00FB30C5" w:rsidRPr="00FE7C9F" w:rsidRDefault="00FB30C5" w:rsidP="00DC1AF9">
            <w:pPr>
              <w:spacing w:after="0" w:line="293" w:lineRule="atLeast"/>
              <w:jc w:val="both"/>
              <w:rPr>
                <w:rFonts w:ascii="Arial" w:eastAsia="Times New Roman" w:hAnsi="Arial" w:cs="Arial" w:hint="cs"/>
                <w:sz w:val="24"/>
                <w:szCs w:val="24"/>
                <w:rtl/>
              </w:rPr>
            </w:pPr>
          </w:p>
          <w:p w:rsidR="00FB30C5" w:rsidRPr="00DC1AF9" w:rsidRDefault="00FB30C5" w:rsidP="00FB30C5">
            <w:pPr>
              <w:spacing w:after="0" w:line="293" w:lineRule="atLeast"/>
              <w:jc w:val="both"/>
              <w:rPr>
                <w:rFonts w:ascii="Arial" w:eastAsia="Times New Roman" w:hAnsi="Arial" w:cs="Arial"/>
                <w:sz w:val="24"/>
                <w:szCs w:val="24"/>
                <w:rtl/>
              </w:rPr>
            </w:pPr>
            <w:r w:rsidRPr="00FE7C9F">
              <w:rPr>
                <w:rFonts w:ascii="Arial" w:eastAsia="Times New Roman" w:hAnsi="Arial" w:cs="Arial" w:hint="cs"/>
                <w:sz w:val="24"/>
                <w:szCs w:val="24"/>
                <w:rtl/>
              </w:rPr>
              <w:t>1987-1990- ה</w:t>
            </w:r>
            <w:r w:rsidRPr="00FE7C9F">
              <w:rPr>
                <w:rFonts w:ascii="Arial" w:eastAsia="Times New Roman" w:hAnsi="Arial" w:cs="Arial"/>
                <w:color w:val="000000"/>
                <w:sz w:val="24"/>
                <w:szCs w:val="24"/>
                <w:rtl/>
              </w:rPr>
              <w:t>אוניברסיטה העברית בירושלים, תואר בוגר במדעי הרוח, לימודים רוסיים וכלליים, בהצטיינות.</w:t>
            </w:r>
          </w:p>
          <w:p w:rsidR="00DC1AF9" w:rsidRPr="00DC1AF9" w:rsidRDefault="00DC1AF9" w:rsidP="00DC1AF9">
            <w:pPr>
              <w:spacing w:after="0" w:line="293" w:lineRule="atLeast"/>
              <w:jc w:val="both"/>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FB30C5">
        <w:tc>
          <w:tcPr>
            <w:tcW w:w="1502" w:type="dxa"/>
            <w:gridSpan w:val="2"/>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588" w:type="dxa"/>
            <w:tcMar>
              <w:top w:w="0" w:type="dxa"/>
              <w:left w:w="108" w:type="dxa"/>
              <w:bottom w:w="0" w:type="dxa"/>
              <w:right w:w="108" w:type="dxa"/>
            </w:tcMar>
            <w:hideMark/>
          </w:tcPr>
          <w:p w:rsidR="00DC1AF9" w:rsidRPr="00FE7C9F" w:rsidRDefault="00DC1AF9" w:rsidP="00FB30C5">
            <w:pPr>
              <w:pStyle w:val="a3"/>
              <w:spacing w:after="0" w:line="293" w:lineRule="atLeast"/>
              <w:ind w:left="1778"/>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FB30C5">
        <w:tc>
          <w:tcPr>
            <w:tcW w:w="1502" w:type="dxa"/>
            <w:gridSpan w:val="2"/>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588" w:type="dxa"/>
            <w:tcMar>
              <w:top w:w="0" w:type="dxa"/>
              <w:left w:w="108" w:type="dxa"/>
              <w:bottom w:w="0" w:type="dxa"/>
              <w:right w:w="108" w:type="dxa"/>
            </w:tcMar>
            <w:hideMark/>
          </w:tcPr>
          <w:p w:rsidR="00DC1AF9" w:rsidRPr="00FE7C9F" w:rsidRDefault="00DC1AF9" w:rsidP="00DC1AF9">
            <w:pPr>
              <w:spacing w:after="0" w:line="293" w:lineRule="atLeast"/>
              <w:jc w:val="both"/>
              <w:rPr>
                <w:rFonts w:ascii="Arial" w:eastAsia="Times New Roman" w:hAnsi="Arial" w:cs="Arial" w:hint="cs"/>
                <w:sz w:val="24"/>
                <w:szCs w:val="24"/>
                <w:u w:val="single"/>
                <w:rtl/>
              </w:rPr>
            </w:pPr>
            <w:r w:rsidRPr="00DC1AF9">
              <w:rPr>
                <w:rFonts w:ascii="Arial" w:eastAsia="Times New Roman" w:hAnsi="Arial" w:cs="Arial"/>
                <w:color w:val="000000"/>
                <w:sz w:val="24"/>
                <w:szCs w:val="24"/>
                <w:rtl/>
              </w:rPr>
              <w:t> </w:t>
            </w:r>
            <w:r w:rsidR="00FB30C5" w:rsidRPr="00FE7C9F">
              <w:rPr>
                <w:rFonts w:ascii="Arial" w:eastAsia="Times New Roman" w:hAnsi="Arial" w:cs="Arial" w:hint="cs"/>
                <w:sz w:val="24"/>
                <w:szCs w:val="24"/>
                <w:u w:val="single"/>
                <w:rtl/>
              </w:rPr>
              <w:t>שרות צבאי</w:t>
            </w:r>
          </w:p>
          <w:p w:rsidR="00FB30C5" w:rsidRPr="00DC1AF9" w:rsidRDefault="00FB30C5" w:rsidP="00DC1AF9">
            <w:pPr>
              <w:spacing w:after="0" w:line="293" w:lineRule="atLeast"/>
              <w:jc w:val="both"/>
              <w:rPr>
                <w:rFonts w:ascii="Arial" w:eastAsia="Times New Roman" w:hAnsi="Arial" w:cs="Arial"/>
                <w:sz w:val="24"/>
                <w:szCs w:val="24"/>
                <w:u w:val="single"/>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FB30C5">
        <w:tc>
          <w:tcPr>
            <w:tcW w:w="1502" w:type="dxa"/>
            <w:gridSpan w:val="2"/>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588" w:type="dxa"/>
            <w:tcMar>
              <w:top w:w="0" w:type="dxa"/>
              <w:left w:w="108" w:type="dxa"/>
              <w:bottom w:w="0" w:type="dxa"/>
              <w:right w:w="108" w:type="dxa"/>
            </w:tcMar>
            <w:hideMark/>
          </w:tcPr>
          <w:p w:rsidR="00DC1AF9" w:rsidRPr="00DC1AF9" w:rsidRDefault="00FB30C5" w:rsidP="00DC1AF9">
            <w:pPr>
              <w:spacing w:after="0" w:line="293" w:lineRule="atLeast"/>
              <w:jc w:val="both"/>
              <w:rPr>
                <w:rFonts w:ascii="Arial" w:eastAsia="Times New Roman" w:hAnsi="Arial" w:cs="Arial"/>
                <w:sz w:val="24"/>
                <w:szCs w:val="24"/>
              </w:rPr>
            </w:pPr>
            <w:r w:rsidRPr="00FE7C9F">
              <w:rPr>
                <w:rFonts w:ascii="Arial" w:eastAsia="Times New Roman" w:hAnsi="Arial" w:cs="Arial" w:hint="cs"/>
                <w:color w:val="000000"/>
                <w:sz w:val="24"/>
                <w:szCs w:val="24"/>
                <w:rtl/>
              </w:rPr>
              <w:t xml:space="preserve"> 1981-1985 - </w:t>
            </w:r>
            <w:r w:rsidR="00DC1AF9" w:rsidRPr="00DC1AF9">
              <w:rPr>
                <w:rFonts w:ascii="Arial" w:eastAsia="Times New Roman" w:hAnsi="Arial" w:cs="Arial"/>
                <w:color w:val="000000"/>
                <w:sz w:val="24"/>
                <w:szCs w:val="24"/>
                <w:rtl/>
              </w:rPr>
              <w:t>יחידת המחשבים של אגף כוח אדם.</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FB30C5">
        <w:tc>
          <w:tcPr>
            <w:tcW w:w="1502" w:type="dxa"/>
            <w:gridSpan w:val="2"/>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hint="cs"/>
                <w:sz w:val="24"/>
                <w:szCs w:val="24"/>
              </w:rPr>
            </w:pPr>
          </w:p>
        </w:tc>
        <w:tc>
          <w:tcPr>
            <w:tcW w:w="7588" w:type="dxa"/>
            <w:tcMar>
              <w:top w:w="0" w:type="dxa"/>
              <w:left w:w="108" w:type="dxa"/>
              <w:bottom w:w="0" w:type="dxa"/>
              <w:right w:w="108" w:type="dxa"/>
            </w:tcMar>
            <w:hideMark/>
          </w:tcPr>
          <w:p w:rsidR="00DC1AF9" w:rsidRPr="00DC1AF9" w:rsidRDefault="00DC1AF9" w:rsidP="00DC1AF9">
            <w:pPr>
              <w:spacing w:after="0" w:line="293" w:lineRule="atLeast"/>
              <w:jc w:val="both"/>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FB30C5">
        <w:tc>
          <w:tcPr>
            <w:tcW w:w="1502" w:type="dxa"/>
            <w:gridSpan w:val="2"/>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588" w:type="dxa"/>
            <w:tcMar>
              <w:top w:w="0" w:type="dxa"/>
              <w:left w:w="108" w:type="dxa"/>
              <w:bottom w:w="0" w:type="dxa"/>
              <w:right w:w="108" w:type="dxa"/>
            </w:tcMar>
            <w:hideMark/>
          </w:tcPr>
          <w:p w:rsidR="00DC1AF9" w:rsidRPr="00DC1AF9" w:rsidRDefault="00DC1AF9" w:rsidP="00DC1AF9">
            <w:pPr>
              <w:spacing w:after="0" w:line="293" w:lineRule="atLeast"/>
              <w:jc w:val="both"/>
              <w:rPr>
                <w:rFonts w:ascii="Arial" w:eastAsia="Times New Roman" w:hAnsi="Arial" w:cs="Arial"/>
                <w:sz w:val="24"/>
                <w:szCs w:val="24"/>
              </w:rPr>
            </w:pPr>
          </w:p>
        </w:tc>
        <w:tc>
          <w:tcPr>
            <w:tcW w:w="0" w:type="auto"/>
            <w:vAlign w:val="center"/>
            <w:hideMark/>
          </w:tcPr>
          <w:p w:rsidR="00DC1AF9" w:rsidRPr="00DC1AF9" w:rsidRDefault="00DC1AF9" w:rsidP="00DC1AF9">
            <w:pPr>
              <w:bidi w:val="0"/>
              <w:spacing w:after="0" w:line="240" w:lineRule="auto"/>
              <w:rPr>
                <w:rFonts w:ascii="Arial" w:eastAsia="Times New Roman" w:hAnsi="Arial" w:cs="Arial"/>
                <w:sz w:val="24"/>
                <w:szCs w:val="24"/>
              </w:rPr>
            </w:pPr>
          </w:p>
        </w:tc>
      </w:tr>
    </w:tbl>
    <w:p w:rsidR="00937E80" w:rsidRPr="00FE7C9F" w:rsidRDefault="00EC5277" w:rsidP="00FE7C9F">
      <w:pPr>
        <w:jc w:val="center"/>
        <w:rPr>
          <w:rFonts w:ascii="Arial" w:hAnsi="Arial" w:cs="Arial"/>
          <w:sz w:val="28"/>
          <w:szCs w:val="28"/>
          <w:u w:val="single"/>
        </w:rPr>
      </w:pPr>
      <w:proofErr w:type="spellStart"/>
      <w:r w:rsidRPr="00FE7C9F">
        <w:rPr>
          <w:rFonts w:ascii="Arial" w:hAnsi="Arial" w:cs="Arial"/>
          <w:sz w:val="28"/>
          <w:szCs w:val="28"/>
          <w:u w:val="single"/>
        </w:rPr>
        <w:t>Haim</w:t>
      </w:r>
      <w:proofErr w:type="spellEnd"/>
      <w:r w:rsidRPr="00FE7C9F">
        <w:rPr>
          <w:rFonts w:ascii="Arial" w:hAnsi="Arial" w:cs="Arial"/>
          <w:sz w:val="28"/>
          <w:szCs w:val="28"/>
          <w:u w:val="single"/>
        </w:rPr>
        <w:t xml:space="preserve"> Waxman – </w:t>
      </w:r>
      <w:r w:rsidR="00FE7C9F">
        <w:rPr>
          <w:rFonts w:ascii="Arial" w:hAnsi="Arial" w:cs="Arial"/>
          <w:sz w:val="28"/>
          <w:szCs w:val="28"/>
          <w:u w:val="single"/>
        </w:rPr>
        <w:t>C</w:t>
      </w:r>
      <w:r w:rsidR="00937E80" w:rsidRPr="00FE7C9F">
        <w:rPr>
          <w:rFonts w:ascii="Arial" w:hAnsi="Arial" w:cs="Arial"/>
          <w:sz w:val="28"/>
          <w:szCs w:val="28"/>
          <w:u w:val="single"/>
        </w:rPr>
        <w:t xml:space="preserve">urriculum </w:t>
      </w:r>
      <w:r w:rsidR="00FE7C9F">
        <w:rPr>
          <w:rFonts w:ascii="Arial" w:hAnsi="Arial" w:cs="Arial"/>
          <w:sz w:val="28"/>
          <w:szCs w:val="28"/>
          <w:u w:val="single"/>
        </w:rPr>
        <w:t>V</w:t>
      </w:r>
      <w:r w:rsidR="00937E80" w:rsidRPr="00FE7C9F">
        <w:rPr>
          <w:rFonts w:ascii="Arial" w:hAnsi="Arial" w:cs="Arial"/>
          <w:sz w:val="28"/>
          <w:szCs w:val="28"/>
          <w:u w:val="single"/>
        </w:rPr>
        <w:t>itae</w:t>
      </w:r>
    </w:p>
    <w:p w:rsidR="00FE7C9F" w:rsidRDefault="00FE7C9F" w:rsidP="00937E80">
      <w:pPr>
        <w:jc w:val="right"/>
        <w:rPr>
          <w:rFonts w:ascii="Arial" w:hAnsi="Arial" w:cs="Arial" w:hint="cs"/>
          <w:sz w:val="24"/>
          <w:szCs w:val="24"/>
          <w:u w:val="single"/>
          <w:rtl/>
        </w:rPr>
      </w:pPr>
    </w:p>
    <w:p w:rsidR="00265DF8" w:rsidRDefault="00265DF8" w:rsidP="00937E80">
      <w:pPr>
        <w:jc w:val="right"/>
        <w:rPr>
          <w:rFonts w:ascii="Arial" w:hAnsi="Arial" w:cs="Arial"/>
          <w:sz w:val="24"/>
          <w:szCs w:val="24"/>
          <w:u w:val="single"/>
        </w:rPr>
      </w:pPr>
    </w:p>
    <w:p w:rsidR="00EC5277" w:rsidRDefault="00EC5277" w:rsidP="00937E80">
      <w:pPr>
        <w:jc w:val="right"/>
        <w:rPr>
          <w:rFonts w:ascii="Arial" w:hAnsi="Arial" w:cs="Arial" w:hint="cs"/>
          <w:sz w:val="24"/>
          <w:szCs w:val="24"/>
          <w:u w:val="single"/>
          <w:rtl/>
        </w:rPr>
      </w:pPr>
      <w:r w:rsidRPr="00FE7C9F">
        <w:rPr>
          <w:rFonts w:ascii="Arial" w:hAnsi="Arial" w:cs="Arial"/>
          <w:sz w:val="24"/>
          <w:szCs w:val="24"/>
          <w:u w:val="single"/>
        </w:rPr>
        <w:t>Diplomatic career</w:t>
      </w:r>
    </w:p>
    <w:p w:rsidR="00FE7C9F" w:rsidRDefault="00FE7C9F" w:rsidP="00937E80">
      <w:pPr>
        <w:jc w:val="right"/>
        <w:rPr>
          <w:rFonts w:ascii="Arial" w:hAnsi="Arial" w:cs="Arial" w:hint="cs"/>
          <w:sz w:val="24"/>
          <w:szCs w:val="24"/>
          <w:u w:val="single"/>
          <w:rtl/>
        </w:rPr>
      </w:pPr>
    </w:p>
    <w:p w:rsidR="00985A44" w:rsidRDefault="00985A44" w:rsidP="00265DF8">
      <w:pPr>
        <w:shd w:val="clear" w:color="auto" w:fill="FFFFFF"/>
        <w:bidi w:val="0"/>
        <w:spacing w:before="120" w:after="120" w:line="299" w:lineRule="atLeast"/>
        <w:jc w:val="both"/>
        <w:rPr>
          <w:rFonts w:ascii="Arial" w:eastAsia="Times New Roman" w:hAnsi="Arial" w:cs="Arial"/>
          <w:color w:val="252525"/>
          <w:sz w:val="24"/>
          <w:szCs w:val="24"/>
        </w:rPr>
      </w:pPr>
      <w:proofErr w:type="spellStart"/>
      <w:r w:rsidRPr="00985A44">
        <w:rPr>
          <w:rFonts w:ascii="Arial" w:eastAsia="Times New Roman" w:hAnsi="Arial" w:cs="Arial"/>
          <w:color w:val="252525"/>
          <w:sz w:val="24"/>
          <w:szCs w:val="24"/>
        </w:rPr>
        <w:t>Haim</w:t>
      </w:r>
      <w:proofErr w:type="spellEnd"/>
      <w:r w:rsidRPr="00985A44">
        <w:rPr>
          <w:rFonts w:ascii="Arial" w:eastAsia="Times New Roman" w:hAnsi="Arial" w:cs="Arial"/>
          <w:color w:val="252525"/>
          <w:sz w:val="24"/>
          <w:szCs w:val="24"/>
        </w:rPr>
        <w:t xml:space="preserve"> Waxman</w:t>
      </w:r>
      <w:r w:rsidRPr="00FE7C9F">
        <w:rPr>
          <w:rFonts w:ascii="Arial" w:eastAsia="Times New Roman" w:hAnsi="Arial" w:cs="Arial"/>
          <w:color w:val="252525"/>
          <w:sz w:val="24"/>
          <w:szCs w:val="24"/>
        </w:rPr>
        <w:t> </w:t>
      </w:r>
      <w:r w:rsidRPr="00985A44">
        <w:rPr>
          <w:rFonts w:ascii="Arial" w:eastAsia="Times New Roman" w:hAnsi="Arial" w:cs="Arial"/>
          <w:color w:val="252525"/>
          <w:sz w:val="24"/>
          <w:szCs w:val="24"/>
        </w:rPr>
        <w:t>was Israel’s Deputy Permanent Representative to the United Nations from 2010 until 2013.</w:t>
      </w:r>
      <w:r w:rsidRPr="00FE7C9F">
        <w:rPr>
          <w:rFonts w:ascii="Arial" w:eastAsia="Times New Roman" w:hAnsi="Arial" w:cs="Arial"/>
          <w:color w:val="252525"/>
          <w:sz w:val="24"/>
          <w:szCs w:val="24"/>
        </w:rPr>
        <w:t> </w:t>
      </w:r>
      <w:r w:rsidRPr="00985A44">
        <w:rPr>
          <w:rFonts w:ascii="Arial" w:eastAsia="Times New Roman" w:hAnsi="Arial" w:cs="Arial"/>
          <w:color w:val="252525"/>
          <w:sz w:val="24"/>
          <w:szCs w:val="24"/>
        </w:rPr>
        <w:t>Prior to that posting, he served as the Director of the Department for Non-Proliferation in the Strategic Affairs Division of the Ministry of Foreign Affairs. He also served as interim Acting Deputy Director-General for Strategic Affairs.</w:t>
      </w:r>
    </w:p>
    <w:p w:rsidR="00FE7C9F" w:rsidRDefault="00FE7C9F" w:rsidP="00265DF8">
      <w:pPr>
        <w:shd w:val="clear" w:color="auto" w:fill="FFFFFF"/>
        <w:bidi w:val="0"/>
        <w:spacing w:before="120" w:after="120" w:line="299" w:lineRule="atLeast"/>
        <w:jc w:val="both"/>
        <w:rPr>
          <w:rFonts w:ascii="Arial" w:eastAsia="Times New Roman" w:hAnsi="Arial" w:cs="Arial"/>
          <w:color w:val="252525"/>
          <w:sz w:val="24"/>
          <w:szCs w:val="24"/>
        </w:rPr>
      </w:pPr>
    </w:p>
    <w:p w:rsidR="00EC5277" w:rsidRDefault="00EC5277" w:rsidP="00265DF8">
      <w:pPr>
        <w:shd w:val="clear" w:color="auto" w:fill="FFFFFF"/>
        <w:bidi w:val="0"/>
        <w:spacing w:before="120" w:after="120" w:line="299" w:lineRule="atLeast"/>
        <w:jc w:val="both"/>
        <w:rPr>
          <w:rFonts w:ascii="Arial" w:eastAsia="Times New Roman" w:hAnsi="Arial" w:cs="Arial"/>
          <w:color w:val="252525"/>
          <w:sz w:val="24"/>
          <w:szCs w:val="24"/>
        </w:rPr>
      </w:pPr>
      <w:r w:rsidRPr="00985A44">
        <w:rPr>
          <w:rFonts w:ascii="Arial" w:eastAsia="Times New Roman" w:hAnsi="Arial" w:cs="Arial"/>
          <w:color w:val="252525"/>
          <w:sz w:val="24"/>
          <w:szCs w:val="24"/>
        </w:rPr>
        <w:t xml:space="preserve">While heading the Department for </w:t>
      </w:r>
      <w:proofErr w:type="spellStart"/>
      <w:r w:rsidRPr="00985A44">
        <w:rPr>
          <w:rFonts w:ascii="Arial" w:eastAsia="Times New Roman" w:hAnsi="Arial" w:cs="Arial"/>
          <w:color w:val="252525"/>
          <w:sz w:val="24"/>
          <w:szCs w:val="24"/>
        </w:rPr>
        <w:t>Defence</w:t>
      </w:r>
      <w:proofErr w:type="spellEnd"/>
      <w:r w:rsidRPr="00985A44">
        <w:rPr>
          <w:rFonts w:ascii="Arial" w:eastAsia="Times New Roman" w:hAnsi="Arial" w:cs="Arial"/>
          <w:color w:val="252525"/>
          <w:sz w:val="24"/>
          <w:szCs w:val="24"/>
        </w:rPr>
        <w:t xml:space="preserve"> Export Controls in the Ministry of Foreign Affairs between 2005 and 2007, Mr. Waxman was closely involved in the reform of the national system of export controls and legislation. During this period, he was a member of the United Nations Group of Experts on Illicit Brokering in Small Arms and Light Weapons</w:t>
      </w:r>
      <w:r w:rsidRPr="00FE7C9F">
        <w:rPr>
          <w:rFonts w:ascii="Arial" w:eastAsia="Times New Roman" w:hAnsi="Arial" w:cs="Arial"/>
          <w:color w:val="252525"/>
          <w:sz w:val="24"/>
          <w:szCs w:val="24"/>
        </w:rPr>
        <w:t>.</w:t>
      </w:r>
    </w:p>
    <w:p w:rsidR="00FE7C9F" w:rsidRPr="00985A44" w:rsidRDefault="00FE7C9F" w:rsidP="00265DF8">
      <w:pPr>
        <w:shd w:val="clear" w:color="auto" w:fill="FFFFFF"/>
        <w:bidi w:val="0"/>
        <w:spacing w:before="120" w:after="120" w:line="299" w:lineRule="atLeast"/>
        <w:jc w:val="both"/>
        <w:rPr>
          <w:rFonts w:ascii="Arial" w:eastAsia="Times New Roman" w:hAnsi="Arial" w:cs="Arial"/>
          <w:color w:val="252525"/>
          <w:sz w:val="24"/>
          <w:szCs w:val="24"/>
        </w:rPr>
      </w:pPr>
    </w:p>
    <w:p w:rsidR="00EC5277" w:rsidRDefault="00EC5277" w:rsidP="00265DF8">
      <w:pPr>
        <w:shd w:val="clear" w:color="auto" w:fill="FFFFFF"/>
        <w:bidi w:val="0"/>
        <w:spacing w:before="120" w:after="120" w:line="299" w:lineRule="atLeast"/>
        <w:jc w:val="both"/>
        <w:rPr>
          <w:rFonts w:ascii="Arial" w:eastAsia="Times New Roman" w:hAnsi="Arial" w:cs="Arial"/>
          <w:color w:val="252525"/>
          <w:sz w:val="24"/>
          <w:szCs w:val="24"/>
        </w:rPr>
      </w:pPr>
      <w:r w:rsidRPr="00985A44">
        <w:rPr>
          <w:rFonts w:ascii="Arial" w:eastAsia="Times New Roman" w:hAnsi="Arial" w:cs="Arial"/>
          <w:color w:val="252525"/>
          <w:sz w:val="24"/>
          <w:szCs w:val="24"/>
        </w:rPr>
        <w:t xml:space="preserve">Mr. Waxman served as </w:t>
      </w:r>
      <w:proofErr w:type="spellStart"/>
      <w:r w:rsidRPr="00985A44">
        <w:rPr>
          <w:rFonts w:ascii="Arial" w:eastAsia="Times New Roman" w:hAnsi="Arial" w:cs="Arial"/>
          <w:color w:val="252525"/>
          <w:sz w:val="24"/>
          <w:szCs w:val="24"/>
        </w:rPr>
        <w:t>Counsellor</w:t>
      </w:r>
      <w:proofErr w:type="spellEnd"/>
      <w:r w:rsidRPr="00985A44">
        <w:rPr>
          <w:rFonts w:ascii="Arial" w:eastAsia="Times New Roman" w:hAnsi="Arial" w:cs="Arial"/>
          <w:color w:val="252525"/>
          <w:sz w:val="24"/>
          <w:szCs w:val="24"/>
        </w:rPr>
        <w:t xml:space="preserve"> at the Permanent Mission of Israel to the United Nations office in Geneva from 1999 until 2004 where he represented Israel in various </w:t>
      </w:r>
      <w:r w:rsidRPr="00FE7C9F">
        <w:rPr>
          <w:rFonts w:ascii="Arial" w:eastAsia="Times New Roman" w:hAnsi="Arial" w:cs="Arial"/>
          <w:color w:val="252525"/>
          <w:sz w:val="24"/>
          <w:szCs w:val="24"/>
        </w:rPr>
        <w:t>organizations</w:t>
      </w:r>
      <w:r w:rsidRPr="00985A44">
        <w:rPr>
          <w:rFonts w:ascii="Arial" w:eastAsia="Times New Roman" w:hAnsi="Arial" w:cs="Arial"/>
          <w:color w:val="252525"/>
          <w:sz w:val="24"/>
          <w:szCs w:val="24"/>
        </w:rPr>
        <w:t xml:space="preserve"> and programs including the International </w:t>
      </w:r>
      <w:r w:rsidRPr="00FE7C9F">
        <w:rPr>
          <w:rFonts w:ascii="Arial" w:eastAsia="Times New Roman" w:hAnsi="Arial" w:cs="Arial"/>
          <w:color w:val="252525"/>
          <w:sz w:val="24"/>
          <w:szCs w:val="24"/>
        </w:rPr>
        <w:t>Labor</w:t>
      </w:r>
      <w:r w:rsidRPr="00985A44">
        <w:rPr>
          <w:rFonts w:ascii="Arial" w:eastAsia="Times New Roman" w:hAnsi="Arial" w:cs="Arial"/>
          <w:color w:val="252525"/>
          <w:sz w:val="24"/>
          <w:szCs w:val="24"/>
        </w:rPr>
        <w:t xml:space="preserve"> </w:t>
      </w:r>
      <w:r w:rsidRPr="00FE7C9F">
        <w:rPr>
          <w:rFonts w:ascii="Arial" w:eastAsia="Times New Roman" w:hAnsi="Arial" w:cs="Arial"/>
          <w:color w:val="252525"/>
          <w:sz w:val="24"/>
          <w:szCs w:val="24"/>
        </w:rPr>
        <w:t>Organization</w:t>
      </w:r>
      <w:r w:rsidRPr="00985A44">
        <w:rPr>
          <w:rFonts w:ascii="Arial" w:eastAsia="Times New Roman" w:hAnsi="Arial" w:cs="Arial"/>
          <w:color w:val="252525"/>
          <w:sz w:val="24"/>
          <w:szCs w:val="24"/>
        </w:rPr>
        <w:t xml:space="preserve"> (ILO), the World Health </w:t>
      </w:r>
      <w:r w:rsidRPr="00FE7C9F">
        <w:rPr>
          <w:rFonts w:ascii="Arial" w:eastAsia="Times New Roman" w:hAnsi="Arial" w:cs="Arial"/>
          <w:color w:val="252525"/>
          <w:sz w:val="24"/>
          <w:szCs w:val="24"/>
        </w:rPr>
        <w:t>Organization</w:t>
      </w:r>
      <w:r w:rsidRPr="00985A44">
        <w:rPr>
          <w:rFonts w:ascii="Arial" w:eastAsia="Times New Roman" w:hAnsi="Arial" w:cs="Arial"/>
          <w:color w:val="252525"/>
          <w:sz w:val="24"/>
          <w:szCs w:val="24"/>
        </w:rPr>
        <w:t xml:space="preserve"> (WHO) the International Telecommunication Union (ITU), the United Nations Conference on Trade and Development (UNCTAD), the World Intellectual Property </w:t>
      </w:r>
      <w:r w:rsidRPr="00FE7C9F">
        <w:rPr>
          <w:rFonts w:ascii="Arial" w:eastAsia="Times New Roman" w:hAnsi="Arial" w:cs="Arial"/>
          <w:color w:val="252525"/>
          <w:sz w:val="24"/>
          <w:szCs w:val="24"/>
        </w:rPr>
        <w:t>Organization</w:t>
      </w:r>
      <w:r w:rsidRPr="00985A44">
        <w:rPr>
          <w:rFonts w:ascii="Arial" w:eastAsia="Times New Roman" w:hAnsi="Arial" w:cs="Arial"/>
          <w:color w:val="252525"/>
          <w:sz w:val="24"/>
          <w:szCs w:val="24"/>
        </w:rPr>
        <w:t xml:space="preserve"> (WIPO), the Economic Commission for Europe (ECE), and various environmental </w:t>
      </w:r>
      <w:r w:rsidRPr="00FE7C9F">
        <w:rPr>
          <w:rFonts w:ascii="Arial" w:eastAsia="Times New Roman" w:hAnsi="Arial" w:cs="Arial"/>
          <w:color w:val="252525"/>
          <w:sz w:val="24"/>
          <w:szCs w:val="24"/>
        </w:rPr>
        <w:t>organizations</w:t>
      </w:r>
      <w:r w:rsidRPr="00985A44">
        <w:rPr>
          <w:rFonts w:ascii="Arial" w:eastAsia="Times New Roman" w:hAnsi="Arial" w:cs="Arial"/>
          <w:color w:val="252525"/>
          <w:sz w:val="24"/>
          <w:szCs w:val="24"/>
        </w:rPr>
        <w:t>.</w:t>
      </w:r>
    </w:p>
    <w:p w:rsidR="00FE7C9F" w:rsidRPr="00FE7C9F" w:rsidRDefault="00FE7C9F" w:rsidP="00265DF8">
      <w:pPr>
        <w:shd w:val="clear" w:color="auto" w:fill="FFFFFF"/>
        <w:bidi w:val="0"/>
        <w:spacing w:before="120" w:after="120" w:line="299" w:lineRule="atLeast"/>
        <w:jc w:val="both"/>
        <w:rPr>
          <w:rFonts w:ascii="Arial" w:eastAsia="Times New Roman" w:hAnsi="Arial" w:cs="Arial"/>
          <w:color w:val="252525"/>
          <w:sz w:val="24"/>
          <w:szCs w:val="24"/>
        </w:rPr>
      </w:pPr>
    </w:p>
    <w:p w:rsidR="00985A44" w:rsidRDefault="00EC5277" w:rsidP="00265DF8">
      <w:pPr>
        <w:shd w:val="clear" w:color="auto" w:fill="FFFFFF"/>
        <w:bidi w:val="0"/>
        <w:spacing w:before="120" w:after="120" w:line="299" w:lineRule="atLeast"/>
        <w:jc w:val="both"/>
        <w:rPr>
          <w:rFonts w:ascii="Georgia" w:eastAsia="Times New Roman" w:hAnsi="Georgia" w:cs="Times New Roman"/>
          <w:color w:val="000000"/>
          <w:sz w:val="24"/>
          <w:szCs w:val="24"/>
        </w:rPr>
      </w:pPr>
      <w:r w:rsidRPr="00985A44">
        <w:rPr>
          <w:rFonts w:ascii="Arial" w:eastAsia="Times New Roman" w:hAnsi="Arial" w:cs="Arial"/>
          <w:color w:val="252525"/>
          <w:sz w:val="24"/>
          <w:szCs w:val="24"/>
        </w:rPr>
        <w:t>From 1992 to 1996, Mr. Waxman served as Consul and Deputy Chief of Mission at the Israeli Consulate General in Toronto, Canada, where he oversaw public relations, community relations as well as consular work and administration. Mr. Waxman also held other positions in the Ministry of Foreign Affairs, including in the African Division (2004), and the Middle East Economic Department (1998-1999</w:t>
      </w:r>
      <w:r w:rsidRPr="00FE7C9F">
        <w:rPr>
          <w:rFonts w:ascii="Arial" w:eastAsia="Times New Roman" w:hAnsi="Arial" w:cs="Arial"/>
          <w:color w:val="252525"/>
          <w:sz w:val="24"/>
          <w:szCs w:val="24"/>
        </w:rPr>
        <w:t>)</w:t>
      </w:r>
      <w:r w:rsidR="00FE7C9F">
        <w:rPr>
          <w:rFonts w:ascii="Georgia" w:eastAsia="Times New Roman" w:hAnsi="Georgia" w:cs="Times New Roman"/>
          <w:color w:val="000000"/>
          <w:sz w:val="24"/>
          <w:szCs w:val="24"/>
        </w:rPr>
        <w:t>.</w:t>
      </w:r>
    </w:p>
    <w:p w:rsidR="00265DF8" w:rsidRDefault="00265DF8" w:rsidP="00265DF8">
      <w:pPr>
        <w:jc w:val="both"/>
        <w:rPr>
          <w:rFonts w:ascii="Georgia" w:eastAsia="Times New Roman" w:hAnsi="Georgia" w:cs="Times New Roman" w:hint="cs"/>
          <w:color w:val="000000"/>
          <w:sz w:val="24"/>
          <w:szCs w:val="24"/>
          <w:rtl/>
        </w:rPr>
      </w:pPr>
    </w:p>
    <w:p w:rsidR="00EC5277" w:rsidRDefault="00EC5277" w:rsidP="00265DF8">
      <w:pPr>
        <w:jc w:val="right"/>
        <w:rPr>
          <w:rFonts w:ascii="Arial" w:hAnsi="Arial" w:cs="Arial" w:hint="cs"/>
          <w:sz w:val="24"/>
          <w:szCs w:val="24"/>
          <w:u w:val="single"/>
          <w:rtl/>
        </w:rPr>
      </w:pPr>
      <w:r w:rsidRPr="00FE7C9F">
        <w:rPr>
          <w:rFonts w:ascii="Arial" w:hAnsi="Arial" w:cs="Arial"/>
          <w:sz w:val="24"/>
          <w:szCs w:val="24"/>
          <w:u w:val="single"/>
        </w:rPr>
        <w:t>Education</w:t>
      </w:r>
    </w:p>
    <w:p w:rsidR="00FE7C9F" w:rsidRPr="00FE7C9F" w:rsidRDefault="00FE7C9F" w:rsidP="00265DF8">
      <w:pPr>
        <w:jc w:val="both"/>
        <w:rPr>
          <w:rFonts w:ascii="Arial" w:hAnsi="Arial" w:cs="Arial" w:hint="cs"/>
          <w:sz w:val="24"/>
          <w:szCs w:val="24"/>
          <w:u w:val="single"/>
          <w:rtl/>
        </w:rPr>
      </w:pPr>
    </w:p>
    <w:p w:rsidR="00985A44" w:rsidRPr="00985A44" w:rsidRDefault="00985A44" w:rsidP="00265DF8">
      <w:pPr>
        <w:shd w:val="clear" w:color="auto" w:fill="FFFFFF"/>
        <w:bidi w:val="0"/>
        <w:spacing w:before="120" w:after="120" w:line="299" w:lineRule="atLeast"/>
        <w:jc w:val="both"/>
        <w:rPr>
          <w:rFonts w:ascii="Arial" w:eastAsia="Times New Roman" w:hAnsi="Arial" w:cs="Arial"/>
          <w:color w:val="252525"/>
          <w:sz w:val="24"/>
          <w:szCs w:val="24"/>
        </w:rPr>
      </w:pPr>
      <w:r w:rsidRPr="00985A44">
        <w:rPr>
          <w:rFonts w:ascii="Arial" w:eastAsia="Times New Roman" w:hAnsi="Arial" w:cs="Arial"/>
          <w:color w:val="252525"/>
          <w:sz w:val="24"/>
          <w:szCs w:val="24"/>
        </w:rPr>
        <w:t>Mr. Waxman holds a Bachelor degree in Russian and General Studies from the Hebrew University in Jerusalem (1990) and a Masters degree in Public Policy from the University of Tel-Aviv (2005).</w:t>
      </w:r>
    </w:p>
    <w:sectPr w:rsidR="00985A44" w:rsidRPr="00985A44" w:rsidSect="00BD2326">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D30AD"/>
    <w:multiLevelType w:val="multilevel"/>
    <w:tmpl w:val="44C2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1C1084"/>
    <w:multiLevelType w:val="hybridMultilevel"/>
    <w:tmpl w:val="75443AEA"/>
    <w:lvl w:ilvl="0" w:tplc="0980CFDA">
      <w:start w:val="1987"/>
      <w:numFmt w:val="bullet"/>
      <w:lvlText w:val="-"/>
      <w:lvlJc w:val="left"/>
      <w:pPr>
        <w:ind w:left="1778" w:hanging="360"/>
      </w:pPr>
      <w:rPr>
        <w:rFonts w:ascii="Arial" w:eastAsia="Times New Roman" w:hAnsi="Arial" w:cs="Arial" w:hint="default"/>
        <w:color w:val="00000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
    <w:nsid w:val="5C601C3A"/>
    <w:multiLevelType w:val="multilevel"/>
    <w:tmpl w:val="2DE29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DC1AF9"/>
    <w:rsid w:val="00136366"/>
    <w:rsid w:val="00224BFD"/>
    <w:rsid w:val="00265DF8"/>
    <w:rsid w:val="002B1A54"/>
    <w:rsid w:val="003A7B1A"/>
    <w:rsid w:val="00493F49"/>
    <w:rsid w:val="00856BFB"/>
    <w:rsid w:val="00937E80"/>
    <w:rsid w:val="00985A44"/>
    <w:rsid w:val="009A6299"/>
    <w:rsid w:val="00A472EB"/>
    <w:rsid w:val="00A53F3F"/>
    <w:rsid w:val="00BD2326"/>
    <w:rsid w:val="00DC1AF9"/>
    <w:rsid w:val="00EC5277"/>
    <w:rsid w:val="00FB30C5"/>
    <w:rsid w:val="00FE7C9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A54"/>
    <w:pPr>
      <w:bidi/>
    </w:pPr>
  </w:style>
  <w:style w:type="paragraph" w:styleId="2">
    <w:name w:val="heading 2"/>
    <w:basedOn w:val="a"/>
    <w:link w:val="20"/>
    <w:uiPriority w:val="9"/>
    <w:qFormat/>
    <w:rsid w:val="00985A4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DC1AF9"/>
  </w:style>
  <w:style w:type="character" w:customStyle="1" w:styleId="apple-converted-space">
    <w:name w:val="apple-converted-space"/>
    <w:basedOn w:val="a0"/>
    <w:rsid w:val="00DC1AF9"/>
  </w:style>
  <w:style w:type="character" w:styleId="Hyperlink">
    <w:name w:val="Hyperlink"/>
    <w:basedOn w:val="a0"/>
    <w:uiPriority w:val="99"/>
    <w:semiHidden/>
    <w:unhideWhenUsed/>
    <w:rsid w:val="00DC1AF9"/>
    <w:rPr>
      <w:color w:val="0000FF"/>
      <w:u w:val="single"/>
    </w:rPr>
  </w:style>
  <w:style w:type="paragraph" w:styleId="NormalWeb">
    <w:name w:val="Normal (Web)"/>
    <w:basedOn w:val="a"/>
    <w:uiPriority w:val="99"/>
    <w:unhideWhenUsed/>
    <w:rsid w:val="00DC1AF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B30C5"/>
    <w:pPr>
      <w:ind w:left="720"/>
      <w:contextualSpacing/>
    </w:pPr>
  </w:style>
  <w:style w:type="character" w:customStyle="1" w:styleId="20">
    <w:name w:val="כותרת 2 תו"/>
    <w:basedOn w:val="a0"/>
    <w:link w:val="2"/>
    <w:uiPriority w:val="9"/>
    <w:rsid w:val="00985A44"/>
    <w:rPr>
      <w:rFonts w:ascii="Times New Roman" w:eastAsia="Times New Roman" w:hAnsi="Times New Roman" w:cs="Times New Roman"/>
      <w:b/>
      <w:bCs/>
      <w:sz w:val="36"/>
      <w:szCs w:val="36"/>
    </w:rPr>
  </w:style>
  <w:style w:type="character" w:customStyle="1" w:styleId="toctoggle">
    <w:name w:val="toctoggle"/>
    <w:basedOn w:val="a0"/>
    <w:rsid w:val="00985A44"/>
  </w:style>
  <w:style w:type="character" w:customStyle="1" w:styleId="tocnumber">
    <w:name w:val="tocnumber"/>
    <w:basedOn w:val="a0"/>
    <w:rsid w:val="00985A44"/>
  </w:style>
  <w:style w:type="character" w:customStyle="1" w:styleId="toctext">
    <w:name w:val="toctext"/>
    <w:basedOn w:val="a0"/>
    <w:rsid w:val="00985A44"/>
  </w:style>
  <w:style w:type="character" w:customStyle="1" w:styleId="mw-headline">
    <w:name w:val="mw-headline"/>
    <w:basedOn w:val="a0"/>
    <w:rsid w:val="00985A44"/>
  </w:style>
  <w:style w:type="character" w:customStyle="1" w:styleId="mw-editsection">
    <w:name w:val="mw-editsection"/>
    <w:basedOn w:val="a0"/>
    <w:rsid w:val="00985A44"/>
  </w:style>
  <w:style w:type="character" w:customStyle="1" w:styleId="mw-editsection-bracket">
    <w:name w:val="mw-editsection-bracket"/>
    <w:basedOn w:val="a0"/>
    <w:rsid w:val="00985A44"/>
  </w:style>
  <w:style w:type="character" w:customStyle="1" w:styleId="mw-cite-backlink">
    <w:name w:val="mw-cite-backlink"/>
    <w:basedOn w:val="a0"/>
    <w:rsid w:val="00985A44"/>
  </w:style>
  <w:style w:type="character" w:customStyle="1" w:styleId="cite-accessibility-label">
    <w:name w:val="cite-accessibility-label"/>
    <w:basedOn w:val="a0"/>
    <w:rsid w:val="00985A44"/>
  </w:style>
  <w:style w:type="character" w:customStyle="1" w:styleId="citation">
    <w:name w:val="citation"/>
    <w:basedOn w:val="a0"/>
    <w:rsid w:val="00985A44"/>
  </w:style>
  <w:style w:type="character" w:customStyle="1" w:styleId="reference-accessdate">
    <w:name w:val="reference-accessdate"/>
    <w:basedOn w:val="a0"/>
    <w:rsid w:val="00985A44"/>
  </w:style>
</w:styles>
</file>

<file path=word/webSettings.xml><?xml version="1.0" encoding="utf-8"?>
<w:webSettings xmlns:r="http://schemas.openxmlformats.org/officeDocument/2006/relationships" xmlns:w="http://schemas.openxmlformats.org/wordprocessingml/2006/main">
  <w:divs>
    <w:div w:id="1353457324">
      <w:bodyDiv w:val="1"/>
      <w:marLeft w:val="0"/>
      <w:marRight w:val="0"/>
      <w:marTop w:val="0"/>
      <w:marBottom w:val="0"/>
      <w:divBdr>
        <w:top w:val="none" w:sz="0" w:space="0" w:color="auto"/>
        <w:left w:val="none" w:sz="0" w:space="0" w:color="auto"/>
        <w:bottom w:val="none" w:sz="0" w:space="0" w:color="auto"/>
        <w:right w:val="none" w:sz="0" w:space="0" w:color="auto"/>
      </w:divBdr>
    </w:div>
    <w:div w:id="1581670069">
      <w:bodyDiv w:val="1"/>
      <w:marLeft w:val="0"/>
      <w:marRight w:val="0"/>
      <w:marTop w:val="0"/>
      <w:marBottom w:val="0"/>
      <w:divBdr>
        <w:top w:val="none" w:sz="0" w:space="0" w:color="auto"/>
        <w:left w:val="none" w:sz="0" w:space="0" w:color="auto"/>
        <w:bottom w:val="none" w:sz="0" w:space="0" w:color="auto"/>
        <w:right w:val="none" w:sz="0" w:space="0" w:color="auto"/>
      </w:divBdr>
      <w:divsChild>
        <w:div w:id="1828279848">
          <w:marLeft w:val="0"/>
          <w:marRight w:val="0"/>
          <w:marTop w:val="0"/>
          <w:marBottom w:val="0"/>
          <w:divBdr>
            <w:top w:val="single" w:sz="4" w:space="5" w:color="AAAAAA"/>
            <w:left w:val="single" w:sz="4" w:space="5" w:color="AAAAAA"/>
            <w:bottom w:val="single" w:sz="4" w:space="5" w:color="AAAAAA"/>
            <w:right w:val="single" w:sz="4" w:space="5" w:color="AAAAAA"/>
          </w:divBdr>
        </w:div>
        <w:div w:id="26203119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926</Words>
  <Characters>4634</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10</cp:revision>
  <cp:lastPrinted>2014-08-08T11:09:00Z</cp:lastPrinted>
  <dcterms:created xsi:type="dcterms:W3CDTF">2014-08-08T10:24:00Z</dcterms:created>
  <dcterms:modified xsi:type="dcterms:W3CDTF">2014-08-08T11:25:00Z</dcterms:modified>
</cp:coreProperties>
</file>