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DD" w:rsidRPr="00A67DE9" w:rsidRDefault="009C0115" w:rsidP="009C0115">
      <w:pPr>
        <w:spacing w:line="480" w:lineRule="auto"/>
        <w:rPr>
          <w:b/>
          <w:bCs/>
          <w:sz w:val="40"/>
          <w:szCs w:val="40"/>
          <w:lang w:val="en-US"/>
        </w:rPr>
      </w:pPr>
      <w:r w:rsidRPr="00A67DE9">
        <w:rPr>
          <w:b/>
          <w:bCs/>
          <w:sz w:val="40"/>
          <w:szCs w:val="40"/>
          <w:lang w:val="en-US"/>
        </w:rPr>
        <w:t>Research Proposal</w:t>
      </w:r>
    </w:p>
    <w:p w:rsidR="009C0115" w:rsidRDefault="009C0115" w:rsidP="009C0115">
      <w:pPr>
        <w:spacing w:line="480" w:lineRule="auto"/>
        <w:rPr>
          <w:sz w:val="28"/>
          <w:szCs w:val="28"/>
          <w:lang w:val="en-US"/>
        </w:rPr>
      </w:pPr>
      <w:r w:rsidRPr="00A67DE9">
        <w:rPr>
          <w:b/>
          <w:bCs/>
          <w:sz w:val="28"/>
          <w:szCs w:val="28"/>
          <w:lang w:val="en-US"/>
        </w:rPr>
        <w:t>Name of the student:</w:t>
      </w:r>
      <w:r w:rsidRPr="009C0115">
        <w:rPr>
          <w:sz w:val="28"/>
          <w:szCs w:val="28"/>
          <w:lang w:val="en-US"/>
        </w:rPr>
        <w:tab/>
      </w:r>
      <w:r>
        <w:rPr>
          <w:sz w:val="28"/>
          <w:szCs w:val="28"/>
          <w:lang w:val="en-US"/>
        </w:rPr>
        <w:t>CDR Tim Hullmann, DEU Navy</w:t>
      </w:r>
    </w:p>
    <w:p w:rsidR="009C0115" w:rsidRPr="00A67DE9" w:rsidRDefault="009C0115" w:rsidP="009C0115">
      <w:pPr>
        <w:spacing w:line="480" w:lineRule="auto"/>
        <w:rPr>
          <w:b/>
          <w:bCs/>
          <w:sz w:val="28"/>
          <w:szCs w:val="28"/>
          <w:lang w:val="en-US"/>
        </w:rPr>
      </w:pPr>
      <w:r w:rsidRPr="00A67DE9">
        <w:rPr>
          <w:b/>
          <w:bCs/>
          <w:sz w:val="28"/>
          <w:szCs w:val="28"/>
          <w:lang w:val="en-US"/>
        </w:rPr>
        <w:t xml:space="preserve">Subject of the paper: </w:t>
      </w:r>
    </w:p>
    <w:p w:rsidR="009C0115" w:rsidRDefault="0068515D" w:rsidP="005D4356">
      <w:pPr>
        <w:spacing w:line="480" w:lineRule="auto"/>
        <w:rPr>
          <w:sz w:val="28"/>
          <w:szCs w:val="28"/>
          <w:lang w:val="en-US"/>
        </w:rPr>
      </w:pPr>
      <w:r>
        <w:rPr>
          <w:sz w:val="28"/>
          <w:szCs w:val="28"/>
          <w:lang w:val="en-US"/>
        </w:rPr>
        <w:t xml:space="preserve">Israel, Germany and the Iran – would Germany go </w:t>
      </w:r>
      <w:r w:rsidR="005D4356">
        <w:rPr>
          <w:sz w:val="28"/>
          <w:szCs w:val="28"/>
          <w:lang w:val="en-US"/>
        </w:rPr>
        <w:t>to</w:t>
      </w:r>
      <w:r>
        <w:rPr>
          <w:sz w:val="28"/>
          <w:szCs w:val="28"/>
          <w:lang w:val="en-US"/>
        </w:rPr>
        <w:t xml:space="preserve"> war for Israel’s security?</w:t>
      </w:r>
    </w:p>
    <w:p w:rsidR="009C0115" w:rsidRPr="00A67DE9" w:rsidRDefault="009C0115" w:rsidP="009C0115">
      <w:pPr>
        <w:spacing w:line="480" w:lineRule="auto"/>
        <w:rPr>
          <w:b/>
          <w:bCs/>
          <w:sz w:val="28"/>
          <w:szCs w:val="28"/>
          <w:lang w:val="en-US"/>
        </w:rPr>
      </w:pPr>
      <w:r w:rsidRPr="00A67DE9">
        <w:rPr>
          <w:b/>
          <w:bCs/>
          <w:sz w:val="28"/>
          <w:szCs w:val="28"/>
          <w:lang w:val="en-US"/>
        </w:rPr>
        <w:t>Background:</w:t>
      </w:r>
    </w:p>
    <w:p w:rsidR="000375EE" w:rsidRDefault="009C0115" w:rsidP="00B676E9">
      <w:pPr>
        <w:spacing w:line="480" w:lineRule="auto"/>
        <w:rPr>
          <w:sz w:val="28"/>
          <w:szCs w:val="28"/>
          <w:lang w:val="en-US"/>
        </w:rPr>
      </w:pPr>
      <w:r>
        <w:rPr>
          <w:sz w:val="28"/>
          <w:szCs w:val="28"/>
          <w:lang w:val="en-US"/>
        </w:rPr>
        <w:t xml:space="preserve">On the basis of the exclusive relationship between Germany and Israel stated the German chancellor in front of the Knesset that Israel’s security is of prime priority for the Federal Republic of Germany. </w:t>
      </w:r>
      <w:r w:rsidR="009B3EE8">
        <w:rPr>
          <w:sz w:val="28"/>
          <w:szCs w:val="28"/>
          <w:lang w:val="en-US"/>
        </w:rPr>
        <w:t xml:space="preserve">50 years after the establishment of the German – Israel relationship both nations consider themselves as strategic partners which is documented inter alia by military co-operation and high visible arms supply from Germany to Israel. </w:t>
      </w:r>
    </w:p>
    <w:p w:rsidR="009B3EE8" w:rsidRDefault="009B3EE8" w:rsidP="000375EE">
      <w:pPr>
        <w:spacing w:line="480" w:lineRule="auto"/>
        <w:rPr>
          <w:sz w:val="28"/>
          <w:szCs w:val="28"/>
          <w:lang w:val="en-US"/>
        </w:rPr>
      </w:pPr>
      <w:r>
        <w:rPr>
          <w:sz w:val="28"/>
          <w:szCs w:val="28"/>
          <w:lang w:val="en-US"/>
        </w:rPr>
        <w:t xml:space="preserve">On the other hand most recent </w:t>
      </w:r>
      <w:r w:rsidR="000375EE">
        <w:rPr>
          <w:sz w:val="28"/>
          <w:szCs w:val="28"/>
          <w:lang w:val="en-US"/>
        </w:rPr>
        <w:t>developments</w:t>
      </w:r>
      <w:r>
        <w:rPr>
          <w:sz w:val="28"/>
          <w:szCs w:val="28"/>
          <w:lang w:val="en-US"/>
        </w:rPr>
        <w:t xml:space="preserve">, like the visit of the German Minister for Foreign Affairs, </w:t>
      </w:r>
      <w:proofErr w:type="spellStart"/>
      <w:r>
        <w:rPr>
          <w:sz w:val="28"/>
          <w:szCs w:val="28"/>
          <w:lang w:val="en-US"/>
        </w:rPr>
        <w:t>Sigmar</w:t>
      </w:r>
      <w:proofErr w:type="spellEnd"/>
      <w:r>
        <w:rPr>
          <w:sz w:val="28"/>
          <w:szCs w:val="28"/>
          <w:lang w:val="en-US"/>
        </w:rPr>
        <w:t xml:space="preserve"> Gabriel, could indicate that this exclusive partnership is on a decline. Increased criticism against Israel’s domestic policy, particularly on the Palestinian issue and Jewish settlements within the areas of Judea and Samaria, is expressed publically. </w:t>
      </w:r>
      <w:r w:rsidR="00B676E9">
        <w:rPr>
          <w:sz w:val="28"/>
          <w:szCs w:val="28"/>
          <w:lang w:val="en-US"/>
        </w:rPr>
        <w:t xml:space="preserve">Also did </w:t>
      </w:r>
      <w:r>
        <w:rPr>
          <w:sz w:val="28"/>
          <w:szCs w:val="28"/>
          <w:lang w:val="en-US"/>
        </w:rPr>
        <w:t>Germany not oppose the UN dec</w:t>
      </w:r>
      <w:r w:rsidR="00B676E9">
        <w:rPr>
          <w:sz w:val="28"/>
          <w:szCs w:val="28"/>
          <w:lang w:val="en-US"/>
        </w:rPr>
        <w:t xml:space="preserve">ision providing the Palestinians </w:t>
      </w:r>
      <w:r w:rsidR="000273D5">
        <w:rPr>
          <w:sz w:val="28"/>
          <w:szCs w:val="28"/>
          <w:lang w:val="en-US"/>
        </w:rPr>
        <w:t xml:space="preserve">with </w:t>
      </w:r>
      <w:r w:rsidR="00B676E9">
        <w:rPr>
          <w:sz w:val="28"/>
          <w:szCs w:val="28"/>
          <w:lang w:val="en-US"/>
        </w:rPr>
        <w:t xml:space="preserve">the status of a non-member observer state and even </w:t>
      </w:r>
      <w:r w:rsidR="00B676E9">
        <w:rPr>
          <w:sz w:val="28"/>
          <w:szCs w:val="28"/>
          <w:lang w:val="en-US"/>
        </w:rPr>
        <w:lastRenderedPageBreak/>
        <w:t>more critical</w:t>
      </w:r>
      <w:r w:rsidR="000273D5">
        <w:rPr>
          <w:sz w:val="28"/>
          <w:szCs w:val="28"/>
          <w:lang w:val="en-US"/>
        </w:rPr>
        <w:t>,</w:t>
      </w:r>
      <w:r w:rsidR="00B676E9">
        <w:rPr>
          <w:sz w:val="28"/>
          <w:szCs w:val="28"/>
          <w:lang w:val="en-US"/>
        </w:rPr>
        <w:t xml:space="preserve"> is Germany very much in favor of the so called </w:t>
      </w:r>
      <w:r w:rsidR="000375EE">
        <w:rPr>
          <w:sz w:val="28"/>
          <w:szCs w:val="28"/>
          <w:lang w:val="en-US"/>
        </w:rPr>
        <w:t>“</w:t>
      </w:r>
      <w:r w:rsidR="00B676E9">
        <w:rPr>
          <w:sz w:val="28"/>
          <w:szCs w:val="28"/>
          <w:lang w:val="en-US"/>
        </w:rPr>
        <w:t>Iran nuclear deal</w:t>
      </w:r>
      <w:r w:rsidR="000375EE">
        <w:rPr>
          <w:sz w:val="28"/>
          <w:szCs w:val="28"/>
          <w:lang w:val="en-US"/>
        </w:rPr>
        <w:t>”</w:t>
      </w:r>
      <w:r w:rsidR="00B676E9">
        <w:rPr>
          <w:sz w:val="28"/>
          <w:szCs w:val="28"/>
          <w:lang w:val="en-US"/>
        </w:rPr>
        <w:t xml:space="preserve"> which is heavily objected </w:t>
      </w:r>
      <w:r w:rsidR="000375EE">
        <w:rPr>
          <w:sz w:val="28"/>
          <w:szCs w:val="28"/>
          <w:lang w:val="en-US"/>
        </w:rPr>
        <w:t xml:space="preserve">and criticized </w:t>
      </w:r>
      <w:r w:rsidR="00B676E9">
        <w:rPr>
          <w:sz w:val="28"/>
          <w:szCs w:val="28"/>
          <w:lang w:val="en-US"/>
        </w:rPr>
        <w:t xml:space="preserve">by Israel. </w:t>
      </w:r>
    </w:p>
    <w:p w:rsidR="009C0115" w:rsidRDefault="000375EE" w:rsidP="000375EE">
      <w:pPr>
        <w:spacing w:line="480" w:lineRule="auto"/>
        <w:rPr>
          <w:sz w:val="28"/>
          <w:szCs w:val="28"/>
          <w:lang w:val="en-US"/>
        </w:rPr>
      </w:pPr>
      <w:r>
        <w:rPr>
          <w:sz w:val="28"/>
          <w:szCs w:val="28"/>
          <w:lang w:val="en-US"/>
        </w:rPr>
        <w:t>Within this context i</w:t>
      </w:r>
      <w:r w:rsidR="00B676E9">
        <w:rPr>
          <w:sz w:val="28"/>
          <w:szCs w:val="28"/>
          <w:lang w:val="en-US"/>
        </w:rPr>
        <w:t xml:space="preserve">t can be argued that </w:t>
      </w:r>
      <w:r w:rsidR="009C0115">
        <w:rPr>
          <w:sz w:val="28"/>
          <w:szCs w:val="28"/>
          <w:lang w:val="en-US"/>
        </w:rPr>
        <w:t>Israel’s security situation</w:t>
      </w:r>
      <w:r w:rsidR="00B676E9">
        <w:rPr>
          <w:sz w:val="28"/>
          <w:szCs w:val="28"/>
          <w:lang w:val="en-US"/>
        </w:rPr>
        <w:t xml:space="preserve"> has</w:t>
      </w:r>
      <w:r w:rsidR="009C0115">
        <w:rPr>
          <w:sz w:val="28"/>
          <w:szCs w:val="28"/>
          <w:lang w:val="en-US"/>
        </w:rPr>
        <w:t xml:space="preserve"> improved within the recent decade</w:t>
      </w:r>
      <w:r w:rsidR="00B676E9">
        <w:rPr>
          <w:sz w:val="28"/>
          <w:szCs w:val="28"/>
          <w:lang w:val="en-US"/>
        </w:rPr>
        <w:t xml:space="preserve"> significantly</w:t>
      </w:r>
      <w:r w:rsidR="009C0115">
        <w:rPr>
          <w:sz w:val="28"/>
          <w:szCs w:val="28"/>
          <w:lang w:val="en-US"/>
        </w:rPr>
        <w:t xml:space="preserve">; however existential threats are emerging in the horizon of the East, namely the Islamic Republic of Iran. </w:t>
      </w:r>
      <w:r w:rsidR="00B74625">
        <w:rPr>
          <w:sz w:val="28"/>
          <w:szCs w:val="28"/>
          <w:lang w:val="en-US"/>
        </w:rPr>
        <w:t>With the agreement on the Joint Comprehensive Plan of Action (JCP</w:t>
      </w:r>
      <w:r w:rsidR="00080A3F">
        <w:rPr>
          <w:sz w:val="28"/>
          <w:szCs w:val="28"/>
          <w:lang w:val="en-US"/>
        </w:rPr>
        <w:t>O</w:t>
      </w:r>
      <w:r w:rsidR="00B74625">
        <w:rPr>
          <w:sz w:val="28"/>
          <w:szCs w:val="28"/>
          <w:lang w:val="en-US"/>
        </w:rPr>
        <w:t>A) in 2015, which was significantly facilitated by the German government, Israel fears that this “deal” leverages</w:t>
      </w:r>
      <w:r>
        <w:rPr>
          <w:sz w:val="28"/>
          <w:szCs w:val="28"/>
          <w:lang w:val="en-US"/>
        </w:rPr>
        <w:t xml:space="preserve"> the</w:t>
      </w:r>
      <w:r w:rsidR="00B74625">
        <w:rPr>
          <w:sz w:val="28"/>
          <w:szCs w:val="28"/>
          <w:lang w:val="en-US"/>
        </w:rPr>
        <w:t xml:space="preserve"> Iran becoming a nuclear power in the Middle East. </w:t>
      </w:r>
      <w:r w:rsidR="009C0115">
        <w:rPr>
          <w:sz w:val="28"/>
          <w:szCs w:val="28"/>
          <w:lang w:val="en-US"/>
        </w:rPr>
        <w:t xml:space="preserve">Next to hegemonic endeavors </w:t>
      </w:r>
      <w:r w:rsidR="00AD69E9">
        <w:rPr>
          <w:sz w:val="28"/>
          <w:szCs w:val="28"/>
          <w:lang w:val="en-US"/>
        </w:rPr>
        <w:t xml:space="preserve">with their proxy of Hezbollah in the Lebanese Republic </w:t>
      </w:r>
      <w:r>
        <w:rPr>
          <w:sz w:val="28"/>
          <w:szCs w:val="28"/>
          <w:lang w:val="en-US"/>
        </w:rPr>
        <w:t xml:space="preserve">and Iran’s involvement in the Syrian civil war </w:t>
      </w:r>
      <w:r w:rsidR="00AD69E9">
        <w:rPr>
          <w:sz w:val="28"/>
          <w:szCs w:val="28"/>
          <w:lang w:val="en-US"/>
        </w:rPr>
        <w:t>the striving for nuclear capabilities poses a</w:t>
      </w:r>
      <w:r w:rsidR="00B74625">
        <w:rPr>
          <w:sz w:val="28"/>
          <w:szCs w:val="28"/>
          <w:lang w:val="en-US"/>
        </w:rPr>
        <w:t>n</w:t>
      </w:r>
      <w:r w:rsidR="00AD69E9">
        <w:rPr>
          <w:sz w:val="28"/>
          <w:szCs w:val="28"/>
          <w:lang w:val="en-US"/>
        </w:rPr>
        <w:t xml:space="preserve"> ultimate peril to the State of Israel. </w:t>
      </w:r>
    </w:p>
    <w:p w:rsidR="00080A3F" w:rsidRDefault="00080A3F" w:rsidP="002E3086">
      <w:pPr>
        <w:spacing w:line="480" w:lineRule="auto"/>
        <w:rPr>
          <w:sz w:val="28"/>
          <w:szCs w:val="28"/>
          <w:lang w:val="en-US"/>
        </w:rPr>
      </w:pPr>
      <w:r>
        <w:rPr>
          <w:sz w:val="28"/>
          <w:szCs w:val="28"/>
          <w:lang w:val="en-US"/>
        </w:rPr>
        <w:t>Apparently contradicting the ultimate statement of Israel’s existence and fully justifying its demand for national security</w:t>
      </w:r>
      <w:r w:rsidR="007470B7">
        <w:rPr>
          <w:sz w:val="28"/>
          <w:szCs w:val="28"/>
          <w:lang w:val="en-US"/>
        </w:rPr>
        <w:t>,</w:t>
      </w:r>
      <w:r>
        <w:rPr>
          <w:sz w:val="28"/>
          <w:szCs w:val="28"/>
          <w:lang w:val="en-US"/>
        </w:rPr>
        <w:t xml:space="preserve"> Germany brokered the accomplishment of the JCPOA even though it is neither a nuclear power nor permanent member of the Security Council to the United Nations. Germany’s deep involvement in the negotiations between the E3/EU+3</w:t>
      </w:r>
      <w:r>
        <w:rPr>
          <w:rStyle w:val="FootnoteReference"/>
          <w:sz w:val="28"/>
          <w:szCs w:val="28"/>
          <w:lang w:val="en-US"/>
        </w:rPr>
        <w:footnoteReference w:id="1"/>
      </w:r>
      <w:r>
        <w:rPr>
          <w:sz w:val="28"/>
          <w:szCs w:val="28"/>
          <w:lang w:val="en-US"/>
        </w:rPr>
        <w:t xml:space="preserve"> and the Islamic Republic of Iran</w:t>
      </w:r>
      <w:r w:rsidR="002E3086">
        <w:rPr>
          <w:sz w:val="28"/>
          <w:szCs w:val="28"/>
          <w:lang w:val="en-US"/>
        </w:rPr>
        <w:t xml:space="preserve"> finally accomplishing the nuclear deal</w:t>
      </w:r>
      <w:r>
        <w:rPr>
          <w:sz w:val="28"/>
          <w:szCs w:val="28"/>
          <w:lang w:val="en-US"/>
        </w:rPr>
        <w:t xml:space="preserve"> prompts questions about Germany’s </w:t>
      </w:r>
      <w:r w:rsidR="002E3086">
        <w:rPr>
          <w:sz w:val="28"/>
          <w:szCs w:val="28"/>
          <w:lang w:val="en-US"/>
        </w:rPr>
        <w:t xml:space="preserve">interests in its international relations </w:t>
      </w:r>
      <w:r w:rsidR="007470B7">
        <w:rPr>
          <w:sz w:val="28"/>
          <w:szCs w:val="28"/>
          <w:lang w:val="en-US"/>
        </w:rPr>
        <w:t xml:space="preserve">and their priorities amongst them. Arguably economic interests could be superior to Israel’s security demands and following this the German-Israel relationship could require a deep review. </w:t>
      </w:r>
    </w:p>
    <w:p w:rsidR="00AD69E9" w:rsidRPr="00A67DE9" w:rsidRDefault="00AD69E9" w:rsidP="00AD69E9">
      <w:pPr>
        <w:spacing w:line="480" w:lineRule="auto"/>
        <w:rPr>
          <w:b/>
          <w:bCs/>
          <w:sz w:val="28"/>
          <w:szCs w:val="28"/>
          <w:lang w:val="en-US"/>
        </w:rPr>
      </w:pPr>
      <w:r w:rsidRPr="00A67DE9">
        <w:rPr>
          <w:b/>
          <w:bCs/>
          <w:sz w:val="28"/>
          <w:szCs w:val="28"/>
          <w:lang w:val="en-US"/>
        </w:rPr>
        <w:t xml:space="preserve">The goal of the work: </w:t>
      </w:r>
    </w:p>
    <w:p w:rsidR="00AD69E9" w:rsidRDefault="00AD69E9" w:rsidP="00AD69E9">
      <w:pPr>
        <w:spacing w:line="480" w:lineRule="auto"/>
        <w:rPr>
          <w:sz w:val="28"/>
          <w:szCs w:val="28"/>
          <w:lang w:val="en-US"/>
        </w:rPr>
      </w:pPr>
      <w:r>
        <w:rPr>
          <w:sz w:val="28"/>
          <w:szCs w:val="28"/>
          <w:lang w:val="en-US"/>
        </w:rPr>
        <w:t xml:space="preserve">1. To analyze the political relationship between Germany and Israel. </w:t>
      </w:r>
    </w:p>
    <w:p w:rsidR="00AD69E9" w:rsidRDefault="00AD69E9" w:rsidP="002E3086">
      <w:pPr>
        <w:spacing w:line="480" w:lineRule="auto"/>
        <w:rPr>
          <w:sz w:val="28"/>
          <w:szCs w:val="28"/>
          <w:lang w:val="en-US"/>
        </w:rPr>
      </w:pPr>
      <w:r>
        <w:rPr>
          <w:sz w:val="28"/>
          <w:szCs w:val="28"/>
          <w:lang w:val="en-US"/>
        </w:rPr>
        <w:t xml:space="preserve">2. To specify Israel’s security requirements with a </w:t>
      </w:r>
      <w:r w:rsidR="002E3086">
        <w:rPr>
          <w:sz w:val="28"/>
          <w:szCs w:val="28"/>
          <w:lang w:val="en-US"/>
        </w:rPr>
        <w:t>certain</w:t>
      </w:r>
      <w:r>
        <w:rPr>
          <w:sz w:val="28"/>
          <w:szCs w:val="28"/>
          <w:lang w:val="en-US"/>
        </w:rPr>
        <w:t xml:space="preserve"> focus on Iran’s hegemonic interests</w:t>
      </w:r>
      <w:r w:rsidR="00052CAD">
        <w:rPr>
          <w:sz w:val="28"/>
          <w:szCs w:val="28"/>
          <w:lang w:val="en-US"/>
        </w:rPr>
        <w:t xml:space="preserve"> and nuclear endeavors</w:t>
      </w:r>
      <w:r>
        <w:rPr>
          <w:sz w:val="28"/>
          <w:szCs w:val="28"/>
          <w:lang w:val="en-US"/>
        </w:rPr>
        <w:t>.</w:t>
      </w:r>
    </w:p>
    <w:p w:rsidR="007470B7" w:rsidRDefault="007470B7" w:rsidP="00AD69E9">
      <w:pPr>
        <w:spacing w:line="480" w:lineRule="auto"/>
        <w:rPr>
          <w:sz w:val="28"/>
          <w:szCs w:val="28"/>
          <w:lang w:val="en-US"/>
        </w:rPr>
      </w:pPr>
      <w:r>
        <w:rPr>
          <w:sz w:val="28"/>
          <w:szCs w:val="28"/>
          <w:lang w:val="en-US"/>
        </w:rPr>
        <w:t xml:space="preserve">3. To analyze the relationship between Germany and the Islamic Republic of Iran. </w:t>
      </w:r>
    </w:p>
    <w:p w:rsidR="007470B7" w:rsidRDefault="007470B7" w:rsidP="007470B7">
      <w:pPr>
        <w:spacing w:line="480" w:lineRule="auto"/>
        <w:rPr>
          <w:sz w:val="28"/>
          <w:szCs w:val="28"/>
          <w:lang w:val="en-US"/>
        </w:rPr>
      </w:pPr>
      <w:r>
        <w:rPr>
          <w:sz w:val="28"/>
          <w:szCs w:val="28"/>
          <w:lang w:val="en-US"/>
        </w:rPr>
        <w:t xml:space="preserve">4. To identify Germany’s priorities in foreign affairs with particular focus on the triangle “Germany – Israel – Iran” in the area of security and economic interests. </w:t>
      </w:r>
    </w:p>
    <w:p w:rsidR="00AD69E9" w:rsidRDefault="00AD69E9" w:rsidP="00AD69E9">
      <w:pPr>
        <w:spacing w:line="480" w:lineRule="auto"/>
        <w:rPr>
          <w:sz w:val="28"/>
          <w:szCs w:val="28"/>
          <w:lang w:val="en-US"/>
        </w:rPr>
      </w:pPr>
      <w:r>
        <w:rPr>
          <w:sz w:val="28"/>
          <w:szCs w:val="28"/>
          <w:lang w:val="en-US"/>
        </w:rPr>
        <w:t>3. To examine German’s options supporting Israel’s security demands</w:t>
      </w:r>
      <w:r w:rsidR="007470B7">
        <w:rPr>
          <w:sz w:val="28"/>
          <w:szCs w:val="28"/>
          <w:lang w:val="en-US"/>
        </w:rPr>
        <w:t xml:space="preserve"> using its influence in the periphery of the JCPOA</w:t>
      </w:r>
      <w:r>
        <w:rPr>
          <w:sz w:val="28"/>
          <w:szCs w:val="28"/>
          <w:lang w:val="en-US"/>
        </w:rPr>
        <w:t xml:space="preserve">. </w:t>
      </w:r>
    </w:p>
    <w:p w:rsidR="00AD69E9" w:rsidRPr="00A67DE9" w:rsidRDefault="00AD69E9" w:rsidP="00AD69E9">
      <w:pPr>
        <w:spacing w:line="480" w:lineRule="auto"/>
        <w:rPr>
          <w:b/>
          <w:bCs/>
          <w:sz w:val="28"/>
          <w:szCs w:val="28"/>
          <w:lang w:val="en-US"/>
        </w:rPr>
      </w:pPr>
      <w:r w:rsidRPr="00A67DE9">
        <w:rPr>
          <w:b/>
          <w:bCs/>
          <w:sz w:val="28"/>
          <w:szCs w:val="28"/>
          <w:lang w:val="en-US"/>
        </w:rPr>
        <w:t xml:space="preserve">The research question: </w:t>
      </w:r>
    </w:p>
    <w:p w:rsidR="00AD69E9" w:rsidRDefault="00AD69E9" w:rsidP="00AD69E9">
      <w:pPr>
        <w:spacing w:line="480" w:lineRule="auto"/>
        <w:rPr>
          <w:sz w:val="28"/>
          <w:szCs w:val="28"/>
          <w:lang w:val="en-US"/>
        </w:rPr>
      </w:pPr>
      <w:r>
        <w:rPr>
          <w:sz w:val="28"/>
          <w:szCs w:val="28"/>
          <w:lang w:val="en-US"/>
        </w:rPr>
        <w:t>How can Germany support Israel’s security demands with respect to the Iranian endeavor for a regional power in the Middle East including the depiction of an existential</w:t>
      </w:r>
      <w:r w:rsidR="00B74625">
        <w:rPr>
          <w:sz w:val="28"/>
          <w:szCs w:val="28"/>
          <w:lang w:val="en-US"/>
        </w:rPr>
        <w:t>, nuclear</w:t>
      </w:r>
      <w:r>
        <w:rPr>
          <w:sz w:val="28"/>
          <w:szCs w:val="28"/>
          <w:lang w:val="en-US"/>
        </w:rPr>
        <w:t xml:space="preserve"> threat to the State of Israel</w:t>
      </w:r>
      <w:r w:rsidR="00AC71D0">
        <w:rPr>
          <w:sz w:val="28"/>
          <w:szCs w:val="28"/>
          <w:lang w:val="en-US"/>
        </w:rPr>
        <w:t>?</w:t>
      </w:r>
    </w:p>
    <w:p w:rsidR="00B74625" w:rsidRDefault="00B74625" w:rsidP="008570FA">
      <w:pPr>
        <w:spacing w:line="480" w:lineRule="auto"/>
        <w:rPr>
          <w:sz w:val="28"/>
          <w:szCs w:val="28"/>
          <w:lang w:val="en-US"/>
        </w:rPr>
      </w:pPr>
      <w:r>
        <w:rPr>
          <w:sz w:val="28"/>
          <w:szCs w:val="28"/>
          <w:lang w:val="en-US"/>
        </w:rPr>
        <w:t>To what content can Germany’s actions in foreign policy</w:t>
      </w:r>
      <w:r w:rsidR="00B72A35">
        <w:rPr>
          <w:sz w:val="28"/>
          <w:szCs w:val="28"/>
          <w:lang w:val="en-US"/>
        </w:rPr>
        <w:t xml:space="preserve"> </w:t>
      </w:r>
      <w:r>
        <w:rPr>
          <w:sz w:val="28"/>
          <w:szCs w:val="28"/>
          <w:lang w:val="en-US"/>
        </w:rPr>
        <w:t xml:space="preserve">predicted - </w:t>
      </w:r>
      <w:r w:rsidR="008570FA">
        <w:rPr>
          <w:sz w:val="28"/>
          <w:szCs w:val="28"/>
          <w:lang w:val="en-US"/>
        </w:rPr>
        <w:t>“</w:t>
      </w:r>
      <w:r w:rsidRPr="00B74625">
        <w:rPr>
          <w:i/>
          <w:iCs/>
          <w:sz w:val="28"/>
          <w:szCs w:val="28"/>
          <w:lang w:val="en-US"/>
        </w:rPr>
        <w:t xml:space="preserve">would Germany go </w:t>
      </w:r>
      <w:r w:rsidR="000273D5">
        <w:rPr>
          <w:i/>
          <w:iCs/>
          <w:sz w:val="28"/>
          <w:szCs w:val="28"/>
          <w:lang w:val="en-US"/>
        </w:rPr>
        <w:t>to</w:t>
      </w:r>
      <w:r w:rsidRPr="00B74625">
        <w:rPr>
          <w:i/>
          <w:iCs/>
          <w:sz w:val="28"/>
          <w:szCs w:val="28"/>
          <w:lang w:val="en-US"/>
        </w:rPr>
        <w:t xml:space="preserve"> war in support of Israel’s security</w:t>
      </w:r>
      <w:r w:rsidR="008570FA">
        <w:rPr>
          <w:i/>
          <w:iCs/>
          <w:sz w:val="28"/>
          <w:szCs w:val="28"/>
          <w:lang w:val="en-US"/>
        </w:rPr>
        <w:t>”</w:t>
      </w:r>
      <w:r>
        <w:rPr>
          <w:sz w:val="28"/>
          <w:szCs w:val="28"/>
          <w:lang w:val="en-US"/>
        </w:rPr>
        <w:t>?</w:t>
      </w:r>
    </w:p>
    <w:p w:rsidR="00B74625" w:rsidRDefault="00B74625" w:rsidP="00AD69E9">
      <w:pPr>
        <w:spacing w:line="480" w:lineRule="auto"/>
        <w:rPr>
          <w:sz w:val="28"/>
          <w:szCs w:val="28"/>
          <w:lang w:val="en-US"/>
        </w:rPr>
      </w:pPr>
      <w:r>
        <w:rPr>
          <w:sz w:val="28"/>
          <w:szCs w:val="28"/>
          <w:lang w:val="en-US"/>
        </w:rPr>
        <w:t xml:space="preserve">How can the statement, that the existence and </w:t>
      </w:r>
      <w:r w:rsidR="0071113B">
        <w:rPr>
          <w:sz w:val="28"/>
          <w:szCs w:val="28"/>
          <w:lang w:val="en-US"/>
        </w:rPr>
        <w:t xml:space="preserve">the </w:t>
      </w:r>
      <w:r>
        <w:rPr>
          <w:sz w:val="28"/>
          <w:szCs w:val="28"/>
          <w:lang w:val="en-US"/>
        </w:rPr>
        <w:t>security of the State of Israel is Germany’s raison d’état, measured against the threat posed by a nuclear Iran</w:t>
      </w:r>
      <w:r w:rsidR="00B72A35">
        <w:rPr>
          <w:sz w:val="28"/>
          <w:szCs w:val="28"/>
          <w:lang w:val="en-US"/>
        </w:rPr>
        <w:t>, while simultaneously Germany brokers the threatening realization of the JCPOA</w:t>
      </w:r>
      <w:r>
        <w:rPr>
          <w:sz w:val="28"/>
          <w:szCs w:val="28"/>
          <w:lang w:val="en-US"/>
        </w:rPr>
        <w:t>?</w:t>
      </w:r>
    </w:p>
    <w:p w:rsidR="000E460F" w:rsidRDefault="000E460F" w:rsidP="00AD69E9">
      <w:pPr>
        <w:spacing w:line="480" w:lineRule="auto"/>
        <w:rPr>
          <w:sz w:val="28"/>
          <w:szCs w:val="28"/>
          <w:lang w:val="en-US"/>
        </w:rPr>
      </w:pPr>
      <w:r>
        <w:rPr>
          <w:sz w:val="28"/>
          <w:szCs w:val="28"/>
          <w:lang w:val="en-US"/>
        </w:rPr>
        <w:t>What are the determining factors of the German – Iran relationship; why is Germany so supportive with regards to the realization of the JCPOA?</w:t>
      </w:r>
    </w:p>
    <w:p w:rsidR="002D2D09" w:rsidRDefault="002D2D09" w:rsidP="00AD69E9">
      <w:pPr>
        <w:spacing w:line="480" w:lineRule="auto"/>
        <w:rPr>
          <w:sz w:val="28"/>
          <w:szCs w:val="28"/>
          <w:lang w:val="en-US"/>
        </w:rPr>
      </w:pPr>
      <w:r>
        <w:rPr>
          <w:sz w:val="28"/>
          <w:szCs w:val="28"/>
          <w:lang w:val="en-US"/>
        </w:rPr>
        <w:t>What is the level of consistency of the before mentioned statement</w:t>
      </w:r>
      <w:r w:rsidR="00B72A35">
        <w:rPr>
          <w:sz w:val="28"/>
          <w:szCs w:val="28"/>
          <w:lang w:val="en-US"/>
        </w:rPr>
        <w:t xml:space="preserve">; </w:t>
      </w:r>
      <w:r w:rsidR="0071113B">
        <w:rPr>
          <w:sz w:val="28"/>
          <w:szCs w:val="28"/>
          <w:lang w:val="en-US"/>
        </w:rPr>
        <w:t>“</w:t>
      </w:r>
      <w:r w:rsidR="00B72A35">
        <w:rPr>
          <w:sz w:val="28"/>
          <w:szCs w:val="28"/>
          <w:lang w:val="en-US"/>
        </w:rPr>
        <w:t>are economic interests superior to Israel’s security demands</w:t>
      </w:r>
      <w:r w:rsidR="0071113B">
        <w:rPr>
          <w:sz w:val="28"/>
          <w:szCs w:val="28"/>
          <w:lang w:val="en-US"/>
        </w:rPr>
        <w:t>”</w:t>
      </w:r>
      <w:r>
        <w:rPr>
          <w:sz w:val="28"/>
          <w:szCs w:val="28"/>
          <w:lang w:val="en-US"/>
        </w:rPr>
        <w:t>?</w:t>
      </w:r>
    </w:p>
    <w:p w:rsidR="00B74625" w:rsidRDefault="00B74625" w:rsidP="00B74625">
      <w:pPr>
        <w:spacing w:line="480" w:lineRule="auto"/>
        <w:rPr>
          <w:sz w:val="28"/>
          <w:szCs w:val="28"/>
          <w:lang w:val="en-US"/>
        </w:rPr>
      </w:pPr>
      <w:r>
        <w:rPr>
          <w:sz w:val="28"/>
          <w:szCs w:val="28"/>
          <w:lang w:val="en-US"/>
        </w:rPr>
        <w:t xml:space="preserve">What are Israel’s options to stimulate Germany’s political decision makers taking active actions </w:t>
      </w:r>
      <w:r w:rsidR="002D2D09">
        <w:rPr>
          <w:sz w:val="28"/>
          <w:szCs w:val="28"/>
          <w:lang w:val="en-US"/>
        </w:rPr>
        <w:t>against the Iranian endeavor becoming nuclear?</w:t>
      </w:r>
    </w:p>
    <w:p w:rsidR="00AC71D0" w:rsidRPr="00A67DE9" w:rsidRDefault="00D4086E" w:rsidP="00AD69E9">
      <w:pPr>
        <w:spacing w:line="480" w:lineRule="auto"/>
        <w:rPr>
          <w:b/>
          <w:bCs/>
          <w:sz w:val="28"/>
          <w:szCs w:val="28"/>
          <w:lang w:val="en-US"/>
        </w:rPr>
      </w:pPr>
      <w:r w:rsidRPr="00A67DE9">
        <w:rPr>
          <w:b/>
          <w:bCs/>
          <w:sz w:val="28"/>
          <w:szCs w:val="28"/>
          <w:lang w:val="en-US"/>
        </w:rPr>
        <w:t xml:space="preserve">The research claim: </w:t>
      </w:r>
    </w:p>
    <w:p w:rsidR="00D4086E" w:rsidRDefault="00D4086E" w:rsidP="00AD69E9">
      <w:pPr>
        <w:spacing w:line="480" w:lineRule="auto"/>
        <w:rPr>
          <w:sz w:val="28"/>
          <w:szCs w:val="28"/>
          <w:lang w:val="en-US"/>
        </w:rPr>
      </w:pPr>
      <w:r>
        <w:rPr>
          <w:sz w:val="28"/>
          <w:szCs w:val="28"/>
          <w:lang w:val="en-US"/>
        </w:rPr>
        <w:t xml:space="preserve">1. The political relations between Germany and Israel are resilient to </w:t>
      </w:r>
      <w:proofErr w:type="gramStart"/>
      <w:r>
        <w:rPr>
          <w:sz w:val="28"/>
          <w:szCs w:val="28"/>
          <w:lang w:val="en-US"/>
        </w:rPr>
        <w:t>a certain</w:t>
      </w:r>
      <w:proofErr w:type="gramEnd"/>
      <w:r>
        <w:rPr>
          <w:sz w:val="28"/>
          <w:szCs w:val="28"/>
          <w:lang w:val="en-US"/>
        </w:rPr>
        <w:t xml:space="preserve"> content. </w:t>
      </w:r>
    </w:p>
    <w:p w:rsidR="002D2D09" w:rsidRDefault="002D2D09" w:rsidP="002D2D09">
      <w:pPr>
        <w:spacing w:line="480" w:lineRule="auto"/>
        <w:rPr>
          <w:sz w:val="28"/>
          <w:szCs w:val="28"/>
          <w:lang w:val="en-US"/>
        </w:rPr>
      </w:pPr>
      <w:r>
        <w:rPr>
          <w:sz w:val="28"/>
          <w:szCs w:val="28"/>
          <w:lang w:val="en-US"/>
        </w:rPr>
        <w:t xml:space="preserve">2. Germany’s foreign policy has proven as consistent and reliable over the last decades; particularly with regards to the exclusive relationship with Israel, and </w:t>
      </w:r>
      <w:r w:rsidR="000273D5">
        <w:rPr>
          <w:sz w:val="28"/>
          <w:szCs w:val="28"/>
          <w:lang w:val="en-US"/>
        </w:rPr>
        <w:t xml:space="preserve">is </w:t>
      </w:r>
      <w:r>
        <w:rPr>
          <w:sz w:val="28"/>
          <w:szCs w:val="28"/>
          <w:lang w:val="en-US"/>
        </w:rPr>
        <w:t xml:space="preserve">therefore to </w:t>
      </w:r>
      <w:proofErr w:type="gramStart"/>
      <w:r>
        <w:rPr>
          <w:sz w:val="28"/>
          <w:szCs w:val="28"/>
          <w:lang w:val="en-US"/>
        </w:rPr>
        <w:t>a certain</w:t>
      </w:r>
      <w:proofErr w:type="gramEnd"/>
      <w:r>
        <w:rPr>
          <w:sz w:val="28"/>
          <w:szCs w:val="28"/>
          <w:lang w:val="en-US"/>
        </w:rPr>
        <w:t xml:space="preserve"> content predictable. </w:t>
      </w:r>
    </w:p>
    <w:p w:rsidR="002D2D09" w:rsidRDefault="002D2D09" w:rsidP="002D2D09">
      <w:pPr>
        <w:spacing w:line="480" w:lineRule="auto"/>
        <w:rPr>
          <w:sz w:val="28"/>
          <w:szCs w:val="28"/>
          <w:lang w:val="en-US"/>
        </w:rPr>
      </w:pPr>
      <w:r>
        <w:rPr>
          <w:sz w:val="28"/>
          <w:szCs w:val="28"/>
          <w:lang w:val="en-US"/>
        </w:rPr>
        <w:t xml:space="preserve">3. Germany’s foreign policy is limited influenced by the different parties; Israel’s right to exist is commonly agreed upon. </w:t>
      </w:r>
    </w:p>
    <w:p w:rsidR="00D4086E" w:rsidRDefault="002D2D09" w:rsidP="00D4086E">
      <w:pPr>
        <w:spacing w:line="480" w:lineRule="auto"/>
        <w:rPr>
          <w:sz w:val="28"/>
          <w:szCs w:val="28"/>
          <w:lang w:val="en-US"/>
        </w:rPr>
      </w:pPr>
      <w:r>
        <w:rPr>
          <w:sz w:val="28"/>
          <w:szCs w:val="28"/>
          <w:lang w:val="en-US"/>
        </w:rPr>
        <w:t>4</w:t>
      </w:r>
      <w:r w:rsidR="00D4086E">
        <w:rPr>
          <w:sz w:val="28"/>
          <w:szCs w:val="28"/>
          <w:lang w:val="en-US"/>
        </w:rPr>
        <w:t xml:space="preserve">. Iran poses a vital threat to the State of Israel. </w:t>
      </w:r>
    </w:p>
    <w:p w:rsidR="00D4086E" w:rsidRDefault="002D2D09" w:rsidP="00AD69E9">
      <w:pPr>
        <w:spacing w:line="480" w:lineRule="auto"/>
        <w:rPr>
          <w:sz w:val="28"/>
          <w:szCs w:val="28"/>
          <w:lang w:val="en-US"/>
        </w:rPr>
      </w:pPr>
      <w:r>
        <w:rPr>
          <w:sz w:val="28"/>
          <w:szCs w:val="28"/>
          <w:lang w:val="en-US"/>
        </w:rPr>
        <w:t>5</w:t>
      </w:r>
      <w:r w:rsidR="00D4086E">
        <w:rPr>
          <w:sz w:val="28"/>
          <w:szCs w:val="28"/>
          <w:lang w:val="en-US"/>
        </w:rPr>
        <w:t xml:space="preserve">. Germany has (A) mechanisms and political instruments at its disposal and (B) the preparedness making use out of them to support Israel’s security demands. </w:t>
      </w:r>
    </w:p>
    <w:p w:rsidR="00D4086E" w:rsidRPr="00A67DE9" w:rsidRDefault="00A66A1D" w:rsidP="00AD69E9">
      <w:pPr>
        <w:spacing w:line="480" w:lineRule="auto"/>
        <w:rPr>
          <w:b/>
          <w:bCs/>
          <w:sz w:val="28"/>
          <w:szCs w:val="28"/>
          <w:lang w:val="en-US"/>
        </w:rPr>
      </w:pPr>
      <w:r w:rsidRPr="00A67DE9">
        <w:rPr>
          <w:b/>
          <w:bCs/>
          <w:sz w:val="28"/>
          <w:szCs w:val="28"/>
          <w:lang w:val="en-US"/>
        </w:rPr>
        <w:t xml:space="preserve">The limits of this paper: </w:t>
      </w:r>
    </w:p>
    <w:p w:rsidR="00A66A1D" w:rsidRDefault="00A66A1D" w:rsidP="00A66A1D">
      <w:pPr>
        <w:spacing w:line="480" w:lineRule="auto"/>
        <w:rPr>
          <w:sz w:val="28"/>
          <w:szCs w:val="28"/>
          <w:lang w:val="en-US"/>
        </w:rPr>
      </w:pPr>
      <w:r>
        <w:rPr>
          <w:sz w:val="28"/>
          <w:szCs w:val="28"/>
          <w:lang w:val="en-US"/>
        </w:rPr>
        <w:t xml:space="preserve">This work will focus on the political relationships between Germany and Israel; social, cultural and economic ties will be maximally briefly reflected. </w:t>
      </w:r>
    </w:p>
    <w:p w:rsidR="00A66A1D" w:rsidRDefault="00A66A1D" w:rsidP="00FF23F9">
      <w:pPr>
        <w:spacing w:line="480" w:lineRule="auto"/>
        <w:rPr>
          <w:sz w:val="28"/>
          <w:szCs w:val="28"/>
          <w:lang w:val="en-US"/>
        </w:rPr>
      </w:pPr>
      <w:r>
        <w:rPr>
          <w:sz w:val="28"/>
          <w:szCs w:val="28"/>
          <w:lang w:val="en-US"/>
        </w:rPr>
        <w:t xml:space="preserve">Even though </w:t>
      </w:r>
      <w:r w:rsidR="006F7048">
        <w:rPr>
          <w:sz w:val="28"/>
          <w:szCs w:val="28"/>
          <w:lang w:val="en-US"/>
        </w:rPr>
        <w:t>Hezbollah</w:t>
      </w:r>
      <w:r>
        <w:rPr>
          <w:sz w:val="28"/>
          <w:szCs w:val="28"/>
          <w:lang w:val="en-US"/>
        </w:rPr>
        <w:t xml:space="preserve"> constitutes a constant threat to the State of Israel it will not be discussed extensively.</w:t>
      </w:r>
      <w:r w:rsidR="0071113B">
        <w:rPr>
          <w:sz w:val="28"/>
          <w:szCs w:val="28"/>
          <w:lang w:val="en-US"/>
        </w:rPr>
        <w:t xml:space="preserve"> Also Iran’s conventional capabilities threatening Israel’s security will be not touched upon. </w:t>
      </w:r>
      <w:r w:rsidR="00FF23F9">
        <w:rPr>
          <w:sz w:val="28"/>
          <w:szCs w:val="28"/>
          <w:lang w:val="en-US"/>
        </w:rPr>
        <w:t>This work will exclusively focus on the nuclear peril posed by the Iran</w:t>
      </w:r>
      <w:r w:rsidR="006321AF">
        <w:rPr>
          <w:sz w:val="28"/>
          <w:szCs w:val="28"/>
          <w:lang w:val="en-US"/>
        </w:rPr>
        <w:t xml:space="preserve">, as the ultimate </w:t>
      </w:r>
      <w:r w:rsidR="00F00FF9">
        <w:rPr>
          <w:sz w:val="28"/>
          <w:szCs w:val="28"/>
          <w:lang w:val="en-US"/>
        </w:rPr>
        <w:t>danger to Israel’s existence</w:t>
      </w:r>
      <w:r w:rsidR="00FF23F9">
        <w:rPr>
          <w:sz w:val="28"/>
          <w:szCs w:val="28"/>
          <w:lang w:val="en-US"/>
        </w:rPr>
        <w:t>.</w:t>
      </w:r>
    </w:p>
    <w:p w:rsidR="00A66A1D" w:rsidRPr="00A67DE9" w:rsidRDefault="00A66A1D" w:rsidP="00A66A1D">
      <w:pPr>
        <w:spacing w:line="480" w:lineRule="auto"/>
        <w:rPr>
          <w:b/>
          <w:bCs/>
          <w:sz w:val="28"/>
          <w:szCs w:val="28"/>
          <w:lang w:val="en-US"/>
        </w:rPr>
      </w:pPr>
      <w:r w:rsidRPr="00A67DE9">
        <w:rPr>
          <w:b/>
          <w:bCs/>
          <w:sz w:val="28"/>
          <w:szCs w:val="28"/>
          <w:lang w:val="en-US"/>
        </w:rPr>
        <w:t>Method of presenting the ideas of the study</w:t>
      </w:r>
    </w:p>
    <w:p w:rsidR="00A66A1D" w:rsidRDefault="00A66A1D" w:rsidP="00A66A1D">
      <w:pPr>
        <w:pStyle w:val="ListParagraph"/>
        <w:numPr>
          <w:ilvl w:val="0"/>
          <w:numId w:val="2"/>
        </w:numPr>
        <w:spacing w:line="480" w:lineRule="auto"/>
        <w:rPr>
          <w:sz w:val="28"/>
          <w:szCs w:val="28"/>
          <w:lang w:val="en-US"/>
        </w:rPr>
      </w:pPr>
      <w:r>
        <w:rPr>
          <w:sz w:val="28"/>
          <w:szCs w:val="28"/>
          <w:lang w:val="en-US"/>
        </w:rPr>
        <w:t xml:space="preserve">Introduction </w:t>
      </w:r>
    </w:p>
    <w:p w:rsidR="00A66A1D" w:rsidRDefault="00A66A1D" w:rsidP="00A66A1D">
      <w:pPr>
        <w:pStyle w:val="ListParagraph"/>
        <w:numPr>
          <w:ilvl w:val="0"/>
          <w:numId w:val="2"/>
        </w:numPr>
        <w:spacing w:line="480" w:lineRule="auto"/>
        <w:rPr>
          <w:sz w:val="28"/>
          <w:szCs w:val="28"/>
          <w:lang w:val="en-US"/>
        </w:rPr>
      </w:pPr>
      <w:r>
        <w:rPr>
          <w:sz w:val="28"/>
          <w:szCs w:val="28"/>
          <w:lang w:val="en-US"/>
        </w:rPr>
        <w:t>The German – Israel Relationship</w:t>
      </w:r>
      <w:r w:rsidR="002D2D09">
        <w:rPr>
          <w:sz w:val="28"/>
          <w:szCs w:val="28"/>
          <w:lang w:val="en-US"/>
        </w:rPr>
        <w:t xml:space="preserve"> - Analysis</w:t>
      </w:r>
    </w:p>
    <w:p w:rsidR="002D2D09" w:rsidRDefault="00226721" w:rsidP="002D2D09">
      <w:pPr>
        <w:pStyle w:val="ListParagraph"/>
        <w:numPr>
          <w:ilvl w:val="1"/>
          <w:numId w:val="2"/>
        </w:numPr>
        <w:spacing w:line="480" w:lineRule="auto"/>
        <w:rPr>
          <w:sz w:val="28"/>
          <w:szCs w:val="28"/>
          <w:lang w:val="en-US"/>
        </w:rPr>
      </w:pPr>
      <w:r>
        <w:rPr>
          <w:sz w:val="28"/>
          <w:szCs w:val="28"/>
          <w:lang w:val="en-US"/>
        </w:rPr>
        <w:t>Background and h</w:t>
      </w:r>
      <w:r w:rsidR="002D2D09">
        <w:rPr>
          <w:sz w:val="28"/>
          <w:szCs w:val="28"/>
          <w:lang w:val="en-US"/>
        </w:rPr>
        <w:t>istory</w:t>
      </w:r>
    </w:p>
    <w:p w:rsidR="002D2D09" w:rsidRPr="002D2D09" w:rsidRDefault="002D2D09" w:rsidP="002D2D09">
      <w:pPr>
        <w:pStyle w:val="ListParagraph"/>
        <w:numPr>
          <w:ilvl w:val="1"/>
          <w:numId w:val="2"/>
        </w:numPr>
        <w:spacing w:line="480" w:lineRule="auto"/>
        <w:rPr>
          <w:sz w:val="28"/>
          <w:szCs w:val="28"/>
          <w:lang w:val="en-US"/>
        </w:rPr>
      </w:pPr>
      <w:r>
        <w:rPr>
          <w:sz w:val="28"/>
          <w:szCs w:val="28"/>
          <w:lang w:val="en-US"/>
        </w:rPr>
        <w:t xml:space="preserve">Recent </w:t>
      </w:r>
      <w:r w:rsidR="000F4372">
        <w:rPr>
          <w:sz w:val="28"/>
          <w:szCs w:val="28"/>
          <w:lang w:val="en-US"/>
        </w:rPr>
        <w:t>d</w:t>
      </w:r>
      <w:r>
        <w:rPr>
          <w:sz w:val="28"/>
          <w:szCs w:val="28"/>
          <w:lang w:val="en-US"/>
        </w:rPr>
        <w:t>evelopment and influencing factors</w:t>
      </w:r>
    </w:p>
    <w:p w:rsidR="00A66A1D" w:rsidRDefault="00A66A1D" w:rsidP="00A66A1D">
      <w:pPr>
        <w:pStyle w:val="ListParagraph"/>
        <w:numPr>
          <w:ilvl w:val="0"/>
          <w:numId w:val="2"/>
        </w:numPr>
        <w:spacing w:line="480" w:lineRule="auto"/>
        <w:rPr>
          <w:sz w:val="28"/>
          <w:szCs w:val="28"/>
          <w:lang w:val="en-US"/>
        </w:rPr>
      </w:pPr>
      <w:r>
        <w:rPr>
          <w:sz w:val="28"/>
          <w:szCs w:val="28"/>
          <w:lang w:val="en-US"/>
        </w:rPr>
        <w:t>Israel’s Security Demands and Policy</w:t>
      </w:r>
    </w:p>
    <w:p w:rsidR="007B195B" w:rsidRDefault="007B195B" w:rsidP="007B195B">
      <w:pPr>
        <w:pStyle w:val="ListParagraph"/>
        <w:numPr>
          <w:ilvl w:val="1"/>
          <w:numId w:val="2"/>
        </w:numPr>
        <w:spacing w:line="480" w:lineRule="auto"/>
        <w:rPr>
          <w:sz w:val="28"/>
          <w:szCs w:val="28"/>
          <w:lang w:val="en-US"/>
        </w:rPr>
      </w:pPr>
      <w:r>
        <w:rPr>
          <w:sz w:val="28"/>
          <w:szCs w:val="28"/>
          <w:lang w:val="en-US"/>
        </w:rPr>
        <w:t>Israel’</w:t>
      </w:r>
      <w:r w:rsidR="000F4372">
        <w:rPr>
          <w:sz w:val="28"/>
          <w:szCs w:val="28"/>
          <w:lang w:val="en-US"/>
        </w:rPr>
        <w:t>s security s</w:t>
      </w:r>
      <w:r>
        <w:rPr>
          <w:sz w:val="28"/>
          <w:szCs w:val="28"/>
          <w:lang w:val="en-US"/>
        </w:rPr>
        <w:t>ituation</w:t>
      </w:r>
    </w:p>
    <w:p w:rsidR="007B195B" w:rsidRDefault="007B195B" w:rsidP="007B195B">
      <w:pPr>
        <w:pStyle w:val="ListParagraph"/>
        <w:numPr>
          <w:ilvl w:val="1"/>
          <w:numId w:val="2"/>
        </w:numPr>
        <w:spacing w:line="480" w:lineRule="auto"/>
        <w:rPr>
          <w:sz w:val="28"/>
          <w:szCs w:val="28"/>
          <w:lang w:val="en-US"/>
        </w:rPr>
      </w:pPr>
      <w:r>
        <w:rPr>
          <w:sz w:val="28"/>
          <w:szCs w:val="28"/>
          <w:lang w:val="en-US"/>
        </w:rPr>
        <w:t xml:space="preserve">Israel’s </w:t>
      </w:r>
      <w:r w:rsidR="000F4372">
        <w:rPr>
          <w:sz w:val="28"/>
          <w:szCs w:val="28"/>
          <w:lang w:val="en-US"/>
        </w:rPr>
        <w:t>s</w:t>
      </w:r>
      <w:r>
        <w:rPr>
          <w:sz w:val="28"/>
          <w:szCs w:val="28"/>
          <w:lang w:val="en-US"/>
        </w:rPr>
        <w:t xml:space="preserve">ecurity </w:t>
      </w:r>
      <w:r w:rsidR="000F4372">
        <w:rPr>
          <w:sz w:val="28"/>
          <w:szCs w:val="28"/>
          <w:lang w:val="en-US"/>
        </w:rPr>
        <w:t>p</w:t>
      </w:r>
      <w:r>
        <w:rPr>
          <w:sz w:val="28"/>
          <w:szCs w:val="28"/>
          <w:lang w:val="en-US"/>
        </w:rPr>
        <w:t>olicy</w:t>
      </w:r>
    </w:p>
    <w:p w:rsidR="00A66A1D" w:rsidRDefault="00226721" w:rsidP="00A66A1D">
      <w:pPr>
        <w:pStyle w:val="ListParagraph"/>
        <w:numPr>
          <w:ilvl w:val="0"/>
          <w:numId w:val="2"/>
        </w:numPr>
        <w:spacing w:line="480" w:lineRule="auto"/>
        <w:rPr>
          <w:sz w:val="28"/>
          <w:szCs w:val="28"/>
          <w:lang w:val="en-US"/>
        </w:rPr>
      </w:pPr>
      <w:r>
        <w:rPr>
          <w:sz w:val="28"/>
          <w:szCs w:val="28"/>
          <w:lang w:val="en-US"/>
        </w:rPr>
        <w:t>The Iranian t</w:t>
      </w:r>
      <w:r w:rsidR="00A66A1D">
        <w:rPr>
          <w:sz w:val="28"/>
          <w:szCs w:val="28"/>
          <w:lang w:val="en-US"/>
        </w:rPr>
        <w:t>hreat to Israel’s security</w:t>
      </w:r>
    </w:p>
    <w:p w:rsidR="007B195B" w:rsidRDefault="007B195B" w:rsidP="00A66A1D">
      <w:pPr>
        <w:pStyle w:val="ListParagraph"/>
        <w:numPr>
          <w:ilvl w:val="1"/>
          <w:numId w:val="2"/>
        </w:numPr>
        <w:spacing w:line="480" w:lineRule="auto"/>
        <w:rPr>
          <w:sz w:val="28"/>
          <w:szCs w:val="28"/>
          <w:lang w:val="en-US"/>
        </w:rPr>
      </w:pPr>
      <w:r>
        <w:rPr>
          <w:sz w:val="28"/>
          <w:szCs w:val="28"/>
          <w:lang w:val="en-US"/>
        </w:rPr>
        <w:t xml:space="preserve">Iran’s hegemonic interests in the Middle East </w:t>
      </w:r>
    </w:p>
    <w:p w:rsidR="007B195B" w:rsidRDefault="007B195B" w:rsidP="00A66A1D">
      <w:pPr>
        <w:pStyle w:val="ListParagraph"/>
        <w:numPr>
          <w:ilvl w:val="1"/>
          <w:numId w:val="2"/>
        </w:numPr>
        <w:spacing w:line="480" w:lineRule="auto"/>
        <w:rPr>
          <w:sz w:val="28"/>
          <w:szCs w:val="28"/>
          <w:lang w:val="en-US"/>
        </w:rPr>
      </w:pPr>
      <w:r>
        <w:rPr>
          <w:sz w:val="28"/>
          <w:szCs w:val="28"/>
          <w:lang w:val="en-US"/>
        </w:rPr>
        <w:t>The Iranian nuclear endeavor</w:t>
      </w:r>
    </w:p>
    <w:p w:rsidR="00A66A1D" w:rsidRDefault="007B195B" w:rsidP="000E460F">
      <w:pPr>
        <w:pStyle w:val="ListParagraph"/>
        <w:numPr>
          <w:ilvl w:val="1"/>
          <w:numId w:val="2"/>
        </w:numPr>
        <w:spacing w:line="480" w:lineRule="auto"/>
        <w:rPr>
          <w:sz w:val="28"/>
          <w:szCs w:val="28"/>
          <w:lang w:val="en-US"/>
        </w:rPr>
      </w:pPr>
      <w:r>
        <w:rPr>
          <w:sz w:val="28"/>
          <w:szCs w:val="28"/>
          <w:lang w:val="en-US"/>
        </w:rPr>
        <w:t xml:space="preserve">Impact of the Joint Comprehensive </w:t>
      </w:r>
      <w:r w:rsidR="000E460F">
        <w:rPr>
          <w:sz w:val="28"/>
          <w:szCs w:val="28"/>
          <w:lang w:val="en-US"/>
        </w:rPr>
        <w:t>Plan of Action</w:t>
      </w:r>
    </w:p>
    <w:p w:rsidR="000E460F" w:rsidRDefault="000E460F" w:rsidP="000E460F">
      <w:pPr>
        <w:pStyle w:val="ListParagraph"/>
        <w:numPr>
          <w:ilvl w:val="0"/>
          <w:numId w:val="2"/>
        </w:numPr>
        <w:spacing w:line="480" w:lineRule="auto"/>
        <w:rPr>
          <w:sz w:val="28"/>
          <w:szCs w:val="28"/>
          <w:lang w:val="en-US"/>
        </w:rPr>
      </w:pPr>
      <w:r>
        <w:rPr>
          <w:sz w:val="28"/>
          <w:szCs w:val="28"/>
          <w:lang w:val="en-US"/>
        </w:rPr>
        <w:t>The German – Iran Relationship – Analysis</w:t>
      </w:r>
    </w:p>
    <w:p w:rsidR="000E460F" w:rsidRDefault="000E460F" w:rsidP="000E460F">
      <w:pPr>
        <w:pStyle w:val="ListParagraph"/>
        <w:numPr>
          <w:ilvl w:val="1"/>
          <w:numId w:val="2"/>
        </w:numPr>
        <w:spacing w:line="480" w:lineRule="auto"/>
        <w:rPr>
          <w:sz w:val="28"/>
          <w:szCs w:val="28"/>
          <w:lang w:val="en-US"/>
        </w:rPr>
      </w:pPr>
      <w:r>
        <w:rPr>
          <w:sz w:val="28"/>
          <w:szCs w:val="28"/>
          <w:lang w:val="en-US"/>
        </w:rPr>
        <w:t>Background and history</w:t>
      </w:r>
    </w:p>
    <w:p w:rsidR="000E460F" w:rsidRPr="000E460F" w:rsidRDefault="000E460F" w:rsidP="000E460F">
      <w:pPr>
        <w:pStyle w:val="ListParagraph"/>
        <w:numPr>
          <w:ilvl w:val="1"/>
          <w:numId w:val="2"/>
        </w:numPr>
        <w:spacing w:line="480" w:lineRule="auto"/>
        <w:rPr>
          <w:sz w:val="28"/>
          <w:szCs w:val="28"/>
          <w:lang w:val="en-US"/>
        </w:rPr>
      </w:pPr>
      <w:r>
        <w:rPr>
          <w:sz w:val="28"/>
          <w:szCs w:val="28"/>
          <w:lang w:val="en-US"/>
        </w:rPr>
        <w:t>Recent development and determining factors</w:t>
      </w:r>
    </w:p>
    <w:p w:rsidR="006F7048" w:rsidRDefault="006F7048" w:rsidP="006F7048">
      <w:pPr>
        <w:pStyle w:val="ListParagraph"/>
        <w:numPr>
          <w:ilvl w:val="0"/>
          <w:numId w:val="2"/>
        </w:numPr>
        <w:spacing w:line="480" w:lineRule="auto"/>
        <w:rPr>
          <w:sz w:val="28"/>
          <w:szCs w:val="28"/>
          <w:lang w:val="en-US"/>
        </w:rPr>
      </w:pPr>
      <w:r>
        <w:rPr>
          <w:sz w:val="28"/>
          <w:szCs w:val="28"/>
          <w:lang w:val="en-US"/>
        </w:rPr>
        <w:t>Instruments of German foreign policy mitigating Iran’s efforts</w:t>
      </w:r>
    </w:p>
    <w:p w:rsidR="007B195B" w:rsidRDefault="007B195B" w:rsidP="007B195B">
      <w:pPr>
        <w:pStyle w:val="ListParagraph"/>
        <w:numPr>
          <w:ilvl w:val="1"/>
          <w:numId w:val="2"/>
        </w:numPr>
        <w:spacing w:line="480" w:lineRule="auto"/>
        <w:rPr>
          <w:sz w:val="28"/>
          <w:szCs w:val="28"/>
          <w:lang w:val="en-US"/>
        </w:rPr>
      </w:pPr>
      <w:r>
        <w:rPr>
          <w:sz w:val="28"/>
          <w:szCs w:val="28"/>
          <w:lang w:val="en-US"/>
        </w:rPr>
        <w:t xml:space="preserve">Germany’s </w:t>
      </w:r>
      <w:r w:rsidR="000F4372">
        <w:rPr>
          <w:sz w:val="28"/>
          <w:szCs w:val="28"/>
          <w:lang w:val="en-US"/>
        </w:rPr>
        <w:t>foreign p</w:t>
      </w:r>
      <w:r>
        <w:rPr>
          <w:sz w:val="28"/>
          <w:szCs w:val="28"/>
          <w:lang w:val="en-US"/>
        </w:rPr>
        <w:t xml:space="preserve">olicy – Analysis </w:t>
      </w:r>
    </w:p>
    <w:p w:rsidR="006F7048" w:rsidRDefault="006F7048" w:rsidP="007B195B">
      <w:pPr>
        <w:pStyle w:val="ListParagraph"/>
        <w:numPr>
          <w:ilvl w:val="1"/>
          <w:numId w:val="2"/>
        </w:numPr>
        <w:spacing w:line="480" w:lineRule="auto"/>
        <w:rPr>
          <w:sz w:val="28"/>
          <w:szCs w:val="28"/>
          <w:lang w:val="en-US"/>
        </w:rPr>
      </w:pPr>
      <w:r>
        <w:rPr>
          <w:sz w:val="28"/>
          <w:szCs w:val="28"/>
          <w:lang w:val="en-US"/>
        </w:rPr>
        <w:t xml:space="preserve">Instruments of national </w:t>
      </w:r>
      <w:r w:rsidR="000F4372">
        <w:rPr>
          <w:sz w:val="28"/>
          <w:szCs w:val="28"/>
          <w:lang w:val="en-US"/>
        </w:rPr>
        <w:t>foreign p</w:t>
      </w:r>
      <w:r>
        <w:rPr>
          <w:sz w:val="28"/>
          <w:szCs w:val="28"/>
          <w:lang w:val="en-US"/>
        </w:rPr>
        <w:t>olicy</w:t>
      </w:r>
    </w:p>
    <w:p w:rsidR="006F7048" w:rsidRDefault="006F7048" w:rsidP="006F7048">
      <w:pPr>
        <w:pStyle w:val="ListParagraph"/>
        <w:numPr>
          <w:ilvl w:val="1"/>
          <w:numId w:val="2"/>
        </w:numPr>
        <w:spacing w:line="480" w:lineRule="auto"/>
        <w:rPr>
          <w:sz w:val="28"/>
          <w:szCs w:val="28"/>
          <w:lang w:val="en-US"/>
        </w:rPr>
      </w:pPr>
      <w:r>
        <w:rPr>
          <w:sz w:val="28"/>
          <w:szCs w:val="28"/>
          <w:lang w:val="en-US"/>
        </w:rPr>
        <w:t>Utilization of alliances</w:t>
      </w:r>
    </w:p>
    <w:p w:rsidR="007B195B" w:rsidRDefault="007B195B" w:rsidP="007B195B">
      <w:pPr>
        <w:pStyle w:val="ListParagraph"/>
        <w:numPr>
          <w:ilvl w:val="2"/>
          <w:numId w:val="2"/>
        </w:numPr>
        <w:spacing w:line="480" w:lineRule="auto"/>
        <w:rPr>
          <w:sz w:val="28"/>
          <w:szCs w:val="28"/>
          <w:lang w:val="en-US"/>
        </w:rPr>
      </w:pPr>
      <w:r>
        <w:rPr>
          <w:sz w:val="28"/>
          <w:szCs w:val="28"/>
          <w:lang w:val="en-US"/>
        </w:rPr>
        <w:t xml:space="preserve"> United Nations</w:t>
      </w:r>
    </w:p>
    <w:p w:rsidR="007B195B" w:rsidRDefault="007B195B" w:rsidP="007B195B">
      <w:pPr>
        <w:pStyle w:val="ListParagraph"/>
        <w:numPr>
          <w:ilvl w:val="2"/>
          <w:numId w:val="2"/>
        </w:numPr>
        <w:spacing w:line="480" w:lineRule="auto"/>
        <w:rPr>
          <w:sz w:val="28"/>
          <w:szCs w:val="28"/>
          <w:lang w:val="en-US"/>
        </w:rPr>
      </w:pPr>
      <w:r>
        <w:rPr>
          <w:sz w:val="28"/>
          <w:szCs w:val="28"/>
          <w:lang w:val="en-US"/>
        </w:rPr>
        <w:t xml:space="preserve"> European Union</w:t>
      </w:r>
    </w:p>
    <w:p w:rsidR="007B195B" w:rsidRDefault="007B195B" w:rsidP="007B195B">
      <w:pPr>
        <w:pStyle w:val="ListParagraph"/>
        <w:numPr>
          <w:ilvl w:val="2"/>
          <w:numId w:val="2"/>
        </w:numPr>
        <w:spacing w:line="480" w:lineRule="auto"/>
        <w:rPr>
          <w:sz w:val="28"/>
          <w:szCs w:val="28"/>
          <w:lang w:val="en-US"/>
        </w:rPr>
      </w:pPr>
      <w:r>
        <w:rPr>
          <w:sz w:val="28"/>
          <w:szCs w:val="28"/>
          <w:lang w:val="en-US"/>
        </w:rPr>
        <w:t xml:space="preserve"> Coalition of the Willing</w:t>
      </w:r>
    </w:p>
    <w:p w:rsidR="006F7048" w:rsidRDefault="006F7048" w:rsidP="006F7048">
      <w:pPr>
        <w:pStyle w:val="ListParagraph"/>
        <w:numPr>
          <w:ilvl w:val="0"/>
          <w:numId w:val="2"/>
        </w:numPr>
        <w:spacing w:line="480" w:lineRule="auto"/>
        <w:rPr>
          <w:sz w:val="28"/>
          <w:szCs w:val="28"/>
          <w:lang w:val="en-US"/>
        </w:rPr>
      </w:pPr>
      <w:r>
        <w:rPr>
          <w:sz w:val="28"/>
          <w:szCs w:val="28"/>
          <w:lang w:val="en-US"/>
        </w:rPr>
        <w:t>Options and Limitations for Israel’s Security</w:t>
      </w:r>
    </w:p>
    <w:p w:rsidR="007B195B" w:rsidRDefault="007B195B" w:rsidP="007B195B">
      <w:pPr>
        <w:pStyle w:val="ListParagraph"/>
        <w:numPr>
          <w:ilvl w:val="1"/>
          <w:numId w:val="2"/>
        </w:numPr>
        <w:spacing w:line="480" w:lineRule="auto"/>
        <w:rPr>
          <w:sz w:val="28"/>
          <w:szCs w:val="28"/>
          <w:lang w:val="en-US"/>
        </w:rPr>
      </w:pPr>
      <w:r>
        <w:rPr>
          <w:sz w:val="28"/>
          <w:szCs w:val="28"/>
          <w:lang w:val="en-US"/>
        </w:rPr>
        <w:t xml:space="preserve">Germany’s </w:t>
      </w:r>
      <w:r w:rsidR="00226721">
        <w:rPr>
          <w:sz w:val="28"/>
          <w:szCs w:val="28"/>
          <w:lang w:val="en-US"/>
        </w:rPr>
        <w:t xml:space="preserve">foreign </w:t>
      </w:r>
      <w:r w:rsidR="00185165">
        <w:rPr>
          <w:sz w:val="28"/>
          <w:szCs w:val="28"/>
          <w:lang w:val="en-US"/>
        </w:rPr>
        <w:t xml:space="preserve">policy </w:t>
      </w:r>
      <w:r>
        <w:rPr>
          <w:sz w:val="28"/>
          <w:szCs w:val="28"/>
          <w:lang w:val="en-US"/>
        </w:rPr>
        <w:t xml:space="preserve">portfolio </w:t>
      </w:r>
    </w:p>
    <w:p w:rsidR="00185165" w:rsidRDefault="00185165" w:rsidP="00F00FF9">
      <w:pPr>
        <w:pStyle w:val="ListParagraph"/>
        <w:numPr>
          <w:ilvl w:val="1"/>
          <w:numId w:val="2"/>
        </w:numPr>
        <w:spacing w:line="480" w:lineRule="auto"/>
        <w:rPr>
          <w:sz w:val="28"/>
          <w:szCs w:val="28"/>
          <w:lang w:val="en-US"/>
        </w:rPr>
      </w:pPr>
      <w:r>
        <w:rPr>
          <w:sz w:val="28"/>
          <w:szCs w:val="28"/>
          <w:lang w:val="en-US"/>
        </w:rPr>
        <w:t>Israel’s</w:t>
      </w:r>
      <w:r w:rsidR="00226721">
        <w:rPr>
          <w:sz w:val="28"/>
          <w:szCs w:val="28"/>
          <w:lang w:val="en-US"/>
        </w:rPr>
        <w:t xml:space="preserve"> potential</w:t>
      </w:r>
      <w:r>
        <w:rPr>
          <w:sz w:val="28"/>
          <w:szCs w:val="28"/>
          <w:lang w:val="en-US"/>
        </w:rPr>
        <w:t xml:space="preserve"> courses of action </w:t>
      </w:r>
    </w:p>
    <w:p w:rsidR="006F7048" w:rsidRPr="00F40EEC" w:rsidRDefault="006F7048" w:rsidP="006F7048">
      <w:pPr>
        <w:spacing w:line="480" w:lineRule="auto"/>
        <w:rPr>
          <w:b/>
          <w:bCs/>
          <w:sz w:val="28"/>
          <w:szCs w:val="28"/>
          <w:lang w:val="en-US"/>
        </w:rPr>
      </w:pPr>
      <w:r w:rsidRPr="00F40EEC">
        <w:rPr>
          <w:b/>
          <w:bCs/>
          <w:sz w:val="28"/>
          <w:szCs w:val="28"/>
          <w:lang w:val="en-US"/>
        </w:rPr>
        <w:t xml:space="preserve">The importance of the work: </w:t>
      </w:r>
    </w:p>
    <w:p w:rsidR="00F0797E" w:rsidRDefault="006F7048" w:rsidP="00F00FF9">
      <w:pPr>
        <w:spacing w:line="480" w:lineRule="auto"/>
        <w:rPr>
          <w:sz w:val="28"/>
          <w:szCs w:val="28"/>
          <w:lang w:val="en-US"/>
        </w:rPr>
      </w:pPr>
      <w:r>
        <w:rPr>
          <w:sz w:val="28"/>
          <w:szCs w:val="28"/>
          <w:lang w:val="en-US"/>
        </w:rPr>
        <w:t xml:space="preserve">Israel’s security is at a turning point if Iran achieves its goal becoming a nuclear power. Although the Iran is internationally widely isolated a domino effect of </w:t>
      </w:r>
      <w:proofErr w:type="spellStart"/>
      <w:r>
        <w:rPr>
          <w:sz w:val="28"/>
          <w:szCs w:val="28"/>
          <w:lang w:val="en-US"/>
        </w:rPr>
        <w:t>nuclearisation</w:t>
      </w:r>
      <w:proofErr w:type="spellEnd"/>
      <w:r>
        <w:rPr>
          <w:sz w:val="28"/>
          <w:szCs w:val="28"/>
          <w:lang w:val="en-US"/>
        </w:rPr>
        <w:t xml:space="preserve"> </w:t>
      </w:r>
      <w:r w:rsidR="00F00FF9">
        <w:rPr>
          <w:sz w:val="28"/>
          <w:szCs w:val="28"/>
          <w:lang w:val="en-US"/>
        </w:rPr>
        <w:t xml:space="preserve">in </w:t>
      </w:r>
      <w:r>
        <w:rPr>
          <w:sz w:val="28"/>
          <w:szCs w:val="28"/>
          <w:lang w:val="en-US"/>
        </w:rPr>
        <w:t>the entire region cannot precluded. Israel</w:t>
      </w:r>
      <w:r w:rsidR="0087220B">
        <w:rPr>
          <w:sz w:val="28"/>
          <w:szCs w:val="28"/>
          <w:lang w:val="en-US"/>
        </w:rPr>
        <w:t>’s</w:t>
      </w:r>
      <w:r>
        <w:rPr>
          <w:sz w:val="28"/>
          <w:szCs w:val="28"/>
          <w:lang w:val="en-US"/>
        </w:rPr>
        <w:t xml:space="preserve"> decision makers need to consider all options for preventing the Iran developing nuclear capabilities; including the support of international strategic partners like Germany. In order to develop an Israeli political strategy against Iran’s hegemonic interests</w:t>
      </w:r>
      <w:r w:rsidR="00F00FF9">
        <w:rPr>
          <w:sz w:val="28"/>
          <w:szCs w:val="28"/>
          <w:lang w:val="en-US"/>
        </w:rPr>
        <w:t xml:space="preserve"> and in particular with regards to its nuclear efforts</w:t>
      </w:r>
      <w:r>
        <w:rPr>
          <w:sz w:val="28"/>
          <w:szCs w:val="28"/>
          <w:lang w:val="en-US"/>
        </w:rPr>
        <w:t xml:space="preserve"> a prediction of the strategic partner’s courses of action </w:t>
      </w:r>
      <w:r w:rsidR="00F00FF9">
        <w:rPr>
          <w:sz w:val="28"/>
          <w:szCs w:val="28"/>
          <w:lang w:val="en-US"/>
        </w:rPr>
        <w:t xml:space="preserve">and of their power influencing these efforts </w:t>
      </w:r>
      <w:bookmarkStart w:id="0" w:name="_GoBack"/>
      <w:bookmarkEnd w:id="0"/>
      <w:r w:rsidR="00260650">
        <w:rPr>
          <w:sz w:val="28"/>
          <w:szCs w:val="28"/>
          <w:lang w:val="en-US"/>
        </w:rPr>
        <w:t xml:space="preserve">is of outstanding importance. </w:t>
      </w:r>
    </w:p>
    <w:p w:rsidR="006F7048" w:rsidRDefault="00F0797E" w:rsidP="00F0797E">
      <w:pPr>
        <w:spacing w:line="480" w:lineRule="auto"/>
        <w:rPr>
          <w:sz w:val="28"/>
          <w:szCs w:val="28"/>
          <w:lang w:val="en-US"/>
        </w:rPr>
      </w:pPr>
      <w:r>
        <w:rPr>
          <w:sz w:val="28"/>
          <w:szCs w:val="28"/>
          <w:lang w:val="en-US"/>
        </w:rPr>
        <w:t>The realistic assessment</w:t>
      </w:r>
      <w:r w:rsidR="00226721">
        <w:rPr>
          <w:sz w:val="28"/>
          <w:szCs w:val="28"/>
          <w:lang w:val="en-US"/>
        </w:rPr>
        <w:t>,</w:t>
      </w:r>
      <w:r>
        <w:rPr>
          <w:sz w:val="28"/>
          <w:szCs w:val="28"/>
          <w:lang w:val="en-US"/>
        </w:rPr>
        <w:t xml:space="preserve"> of what can be expected from the strategic partner Germany</w:t>
      </w:r>
      <w:r w:rsidR="00226721">
        <w:rPr>
          <w:sz w:val="28"/>
          <w:szCs w:val="28"/>
          <w:lang w:val="en-US"/>
        </w:rPr>
        <w:t>,</w:t>
      </w:r>
      <w:r>
        <w:rPr>
          <w:sz w:val="28"/>
          <w:szCs w:val="28"/>
          <w:lang w:val="en-US"/>
        </w:rPr>
        <w:t xml:space="preserve"> enables Israel making best use out of the exclusive relationship or inviting Israel making considerations that facilitate the required support. </w:t>
      </w:r>
    </w:p>
    <w:p w:rsidR="006461EA" w:rsidRPr="006F7048" w:rsidRDefault="006461EA" w:rsidP="00226721">
      <w:pPr>
        <w:spacing w:line="480" w:lineRule="auto"/>
        <w:rPr>
          <w:sz w:val="28"/>
          <w:szCs w:val="28"/>
          <w:lang w:val="en-US"/>
        </w:rPr>
      </w:pPr>
      <w:r>
        <w:rPr>
          <w:sz w:val="28"/>
          <w:szCs w:val="28"/>
          <w:lang w:val="en-US"/>
        </w:rPr>
        <w:t xml:space="preserve">With regards to the national security framework this work addresses the pillars of A) diplomacy and B) national security. </w:t>
      </w:r>
    </w:p>
    <w:sectPr w:rsidR="006461EA" w:rsidRPr="006F704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892" w:rsidRDefault="00764892" w:rsidP="00080A3F">
      <w:pPr>
        <w:spacing w:after="0" w:line="240" w:lineRule="auto"/>
      </w:pPr>
      <w:r>
        <w:separator/>
      </w:r>
    </w:p>
  </w:endnote>
  <w:endnote w:type="continuationSeparator" w:id="0">
    <w:p w:rsidR="00764892" w:rsidRDefault="00764892" w:rsidP="0008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892" w:rsidRDefault="00764892" w:rsidP="00080A3F">
      <w:pPr>
        <w:spacing w:after="0" w:line="240" w:lineRule="auto"/>
      </w:pPr>
      <w:r>
        <w:separator/>
      </w:r>
    </w:p>
  </w:footnote>
  <w:footnote w:type="continuationSeparator" w:id="0">
    <w:p w:rsidR="00764892" w:rsidRDefault="00764892" w:rsidP="00080A3F">
      <w:pPr>
        <w:spacing w:after="0" w:line="240" w:lineRule="auto"/>
      </w:pPr>
      <w:r>
        <w:continuationSeparator/>
      </w:r>
    </w:p>
  </w:footnote>
  <w:footnote w:id="1">
    <w:p w:rsidR="00080A3F" w:rsidRPr="00080A3F" w:rsidRDefault="00080A3F">
      <w:pPr>
        <w:pStyle w:val="FootnoteText"/>
        <w:rPr>
          <w:sz w:val="24"/>
          <w:szCs w:val="24"/>
          <w:lang w:val="en-US"/>
        </w:rPr>
      </w:pPr>
      <w:r w:rsidRPr="00080A3F">
        <w:rPr>
          <w:rStyle w:val="FootnoteReference"/>
          <w:sz w:val="24"/>
          <w:szCs w:val="24"/>
        </w:rPr>
        <w:footnoteRef/>
      </w:r>
      <w:r w:rsidRPr="00080A3F">
        <w:rPr>
          <w:sz w:val="24"/>
          <w:szCs w:val="24"/>
          <w:lang w:val="en-US"/>
        </w:rPr>
        <w:t xml:space="preserve"> China, France, Germany, the Russian Federation, the United Kingdom and the United States, with the High Representative of the European Union for Foreign Affairs and Security Policy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859BA"/>
    <w:multiLevelType w:val="multilevel"/>
    <w:tmpl w:val="5E50B5F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nsid w:val="73BD6E6F"/>
    <w:multiLevelType w:val="hybridMultilevel"/>
    <w:tmpl w:val="2F2E43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15"/>
    <w:rsid w:val="000273D5"/>
    <w:rsid w:val="000375EE"/>
    <w:rsid w:val="00052CAD"/>
    <w:rsid w:val="00080A3F"/>
    <w:rsid w:val="000E460F"/>
    <w:rsid w:val="000F4372"/>
    <w:rsid w:val="00185165"/>
    <w:rsid w:val="00226721"/>
    <w:rsid w:val="00260650"/>
    <w:rsid w:val="002C1746"/>
    <w:rsid w:val="002D2D09"/>
    <w:rsid w:val="002E3086"/>
    <w:rsid w:val="0034786C"/>
    <w:rsid w:val="003C5ADD"/>
    <w:rsid w:val="00533D7F"/>
    <w:rsid w:val="005D4356"/>
    <w:rsid w:val="006321AF"/>
    <w:rsid w:val="006461EA"/>
    <w:rsid w:val="0068515D"/>
    <w:rsid w:val="006F7048"/>
    <w:rsid w:val="0071113B"/>
    <w:rsid w:val="007470B7"/>
    <w:rsid w:val="00764892"/>
    <w:rsid w:val="007B195B"/>
    <w:rsid w:val="008570FA"/>
    <w:rsid w:val="0087220B"/>
    <w:rsid w:val="009B3EE8"/>
    <w:rsid w:val="009C0115"/>
    <w:rsid w:val="00A66A1D"/>
    <w:rsid w:val="00A67DE9"/>
    <w:rsid w:val="00AC71D0"/>
    <w:rsid w:val="00AD69E9"/>
    <w:rsid w:val="00B676E9"/>
    <w:rsid w:val="00B72A35"/>
    <w:rsid w:val="00B74625"/>
    <w:rsid w:val="00D4086E"/>
    <w:rsid w:val="00F00FF9"/>
    <w:rsid w:val="00F0797E"/>
    <w:rsid w:val="00F40EEC"/>
    <w:rsid w:val="00FF23F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9E9"/>
    <w:pPr>
      <w:ind w:left="720"/>
      <w:contextualSpacing/>
    </w:pPr>
  </w:style>
  <w:style w:type="paragraph" w:styleId="BalloonText">
    <w:name w:val="Balloon Text"/>
    <w:basedOn w:val="Normal"/>
    <w:link w:val="BalloonTextChar"/>
    <w:uiPriority w:val="99"/>
    <w:semiHidden/>
    <w:unhideWhenUsed/>
    <w:rsid w:val="00A6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E9"/>
    <w:rPr>
      <w:rFonts w:ascii="Tahoma" w:hAnsi="Tahoma" w:cs="Tahoma"/>
      <w:sz w:val="16"/>
      <w:szCs w:val="16"/>
    </w:rPr>
  </w:style>
  <w:style w:type="paragraph" w:styleId="FootnoteText">
    <w:name w:val="footnote text"/>
    <w:basedOn w:val="Normal"/>
    <w:link w:val="FootnoteTextChar"/>
    <w:uiPriority w:val="99"/>
    <w:semiHidden/>
    <w:unhideWhenUsed/>
    <w:rsid w:val="00080A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A3F"/>
    <w:rPr>
      <w:sz w:val="20"/>
      <w:szCs w:val="20"/>
    </w:rPr>
  </w:style>
  <w:style w:type="character" w:styleId="FootnoteReference">
    <w:name w:val="footnote reference"/>
    <w:basedOn w:val="DefaultParagraphFont"/>
    <w:uiPriority w:val="99"/>
    <w:semiHidden/>
    <w:unhideWhenUsed/>
    <w:rsid w:val="00080A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9E9"/>
    <w:pPr>
      <w:ind w:left="720"/>
      <w:contextualSpacing/>
    </w:pPr>
  </w:style>
  <w:style w:type="paragraph" w:styleId="BalloonText">
    <w:name w:val="Balloon Text"/>
    <w:basedOn w:val="Normal"/>
    <w:link w:val="BalloonTextChar"/>
    <w:uiPriority w:val="99"/>
    <w:semiHidden/>
    <w:unhideWhenUsed/>
    <w:rsid w:val="00A6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E9"/>
    <w:rPr>
      <w:rFonts w:ascii="Tahoma" w:hAnsi="Tahoma" w:cs="Tahoma"/>
      <w:sz w:val="16"/>
      <w:szCs w:val="16"/>
    </w:rPr>
  </w:style>
  <w:style w:type="paragraph" w:styleId="FootnoteText">
    <w:name w:val="footnote text"/>
    <w:basedOn w:val="Normal"/>
    <w:link w:val="FootnoteTextChar"/>
    <w:uiPriority w:val="99"/>
    <w:semiHidden/>
    <w:unhideWhenUsed/>
    <w:rsid w:val="00080A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A3F"/>
    <w:rPr>
      <w:sz w:val="20"/>
      <w:szCs w:val="20"/>
    </w:rPr>
  </w:style>
  <w:style w:type="character" w:styleId="FootnoteReference">
    <w:name w:val="footnote reference"/>
    <w:basedOn w:val="DefaultParagraphFont"/>
    <w:uiPriority w:val="99"/>
    <w:semiHidden/>
    <w:unhideWhenUsed/>
    <w:rsid w:val="00080A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E770B-E158-4C67-BB6A-81BE8D8B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1001</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27</cp:revision>
  <dcterms:created xsi:type="dcterms:W3CDTF">2017-10-31T16:01:00Z</dcterms:created>
  <dcterms:modified xsi:type="dcterms:W3CDTF">2017-11-28T19:43:00Z</dcterms:modified>
</cp:coreProperties>
</file>