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034B1">
        <w:rPr>
          <w:rFonts w:ascii="Times New Roman" w:hAnsi="Times New Roman" w:cs="Times New Roman"/>
          <w:sz w:val="24"/>
        </w:rPr>
        <w:t>1</w:t>
      </w:r>
      <w:r w:rsidR="001D29D5">
        <w:rPr>
          <w:rFonts w:ascii="Times New Roman" w:hAnsi="Times New Roman" w:cs="Times New Roman"/>
          <w:sz w:val="24"/>
        </w:rPr>
        <w:t>8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</w:t>
      </w:r>
      <w:r w:rsidR="000619EA">
        <w:rPr>
          <w:rFonts w:ascii="Times New Roman" w:hAnsi="Times New Roman" w:cs="Times New Roman"/>
          <w:b/>
          <w:sz w:val="24"/>
        </w:rPr>
        <w:t>729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</w:t>
      </w:r>
      <w:bookmarkStart w:id="0" w:name="_GoBack"/>
      <w:bookmarkEnd w:id="0"/>
      <w:r w:rsidR="000619EA">
        <w:rPr>
          <w:rFonts w:ascii="Times New Roman" w:hAnsi="Times New Roman" w:cs="Times New Roman"/>
          <w:sz w:val="24"/>
        </w:rPr>
        <w:t>729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0619EA">
        <w:rPr>
          <w:rFonts w:ascii="Times New Roman" w:hAnsi="Times New Roman" w:cs="Times New Roman"/>
          <w:sz w:val="24"/>
        </w:rPr>
        <w:t>6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e</w:t>
      </w:r>
      <w:r w:rsidR="00DC1D46">
        <w:rPr>
          <w:rFonts w:ascii="Times New Roman" w:hAnsi="Times New Roman" w:cs="Times New Roman"/>
          <w:sz w:val="24"/>
        </w:rPr>
        <w:t xml:space="preserve">n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C03186">
        <w:rPr>
          <w:rFonts w:ascii="Times New Roman" w:hAnsi="Times New Roman" w:cs="Times New Roman"/>
          <w:sz w:val="24"/>
        </w:rPr>
        <w:t>ETAR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C03186">
        <w:rPr>
          <w:rFonts w:ascii="Times New Roman" w:hAnsi="Times New Roman" w:cs="Times New Roman"/>
          <w:sz w:val="24"/>
        </w:rPr>
        <w:t>OA</w:t>
      </w:r>
      <w:r w:rsidR="000619EA">
        <w:rPr>
          <w:rFonts w:ascii="Times New Roman" w:hAnsi="Times New Roman" w:cs="Times New Roman"/>
          <w:sz w:val="24"/>
        </w:rPr>
        <w:t>IX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0619EA">
        <w:rPr>
          <w:rFonts w:ascii="Times New Roman" w:hAnsi="Times New Roman" w:cs="Times New Roman"/>
          <w:sz w:val="24"/>
        </w:rPr>
        <w:t>1000</w:t>
      </w:r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FE9" w:rsidRDefault="00726FE9" w:rsidP="00CF72B1">
      <w:pPr>
        <w:spacing w:line="240" w:lineRule="auto"/>
      </w:pPr>
      <w:r>
        <w:separator/>
      </w:r>
    </w:p>
  </w:endnote>
  <w:endnote w:type="continuationSeparator" w:id="0">
    <w:p w:rsidR="00726FE9" w:rsidRDefault="00726FE9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FE9" w:rsidRDefault="00726FE9" w:rsidP="00CF72B1">
      <w:pPr>
        <w:spacing w:line="240" w:lineRule="auto"/>
      </w:pPr>
      <w:r>
        <w:separator/>
      </w:r>
    </w:p>
  </w:footnote>
  <w:footnote w:type="continuationSeparator" w:id="0">
    <w:p w:rsidR="00726FE9" w:rsidRDefault="00726FE9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35998"/>
    <w:rsid w:val="000619EA"/>
    <w:rsid w:val="00064576"/>
    <w:rsid w:val="000710A5"/>
    <w:rsid w:val="000768F6"/>
    <w:rsid w:val="0008428B"/>
    <w:rsid w:val="000843C3"/>
    <w:rsid w:val="000E6DCA"/>
    <w:rsid w:val="000F7BDF"/>
    <w:rsid w:val="001062EF"/>
    <w:rsid w:val="00123FA3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26FE9"/>
    <w:rsid w:val="00753042"/>
    <w:rsid w:val="00764963"/>
    <w:rsid w:val="00773AC0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80B5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3</cp:revision>
  <cp:lastPrinted>2015-01-06T08:17:00Z</cp:lastPrinted>
  <dcterms:created xsi:type="dcterms:W3CDTF">2019-02-18T18:14:00Z</dcterms:created>
  <dcterms:modified xsi:type="dcterms:W3CDTF">2019-02-18T18:23:00Z</dcterms:modified>
</cp:coreProperties>
</file>