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9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10"/>
      </w:tblGrid>
      <w:tr w:rsidR="00487689" w:rsidRPr="0088737E" w14:paraId="338CCF32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972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9"/>
              <w:gridCol w:w="5026"/>
              <w:gridCol w:w="2805"/>
            </w:tblGrid>
            <w:tr w:rsidR="00487689" w:rsidRPr="0088737E" w14:paraId="338CCF3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14:paraId="338CCF2D" w14:textId="77777777" w:rsidR="00487689" w:rsidRPr="0088737E" w:rsidRDefault="001E1477" w:rsidP="00487689">
                  <w:pPr>
                    <w:jc w:val="center"/>
                    <w:rPr>
                      <w:color w:val="000033"/>
                      <w:szCs w:val="24"/>
                    </w:rPr>
                  </w:pPr>
                  <w:r>
                    <w:rPr>
                      <w:noProof/>
                      <w:color w:val="000033"/>
                      <w:szCs w:val="24"/>
                      <w:lang w:bidi="he-IL"/>
                    </w:rPr>
                    <w:drawing>
                      <wp:inline distT="0" distB="0" distL="0" distR="0" wp14:anchorId="338CCFAD" wp14:editId="338CCFAE">
                        <wp:extent cx="1047750" cy="1047750"/>
                        <wp:effectExtent l="19050" t="0" r="0" b="0"/>
                        <wp:docPr id="1" name="Picture 1" descr="Se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14:paraId="338CCF2E" w14:textId="77777777" w:rsidR="00487689" w:rsidRPr="0088737E" w:rsidRDefault="001E1477" w:rsidP="00487689">
                  <w:pPr>
                    <w:jc w:val="center"/>
                    <w:rPr>
                      <w:color w:val="000033"/>
                      <w:szCs w:val="24"/>
                    </w:rPr>
                  </w:pPr>
                  <w:r>
                    <w:rPr>
                      <w:noProof/>
                      <w:color w:val="000033"/>
                      <w:szCs w:val="24"/>
                      <w:lang w:bidi="he-IL"/>
                    </w:rPr>
                    <w:drawing>
                      <wp:inline distT="0" distB="0" distL="0" distR="0" wp14:anchorId="338CCFAF" wp14:editId="338CCFB0">
                        <wp:extent cx="2809875" cy="942975"/>
                        <wp:effectExtent l="19050" t="0" r="9525" b="0"/>
                        <wp:docPr id="2" name="Picture 2" descr="Biograph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ograph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43" w:type="pct"/>
                  <w:shd w:val="clear" w:color="auto" w:fill="auto"/>
                  <w:vAlign w:val="bottom"/>
                </w:tcPr>
                <w:p w14:paraId="338CCF2F" w14:textId="77777777" w:rsidR="00487689" w:rsidRPr="0088737E" w:rsidRDefault="001E1477" w:rsidP="00487689">
                  <w:pPr>
                    <w:jc w:val="center"/>
                    <w:rPr>
                      <w:color w:val="000033"/>
                      <w:szCs w:val="24"/>
                    </w:rPr>
                  </w:pPr>
                  <w:r>
                    <w:rPr>
                      <w:noProof/>
                      <w:color w:val="000033"/>
                      <w:szCs w:val="24"/>
                      <w:lang w:bidi="he-IL"/>
                    </w:rPr>
                    <w:drawing>
                      <wp:inline distT="0" distB="0" distL="0" distR="0" wp14:anchorId="338CCFB1" wp14:editId="338CCFB2">
                        <wp:extent cx="1200150" cy="1047750"/>
                        <wp:effectExtent l="19050" t="0" r="0" b="0"/>
                        <wp:docPr id="3" name="Picture 3" descr="Fla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la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38CCF31" w14:textId="77777777" w:rsidR="00487689" w:rsidRPr="0088737E" w:rsidRDefault="00487689" w:rsidP="00487689">
            <w:pPr>
              <w:jc w:val="center"/>
              <w:rPr>
                <w:color w:val="000033"/>
                <w:szCs w:val="24"/>
              </w:rPr>
            </w:pPr>
          </w:p>
        </w:tc>
      </w:tr>
      <w:tr w:rsidR="00487689" w:rsidRPr="0088737E" w14:paraId="338CCF34" w14:textId="77777777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</w:tcPr>
          <w:p w14:paraId="338CCF33" w14:textId="77777777" w:rsidR="00487689" w:rsidRPr="0088737E" w:rsidRDefault="00487689" w:rsidP="00487689">
            <w:pPr>
              <w:jc w:val="center"/>
              <w:rPr>
                <w:color w:val="000033"/>
                <w:szCs w:val="24"/>
              </w:rPr>
            </w:pPr>
            <w:r w:rsidRPr="0088737E">
              <w:rPr>
                <w:rFonts w:ascii="Arial" w:hAnsi="Arial" w:cs="Arial"/>
                <w:b/>
                <w:bCs/>
                <w:i/>
                <w:iCs/>
                <w:color w:val="FFFFFF"/>
                <w:sz w:val="27"/>
                <w:szCs w:val="27"/>
              </w:rPr>
              <w:t>U N I T E D   S T A T E S   A I R   F O R C E</w:t>
            </w:r>
          </w:p>
        </w:tc>
      </w:tr>
    </w:tbl>
    <w:p w14:paraId="338CCF35" w14:textId="77777777" w:rsidR="00A36FCF" w:rsidRPr="00DD4149" w:rsidRDefault="003E0293" w:rsidP="00D27904">
      <w:pPr>
        <w:pStyle w:val="Heading1"/>
        <w:rPr>
          <w:sz w:val="18"/>
          <w:szCs w:val="18"/>
        </w:rPr>
      </w:pPr>
      <w:r>
        <w:rPr>
          <w:noProof/>
          <w:sz w:val="18"/>
          <w:szCs w:val="18"/>
          <w:lang w:bidi="he-IL"/>
        </w:rPr>
        <w:drawing>
          <wp:anchor distT="0" distB="0" distL="114300" distR="114300" simplePos="0" relativeHeight="251658240" behindDoc="0" locked="0" layoutInCell="1" allowOverlap="1" wp14:anchorId="338CCFB3" wp14:editId="338CCFB4">
            <wp:simplePos x="0" y="0"/>
            <wp:positionH relativeFrom="column">
              <wp:posOffset>3779520</wp:posOffset>
            </wp:positionH>
            <wp:positionV relativeFrom="paragraph">
              <wp:posOffset>149860</wp:posOffset>
            </wp:positionV>
            <wp:extent cx="1962785" cy="24536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n official pho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D4E">
        <w:rPr>
          <w:sz w:val="18"/>
          <w:szCs w:val="18"/>
        </w:rPr>
        <w:t>LIEUTENANT COLONEL</w:t>
      </w:r>
      <w:r w:rsidR="00233645" w:rsidRPr="00DD4149">
        <w:rPr>
          <w:sz w:val="18"/>
          <w:szCs w:val="18"/>
        </w:rPr>
        <w:t xml:space="preserve"> RANDAL T. ALLEN</w:t>
      </w:r>
    </w:p>
    <w:p w14:paraId="338CCF36" w14:textId="77777777" w:rsidR="00CB1D98" w:rsidRPr="00DD4149" w:rsidRDefault="00CB1D98" w:rsidP="00CB1D98">
      <w:pPr>
        <w:rPr>
          <w:rFonts w:ascii="Arial" w:hAnsi="Arial" w:cs="Arial"/>
          <w:sz w:val="18"/>
          <w:szCs w:val="18"/>
        </w:rPr>
      </w:pPr>
    </w:p>
    <w:p w14:paraId="338CCF37" w14:textId="1BDB5169" w:rsidR="00A36FCF" w:rsidRPr="005D5AC8" w:rsidRDefault="00186D4E" w:rsidP="00D27904">
      <w:pPr>
        <w:rPr>
          <w:rFonts w:ascii="Arial" w:hAnsi="Arial" w:cs="Arial"/>
          <w:b/>
          <w:sz w:val="18"/>
          <w:szCs w:val="18"/>
        </w:rPr>
      </w:pPr>
      <w:r w:rsidRPr="005D5AC8">
        <w:rPr>
          <w:rFonts w:ascii="Arial" w:hAnsi="Arial" w:cs="Arial"/>
          <w:sz w:val="18"/>
          <w:szCs w:val="18"/>
        </w:rPr>
        <w:t>Lieutenant Colonel</w:t>
      </w:r>
      <w:r w:rsidR="00233645" w:rsidRPr="005D5AC8">
        <w:rPr>
          <w:rFonts w:ascii="Arial" w:hAnsi="Arial" w:cs="Arial"/>
          <w:sz w:val="18"/>
          <w:szCs w:val="18"/>
        </w:rPr>
        <w:t xml:space="preserve"> Randal T. Allen </w:t>
      </w:r>
      <w:r w:rsidR="00A36FCF" w:rsidRPr="005D5AC8">
        <w:rPr>
          <w:rFonts w:ascii="Arial" w:hAnsi="Arial" w:cs="Arial"/>
          <w:sz w:val="18"/>
          <w:szCs w:val="18"/>
        </w:rPr>
        <w:t>is</w:t>
      </w:r>
      <w:r w:rsidR="00B82B10" w:rsidRPr="005D5AC8">
        <w:rPr>
          <w:rFonts w:ascii="Arial" w:hAnsi="Arial" w:cs="Arial"/>
          <w:sz w:val="18"/>
          <w:szCs w:val="18"/>
        </w:rPr>
        <w:t xml:space="preserve"> </w:t>
      </w:r>
      <w:r w:rsidR="003A37C3" w:rsidRPr="005D5AC8">
        <w:rPr>
          <w:rFonts w:ascii="Arial" w:hAnsi="Arial" w:cs="Arial"/>
          <w:sz w:val="18"/>
          <w:szCs w:val="18"/>
        </w:rPr>
        <w:t xml:space="preserve">a </w:t>
      </w:r>
      <w:r w:rsidR="00F0547F">
        <w:rPr>
          <w:rFonts w:ascii="Arial" w:hAnsi="Arial" w:cs="Arial"/>
          <w:sz w:val="18"/>
          <w:szCs w:val="18"/>
        </w:rPr>
        <w:t>Foreign Area Officer (FAO)</w:t>
      </w:r>
      <w:r w:rsidR="003A37C3" w:rsidRPr="005D5AC8">
        <w:rPr>
          <w:rFonts w:ascii="Arial" w:hAnsi="Arial" w:cs="Arial"/>
          <w:sz w:val="18"/>
          <w:szCs w:val="18"/>
        </w:rPr>
        <w:t xml:space="preserve"> assigned </w:t>
      </w:r>
      <w:r w:rsidR="00F0547F">
        <w:rPr>
          <w:rFonts w:ascii="Arial" w:hAnsi="Arial" w:cs="Arial"/>
          <w:sz w:val="18"/>
          <w:szCs w:val="18"/>
        </w:rPr>
        <w:t xml:space="preserve">as </w:t>
      </w:r>
      <w:r w:rsidR="00837F1E">
        <w:rPr>
          <w:rFonts w:ascii="Arial" w:hAnsi="Arial" w:cs="Arial"/>
          <w:sz w:val="18"/>
          <w:szCs w:val="18"/>
        </w:rPr>
        <w:t xml:space="preserve">the Defense Security Cooperation Agency’s Country Portfolio Director for the United Arab Emirates.  He leads a multi-agency team in the planning, programming, and execution of 95 foreign military sales cases valued at over $24 billion.  He also develops and coordinates security cooperation strategies with the Department of State, Office of Secretary of Defense, and </w:t>
      </w:r>
      <w:r w:rsidR="003129E7">
        <w:rPr>
          <w:rFonts w:ascii="Arial" w:hAnsi="Arial" w:cs="Arial"/>
          <w:sz w:val="18"/>
          <w:szCs w:val="18"/>
        </w:rPr>
        <w:t xml:space="preserve">the government of the United Arab Emirates.  </w:t>
      </w:r>
    </w:p>
    <w:p w14:paraId="338CCF38" w14:textId="77777777" w:rsidR="00A36FCF" w:rsidRPr="005D5AC8" w:rsidRDefault="00A36FCF" w:rsidP="00A36FCF">
      <w:pPr>
        <w:jc w:val="both"/>
        <w:rPr>
          <w:rFonts w:ascii="Arial" w:hAnsi="Arial" w:cs="Arial"/>
          <w:sz w:val="18"/>
          <w:szCs w:val="18"/>
        </w:rPr>
      </w:pPr>
    </w:p>
    <w:p w14:paraId="338CCF39" w14:textId="5869F96E" w:rsidR="00A36FCF" w:rsidRPr="00DD4149" w:rsidRDefault="00186D4E" w:rsidP="00A36FCF">
      <w:pPr>
        <w:rPr>
          <w:rFonts w:ascii="Arial" w:hAnsi="Arial" w:cs="Arial"/>
          <w:sz w:val="18"/>
          <w:szCs w:val="18"/>
        </w:rPr>
      </w:pPr>
      <w:r w:rsidRPr="005D5AC8">
        <w:rPr>
          <w:rFonts w:ascii="Arial" w:hAnsi="Arial" w:cs="Arial"/>
          <w:sz w:val="18"/>
          <w:szCs w:val="18"/>
        </w:rPr>
        <w:t>Colonel</w:t>
      </w:r>
      <w:r w:rsidR="00233645" w:rsidRPr="005D5AC8">
        <w:rPr>
          <w:rFonts w:ascii="Arial" w:hAnsi="Arial" w:cs="Arial"/>
          <w:sz w:val="18"/>
          <w:szCs w:val="18"/>
        </w:rPr>
        <w:t xml:space="preserve"> Allen </w:t>
      </w:r>
      <w:r w:rsidR="00197E2A" w:rsidRPr="005D5AC8">
        <w:rPr>
          <w:rFonts w:ascii="Arial" w:hAnsi="Arial" w:cs="Arial"/>
          <w:sz w:val="18"/>
          <w:szCs w:val="18"/>
        </w:rPr>
        <w:t>grew up as an expatr</w:t>
      </w:r>
      <w:r w:rsidR="00CB1D98" w:rsidRPr="005D5AC8">
        <w:rPr>
          <w:rFonts w:ascii="Arial" w:hAnsi="Arial" w:cs="Arial"/>
          <w:sz w:val="18"/>
          <w:szCs w:val="18"/>
        </w:rPr>
        <w:t xml:space="preserve">iate in </w:t>
      </w:r>
      <w:proofErr w:type="spellStart"/>
      <w:r w:rsidR="00CB1D98" w:rsidRPr="005D5AC8">
        <w:rPr>
          <w:rFonts w:ascii="Arial" w:hAnsi="Arial" w:cs="Arial"/>
          <w:sz w:val="18"/>
          <w:szCs w:val="18"/>
        </w:rPr>
        <w:t>Taif</w:t>
      </w:r>
      <w:proofErr w:type="spellEnd"/>
      <w:r w:rsidR="00CB1D98" w:rsidRPr="005D5AC8">
        <w:rPr>
          <w:rFonts w:ascii="Arial" w:hAnsi="Arial" w:cs="Arial"/>
          <w:sz w:val="18"/>
          <w:szCs w:val="18"/>
        </w:rPr>
        <w:t>, Saudi Arabia and later graduated</w:t>
      </w:r>
      <w:r w:rsidR="00CB1D98" w:rsidRPr="00DD4149">
        <w:rPr>
          <w:rFonts w:ascii="Arial" w:hAnsi="Arial" w:cs="Arial"/>
          <w:sz w:val="18"/>
          <w:szCs w:val="18"/>
        </w:rPr>
        <w:t xml:space="preserve"> high school at</w:t>
      </w:r>
      <w:r w:rsidR="00233645" w:rsidRPr="00DD4149">
        <w:rPr>
          <w:rFonts w:ascii="Arial" w:hAnsi="Arial" w:cs="Arial"/>
          <w:sz w:val="18"/>
          <w:szCs w:val="18"/>
        </w:rPr>
        <w:t xml:space="preserve"> Phillips Aca</w:t>
      </w:r>
      <w:r w:rsidR="00DB22F1">
        <w:rPr>
          <w:rFonts w:ascii="Arial" w:hAnsi="Arial" w:cs="Arial"/>
          <w:sz w:val="18"/>
          <w:szCs w:val="18"/>
        </w:rPr>
        <w:t>demy, Andover, Mass., in 1995.</w:t>
      </w:r>
      <w:r w:rsidR="008139AB">
        <w:rPr>
          <w:rFonts w:ascii="Arial" w:hAnsi="Arial" w:cs="Arial"/>
          <w:sz w:val="18"/>
          <w:szCs w:val="18"/>
        </w:rPr>
        <w:t xml:space="preserve"> </w:t>
      </w:r>
      <w:r w:rsidR="00DB22F1">
        <w:rPr>
          <w:rFonts w:ascii="Arial" w:hAnsi="Arial" w:cs="Arial"/>
          <w:sz w:val="18"/>
          <w:szCs w:val="18"/>
        </w:rPr>
        <w:t xml:space="preserve"> </w:t>
      </w:r>
      <w:r w:rsidR="00CB1D98" w:rsidRPr="00DD4149">
        <w:rPr>
          <w:rFonts w:ascii="Arial" w:hAnsi="Arial" w:cs="Arial"/>
          <w:sz w:val="18"/>
          <w:szCs w:val="18"/>
        </w:rPr>
        <w:t>He was commissioned through Baylor University’s Air Force Reserve Officer Training Corps.</w:t>
      </w:r>
      <w:r w:rsidR="00DB22F1">
        <w:rPr>
          <w:rFonts w:ascii="Arial" w:hAnsi="Arial" w:cs="Arial"/>
          <w:sz w:val="18"/>
          <w:szCs w:val="18"/>
        </w:rPr>
        <w:t xml:space="preserve"> </w:t>
      </w:r>
      <w:r w:rsidR="008139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Colonel</w:t>
      </w:r>
      <w:r w:rsidR="00DB22F1">
        <w:rPr>
          <w:rFonts w:ascii="Arial" w:hAnsi="Arial" w:cs="Arial"/>
          <w:sz w:val="18"/>
          <w:szCs w:val="18"/>
        </w:rPr>
        <w:t xml:space="preserve"> Allen has extensive professional overseas experience and has held numerous </w:t>
      </w:r>
      <w:r w:rsidR="00F0547F">
        <w:rPr>
          <w:rFonts w:ascii="Arial" w:hAnsi="Arial" w:cs="Arial"/>
          <w:sz w:val="18"/>
          <w:szCs w:val="18"/>
        </w:rPr>
        <w:t>Foreign Area Officer</w:t>
      </w:r>
      <w:r w:rsidR="003129E7">
        <w:rPr>
          <w:rFonts w:ascii="Arial" w:hAnsi="Arial" w:cs="Arial"/>
          <w:sz w:val="18"/>
          <w:szCs w:val="18"/>
        </w:rPr>
        <w:t xml:space="preserve"> </w:t>
      </w:r>
      <w:r w:rsidR="00DB22F1">
        <w:rPr>
          <w:rFonts w:ascii="Arial" w:hAnsi="Arial" w:cs="Arial"/>
          <w:sz w:val="18"/>
          <w:szCs w:val="18"/>
        </w:rPr>
        <w:t>leadership positions</w:t>
      </w:r>
      <w:r w:rsidR="003129E7">
        <w:rPr>
          <w:rFonts w:ascii="Arial" w:hAnsi="Arial" w:cs="Arial"/>
          <w:sz w:val="18"/>
          <w:szCs w:val="18"/>
        </w:rPr>
        <w:t>, including command of the European, Middle Eastern, and African exchange program</w:t>
      </w:r>
      <w:r w:rsidR="00DB22F1">
        <w:rPr>
          <w:rFonts w:ascii="Arial" w:hAnsi="Arial" w:cs="Arial"/>
          <w:sz w:val="18"/>
          <w:szCs w:val="18"/>
        </w:rPr>
        <w:t>.</w:t>
      </w:r>
      <w:r w:rsidR="006B1E7E">
        <w:rPr>
          <w:rFonts w:ascii="Arial" w:hAnsi="Arial" w:cs="Arial"/>
          <w:sz w:val="18"/>
          <w:szCs w:val="18"/>
        </w:rPr>
        <w:t xml:space="preserve">  He was recently selected for Senior Developmental Education at the Israel Defense College.</w:t>
      </w:r>
      <w:r w:rsidR="00407C25">
        <w:rPr>
          <w:rFonts w:ascii="Arial" w:hAnsi="Arial" w:cs="Arial"/>
          <w:sz w:val="18"/>
          <w:szCs w:val="18"/>
        </w:rPr>
        <w:t xml:space="preserve">  </w:t>
      </w:r>
    </w:p>
    <w:p w14:paraId="338CCF3A" w14:textId="77777777" w:rsidR="00A36FCF" w:rsidRPr="00DD4149" w:rsidRDefault="00A36FCF" w:rsidP="00A36FCF">
      <w:pPr>
        <w:rPr>
          <w:rFonts w:ascii="Arial" w:hAnsi="Arial" w:cs="Arial"/>
          <w:sz w:val="18"/>
          <w:szCs w:val="18"/>
        </w:rPr>
      </w:pPr>
    </w:p>
    <w:p w14:paraId="338CCF3B" w14:textId="77777777" w:rsidR="00A36FCF" w:rsidRPr="00DD4149" w:rsidRDefault="00A36FCF" w:rsidP="00A36FCF">
      <w:pPr>
        <w:tabs>
          <w:tab w:val="right" w:pos="9630"/>
        </w:tabs>
        <w:ind w:right="-720"/>
        <w:rPr>
          <w:rFonts w:ascii="Arial" w:hAnsi="Arial" w:cs="Arial"/>
          <w:i/>
          <w:iCs/>
          <w:color w:val="FF0000"/>
          <w:sz w:val="18"/>
          <w:szCs w:val="18"/>
        </w:rPr>
      </w:pPr>
      <w:r w:rsidRPr="00DD4149">
        <w:rPr>
          <w:rFonts w:ascii="Arial" w:hAnsi="Arial" w:cs="Arial"/>
          <w:b/>
          <w:sz w:val="18"/>
          <w:szCs w:val="18"/>
        </w:rPr>
        <w:t>EDUCATION:</w:t>
      </w:r>
      <w:r w:rsidRPr="00DD4149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</w:t>
      </w:r>
      <w:r w:rsidRPr="00DD4149">
        <w:rPr>
          <w:rFonts w:ascii="Arial" w:hAnsi="Arial" w:cs="Arial"/>
          <w:bCs/>
          <w:i/>
          <w:iCs/>
          <w:color w:val="FF0000"/>
          <w:sz w:val="18"/>
          <w:szCs w:val="18"/>
        </w:rPr>
        <w:tab/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60"/>
        <w:gridCol w:w="8790"/>
      </w:tblGrid>
      <w:tr w:rsidR="00A36FCF" w:rsidRPr="00DD4149" w14:paraId="338CCF3E" w14:textId="77777777">
        <w:trPr>
          <w:cantSplit/>
          <w:trHeight w:val="245"/>
        </w:trPr>
        <w:tc>
          <w:tcPr>
            <w:tcW w:w="660" w:type="dxa"/>
          </w:tcPr>
          <w:p w14:paraId="338CCF3C" w14:textId="77777777" w:rsidR="00A36FCF" w:rsidRPr="00DD4149" w:rsidRDefault="00233645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8790" w:type="dxa"/>
          </w:tcPr>
          <w:p w14:paraId="338CCF3D" w14:textId="77777777" w:rsidR="00A36FCF" w:rsidRPr="00DD4149" w:rsidRDefault="009464D1" w:rsidP="00A36FCF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Bachelor’s in Business Administration</w:t>
            </w:r>
            <w:r w:rsidR="00233645" w:rsidRPr="00DD4149">
              <w:rPr>
                <w:rFonts w:ascii="Arial" w:hAnsi="Arial" w:cs="Arial"/>
                <w:sz w:val="18"/>
                <w:szCs w:val="18"/>
              </w:rPr>
              <w:t>, Economics; Management Information Systems, Baylor University</w:t>
            </w:r>
            <w:r w:rsidRPr="00DD4149">
              <w:rPr>
                <w:rFonts w:ascii="Arial" w:hAnsi="Arial" w:cs="Arial"/>
                <w:sz w:val="18"/>
                <w:szCs w:val="18"/>
              </w:rPr>
              <w:t>, Waco, Texas</w:t>
            </w:r>
          </w:p>
        </w:tc>
      </w:tr>
      <w:tr w:rsidR="00A36FCF" w:rsidRPr="00DD4149" w14:paraId="338CCF41" w14:textId="77777777">
        <w:trPr>
          <w:cantSplit/>
          <w:trHeight w:val="245"/>
        </w:trPr>
        <w:tc>
          <w:tcPr>
            <w:tcW w:w="660" w:type="dxa"/>
          </w:tcPr>
          <w:p w14:paraId="338CCF3F" w14:textId="77777777" w:rsidR="00A36FCF" w:rsidRPr="00DD4149" w:rsidRDefault="00A36FCF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19</w:t>
            </w:r>
            <w:r w:rsidR="00233645" w:rsidRPr="00DD414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790" w:type="dxa"/>
          </w:tcPr>
          <w:p w14:paraId="338CCF40" w14:textId="77777777" w:rsidR="00A36FCF" w:rsidRPr="00DD4149" w:rsidRDefault="00233645" w:rsidP="00A36FCF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Basic Communications Officer Training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, Keesler Air Force Base, Mississippi</w:t>
            </w:r>
          </w:p>
        </w:tc>
      </w:tr>
      <w:tr w:rsidR="00A36FCF" w:rsidRPr="00DD4149" w14:paraId="338CCF44" w14:textId="77777777">
        <w:trPr>
          <w:cantSplit/>
          <w:trHeight w:val="245"/>
        </w:trPr>
        <w:tc>
          <w:tcPr>
            <w:tcW w:w="660" w:type="dxa"/>
          </w:tcPr>
          <w:p w14:paraId="338CCF42" w14:textId="77777777" w:rsidR="00A36FCF" w:rsidRPr="00DD4149" w:rsidRDefault="00233645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8790" w:type="dxa"/>
          </w:tcPr>
          <w:p w14:paraId="338CCF43" w14:textId="77777777" w:rsidR="00B82B10" w:rsidRPr="00DD4149" w:rsidRDefault="00233645" w:rsidP="00B82B10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Master of Business Administration, University of Texas at San Antonio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, San Antonio, Texas</w:t>
            </w:r>
          </w:p>
        </w:tc>
      </w:tr>
      <w:tr w:rsidR="00B82B10" w:rsidRPr="00DD4149" w14:paraId="338CCF5B" w14:textId="77777777">
        <w:trPr>
          <w:cantSplit/>
          <w:trHeight w:val="245"/>
        </w:trPr>
        <w:tc>
          <w:tcPr>
            <w:tcW w:w="660" w:type="dxa"/>
          </w:tcPr>
          <w:p w14:paraId="338CCF45" w14:textId="77777777" w:rsidR="00B82B10" w:rsidRPr="00DD4149" w:rsidRDefault="00B82B10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2005</w:t>
            </w:r>
          </w:p>
          <w:p w14:paraId="338CCF46" w14:textId="77777777" w:rsidR="00C7159C" w:rsidRPr="00DD4149" w:rsidRDefault="00C7159C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2006</w:t>
            </w:r>
          </w:p>
          <w:p w14:paraId="338CCF47" w14:textId="77777777" w:rsidR="00C7159C" w:rsidRPr="00DD4149" w:rsidRDefault="00C7159C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2008</w:t>
            </w:r>
          </w:p>
          <w:p w14:paraId="338CCF48" w14:textId="77777777" w:rsidR="00C7159C" w:rsidRPr="00DD4149" w:rsidRDefault="00C7159C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2008</w:t>
            </w:r>
          </w:p>
          <w:p w14:paraId="338CCF49" w14:textId="77777777" w:rsidR="00C7159C" w:rsidRDefault="00C7159C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2009</w:t>
            </w:r>
          </w:p>
          <w:p w14:paraId="338CCF4A" w14:textId="77777777" w:rsidR="00A648B9" w:rsidRDefault="00A648B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  <w:p w14:paraId="338CCF4B" w14:textId="77777777" w:rsidR="002452F3" w:rsidRDefault="00A648B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  <w:p w14:paraId="338CCF4C" w14:textId="77777777" w:rsidR="001747D9" w:rsidRDefault="002452F3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  <w:p w14:paraId="338CCF4D" w14:textId="77777777" w:rsidR="001747D9" w:rsidRDefault="001747D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8CCF4F" w14:textId="77777777" w:rsidR="00A648B9" w:rsidRPr="00DD4149" w:rsidRDefault="00186D4E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  <w:r w:rsidR="00A648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0" w:type="dxa"/>
          </w:tcPr>
          <w:p w14:paraId="338CCF50" w14:textId="77777777" w:rsidR="00B82B10" w:rsidRPr="00DD4149" w:rsidRDefault="00B82B10" w:rsidP="00B82B10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Sq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uadron Officer School, Maxwell Air Force Base, Alabama</w:t>
            </w:r>
          </w:p>
          <w:p w14:paraId="338CCF51" w14:textId="77777777" w:rsidR="00C7159C" w:rsidRPr="00DD4149" w:rsidRDefault="00C7159C" w:rsidP="00B82B10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Arabic Language and</w:t>
            </w:r>
            <w:r w:rsidR="00711513" w:rsidRPr="00DD4149">
              <w:rPr>
                <w:rFonts w:ascii="Arial" w:hAnsi="Arial" w:cs="Arial"/>
                <w:sz w:val="18"/>
                <w:szCs w:val="18"/>
              </w:rPr>
              <w:t xml:space="preserve"> Area Studies Immersion, Tunis, </w:t>
            </w:r>
            <w:r w:rsidRPr="00DD4149">
              <w:rPr>
                <w:rFonts w:ascii="Arial" w:hAnsi="Arial" w:cs="Arial"/>
                <w:sz w:val="18"/>
                <w:szCs w:val="18"/>
              </w:rPr>
              <w:t>Tunisia</w:t>
            </w:r>
          </w:p>
          <w:p w14:paraId="338CCF52" w14:textId="77777777" w:rsidR="00C7159C" w:rsidRPr="00DD4149" w:rsidRDefault="00C7159C" w:rsidP="00B82B10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Advanced Communications Officer Training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, Keesler Air Force Base, Mississippi</w:t>
            </w:r>
          </w:p>
          <w:p w14:paraId="338CCF53" w14:textId="77777777" w:rsidR="00C7159C" w:rsidRPr="00DD4149" w:rsidRDefault="00C7159C" w:rsidP="00B82B10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Master of Science, International Relations, Troy University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, Shaw Air Force Base, South Carolina</w:t>
            </w:r>
          </w:p>
          <w:p w14:paraId="338CCF54" w14:textId="77777777" w:rsidR="00A648B9" w:rsidRDefault="00C7159C" w:rsidP="00A648B9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 xml:space="preserve">Air Command and Staff College, 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by c</w:t>
            </w:r>
            <w:r w:rsidRPr="00DD4149">
              <w:rPr>
                <w:rFonts w:ascii="Arial" w:hAnsi="Arial" w:cs="Arial"/>
                <w:sz w:val="18"/>
                <w:szCs w:val="18"/>
              </w:rPr>
              <w:t>orrespondence</w:t>
            </w:r>
          </w:p>
          <w:p w14:paraId="338CCF55" w14:textId="77777777" w:rsidR="00A648B9" w:rsidRDefault="00A648B9" w:rsidP="00A648B9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 of Arts, Security Studies (Middle East), Naval Postgraduate School, Monterey, California</w:t>
            </w:r>
          </w:p>
          <w:p w14:paraId="338CCF56" w14:textId="77777777" w:rsidR="00A648B9" w:rsidRDefault="00A648B9" w:rsidP="00A648B9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Honor Graduate, Arabic Basic Course, Defense Language Institute, Monterey, California</w:t>
            </w:r>
          </w:p>
          <w:p w14:paraId="338CCF57" w14:textId="77777777" w:rsidR="002452F3" w:rsidRDefault="002452F3" w:rsidP="00A648B9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Overseas Security Cooperation Management, Defense Institute of Security Assistance Management (DISAM), Wright-Patterson Air Force Base, Ohio</w:t>
            </w:r>
          </w:p>
          <w:p w14:paraId="338CCF59" w14:textId="77777777" w:rsidR="00186D4E" w:rsidRPr="00DD4149" w:rsidRDefault="00186D4E" w:rsidP="00A648B9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 War College, by correspondence</w:t>
            </w:r>
          </w:p>
          <w:p w14:paraId="338CCF5A" w14:textId="77777777" w:rsidR="00C7159C" w:rsidRPr="00DD4149" w:rsidRDefault="00C7159C" w:rsidP="00C7159C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8CCF5C" w14:textId="77777777" w:rsidR="00A36FCF" w:rsidRPr="00DD4149" w:rsidRDefault="00A36FCF" w:rsidP="00A36FCF">
      <w:pPr>
        <w:tabs>
          <w:tab w:val="right" w:pos="9630"/>
        </w:tabs>
        <w:ind w:right="-720"/>
        <w:rPr>
          <w:rFonts w:ascii="Arial" w:hAnsi="Arial" w:cs="Arial"/>
          <w:b/>
          <w:sz w:val="18"/>
          <w:szCs w:val="18"/>
        </w:rPr>
      </w:pPr>
      <w:r w:rsidRPr="00DD4149">
        <w:rPr>
          <w:rFonts w:ascii="Arial" w:hAnsi="Arial" w:cs="Arial"/>
          <w:b/>
          <w:sz w:val="18"/>
          <w:szCs w:val="18"/>
        </w:rPr>
        <w:t xml:space="preserve">ASSIGNMENTS: </w:t>
      </w:r>
      <w:r w:rsidRPr="00DD4149">
        <w:rPr>
          <w:rFonts w:ascii="Arial" w:hAnsi="Arial" w:cs="Arial"/>
          <w:b/>
          <w:sz w:val="18"/>
          <w:szCs w:val="18"/>
        </w:rPr>
        <w:tab/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62"/>
        <w:gridCol w:w="8788"/>
      </w:tblGrid>
      <w:tr w:rsidR="00A36FCF" w:rsidRPr="00DD4149" w14:paraId="338CCF5F" w14:textId="77777777">
        <w:trPr>
          <w:cantSplit/>
          <w:trHeight w:val="245"/>
        </w:trPr>
        <w:tc>
          <w:tcPr>
            <w:tcW w:w="662" w:type="dxa"/>
          </w:tcPr>
          <w:p w14:paraId="338CCF5D" w14:textId="77777777" w:rsidR="00A36FCF" w:rsidRPr="00DD4149" w:rsidRDefault="00A36FCF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788" w:type="dxa"/>
          </w:tcPr>
          <w:p w14:paraId="338CCF5E" w14:textId="77777777" w:rsidR="00A36FCF" w:rsidRPr="00DD4149" w:rsidRDefault="00233645" w:rsidP="00A36FCF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October 1999 – March 2001</w:t>
            </w:r>
            <w:r w:rsidR="00A36FCF" w:rsidRPr="00DD414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D4149">
              <w:rPr>
                <w:rFonts w:ascii="Arial" w:hAnsi="Arial" w:cs="Arial"/>
                <w:sz w:val="18"/>
                <w:szCs w:val="18"/>
              </w:rPr>
              <w:t>OIC, Base Information and Web Management, Ramstein A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 xml:space="preserve">ir </w:t>
            </w:r>
            <w:r w:rsidRPr="00DD4149">
              <w:rPr>
                <w:rFonts w:ascii="Arial" w:hAnsi="Arial" w:cs="Arial"/>
                <w:sz w:val="18"/>
                <w:szCs w:val="18"/>
              </w:rPr>
              <w:t>B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ase</w:t>
            </w:r>
            <w:r w:rsidRPr="00DD4149">
              <w:rPr>
                <w:rFonts w:ascii="Arial" w:hAnsi="Arial" w:cs="Arial"/>
                <w:sz w:val="18"/>
                <w:szCs w:val="18"/>
              </w:rPr>
              <w:t>, Germany</w:t>
            </w:r>
          </w:p>
        </w:tc>
      </w:tr>
      <w:tr w:rsidR="00A36FCF" w:rsidRPr="00DD4149" w14:paraId="338CCF62" w14:textId="77777777">
        <w:trPr>
          <w:cantSplit/>
          <w:trHeight w:val="245"/>
        </w:trPr>
        <w:tc>
          <w:tcPr>
            <w:tcW w:w="662" w:type="dxa"/>
          </w:tcPr>
          <w:p w14:paraId="338CCF60" w14:textId="77777777" w:rsidR="00A36FCF" w:rsidRPr="00DD4149" w:rsidRDefault="00A36FCF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788" w:type="dxa"/>
          </w:tcPr>
          <w:p w14:paraId="338CCF61" w14:textId="77777777" w:rsidR="00A36FCF" w:rsidRPr="00DD4149" w:rsidRDefault="00233645" w:rsidP="009464D1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color w:val="000000"/>
                <w:sz w:val="18"/>
                <w:szCs w:val="18"/>
              </w:rPr>
              <w:t xml:space="preserve">March 2001 – October 2001, Action Officer, </w:t>
            </w:r>
            <w:r w:rsidRPr="00DD4149">
              <w:rPr>
                <w:rFonts w:ascii="Arial" w:hAnsi="Arial" w:cs="Arial"/>
                <w:sz w:val="18"/>
                <w:szCs w:val="18"/>
              </w:rPr>
              <w:t>Directorate of Communications and Information, Headquarters United States Air Forces in Europe, Ramstein A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>ir Base</w:t>
            </w:r>
            <w:r w:rsidRPr="00DD4149">
              <w:rPr>
                <w:rFonts w:ascii="Arial" w:hAnsi="Arial" w:cs="Arial"/>
                <w:sz w:val="18"/>
                <w:szCs w:val="18"/>
              </w:rPr>
              <w:t>, Germany</w:t>
            </w:r>
          </w:p>
        </w:tc>
      </w:tr>
      <w:tr w:rsidR="00A36FCF" w:rsidRPr="00DD4149" w14:paraId="338CCF65" w14:textId="77777777">
        <w:trPr>
          <w:cantSplit/>
          <w:trHeight w:val="245"/>
        </w:trPr>
        <w:tc>
          <w:tcPr>
            <w:tcW w:w="662" w:type="dxa"/>
          </w:tcPr>
          <w:p w14:paraId="338CCF63" w14:textId="77777777" w:rsidR="00A36FCF" w:rsidRPr="00DD4149" w:rsidRDefault="00A36FCF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788" w:type="dxa"/>
          </w:tcPr>
          <w:p w14:paraId="338CCF64" w14:textId="77777777" w:rsidR="00A36FCF" w:rsidRPr="00DD4149" w:rsidRDefault="00233645" w:rsidP="00A36FCF">
            <w:pPr>
              <w:pStyle w:val="Data"/>
              <w:ind w:left="-58"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color w:val="000000"/>
                <w:sz w:val="18"/>
                <w:szCs w:val="18"/>
              </w:rPr>
              <w:t>October 2001 – May 2003, Chief of Architecture and Standards, Air Force Manpower and</w:t>
            </w:r>
            <w:r w:rsidR="009464D1" w:rsidRPr="00DD4149">
              <w:rPr>
                <w:rFonts w:ascii="Arial" w:hAnsi="Arial" w:cs="Arial"/>
                <w:color w:val="000000"/>
                <w:sz w:val="18"/>
                <w:szCs w:val="18"/>
              </w:rPr>
              <w:t xml:space="preserve"> Innovation Agency, Randolph Air Force Base</w:t>
            </w:r>
            <w:r w:rsidRPr="00DD4149">
              <w:rPr>
                <w:rFonts w:ascii="Arial" w:hAnsi="Arial" w:cs="Arial"/>
                <w:color w:val="000000"/>
                <w:sz w:val="18"/>
                <w:szCs w:val="18"/>
              </w:rPr>
              <w:t>, Texas</w:t>
            </w:r>
          </w:p>
        </w:tc>
      </w:tr>
      <w:tr w:rsidR="00A36FCF" w:rsidRPr="00DD4149" w14:paraId="338CCF68" w14:textId="77777777">
        <w:trPr>
          <w:cantSplit/>
          <w:trHeight w:val="245"/>
        </w:trPr>
        <w:tc>
          <w:tcPr>
            <w:tcW w:w="662" w:type="dxa"/>
          </w:tcPr>
          <w:p w14:paraId="338CCF66" w14:textId="77777777" w:rsidR="00A36FCF" w:rsidRPr="00DD4149" w:rsidRDefault="00A36FCF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8788" w:type="dxa"/>
          </w:tcPr>
          <w:p w14:paraId="338CCF67" w14:textId="77777777" w:rsidR="00B82B10" w:rsidRPr="00DD4149" w:rsidRDefault="00233645" w:rsidP="00B82B10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 xml:space="preserve">May 2003 – </w:t>
            </w:r>
            <w:r w:rsidR="00B82B10" w:rsidRPr="00DD4149">
              <w:rPr>
                <w:rFonts w:ascii="Arial" w:hAnsi="Arial" w:cs="Arial"/>
                <w:sz w:val="18"/>
                <w:szCs w:val="18"/>
              </w:rPr>
              <w:t>May 2005</w:t>
            </w:r>
            <w:r w:rsidRPr="00DD4149">
              <w:rPr>
                <w:rFonts w:ascii="Arial" w:hAnsi="Arial" w:cs="Arial"/>
                <w:sz w:val="18"/>
                <w:szCs w:val="18"/>
              </w:rPr>
              <w:t>, Executive Officer, 72</w:t>
            </w:r>
            <w:r w:rsidR="00B412E1" w:rsidRPr="00DD4149">
              <w:rPr>
                <w:rFonts w:ascii="Arial" w:hAnsi="Arial" w:cs="Arial"/>
                <w:sz w:val="18"/>
                <w:szCs w:val="18"/>
              </w:rPr>
              <w:t xml:space="preserve">8th </w:t>
            </w:r>
            <w:r w:rsidRPr="00DD4149">
              <w:rPr>
                <w:rFonts w:ascii="Arial" w:hAnsi="Arial" w:cs="Arial"/>
                <w:sz w:val="18"/>
                <w:szCs w:val="18"/>
              </w:rPr>
              <w:t>Ai</w:t>
            </w:r>
            <w:r w:rsidR="009464D1" w:rsidRPr="00DD4149">
              <w:rPr>
                <w:rFonts w:ascii="Arial" w:hAnsi="Arial" w:cs="Arial"/>
                <w:sz w:val="18"/>
                <w:szCs w:val="18"/>
              </w:rPr>
              <w:t xml:space="preserve">r Mobility Squadron, </w:t>
            </w:r>
            <w:proofErr w:type="spellStart"/>
            <w:r w:rsidR="009464D1" w:rsidRPr="00DD4149">
              <w:rPr>
                <w:rFonts w:ascii="Arial" w:hAnsi="Arial" w:cs="Arial"/>
                <w:sz w:val="18"/>
                <w:szCs w:val="18"/>
              </w:rPr>
              <w:t>Incirlik</w:t>
            </w:r>
            <w:proofErr w:type="spellEnd"/>
            <w:r w:rsidR="009464D1" w:rsidRPr="00DD4149">
              <w:rPr>
                <w:rFonts w:ascii="Arial" w:hAnsi="Arial" w:cs="Arial"/>
                <w:sz w:val="18"/>
                <w:szCs w:val="18"/>
              </w:rPr>
              <w:t xml:space="preserve"> Air Base</w:t>
            </w:r>
            <w:r w:rsidRPr="00DD4149">
              <w:rPr>
                <w:rFonts w:ascii="Arial" w:hAnsi="Arial" w:cs="Arial"/>
                <w:sz w:val="18"/>
                <w:szCs w:val="18"/>
              </w:rPr>
              <w:t>, Turkey</w:t>
            </w:r>
          </w:p>
        </w:tc>
      </w:tr>
      <w:tr w:rsidR="00B82B10" w:rsidRPr="00DD4149" w14:paraId="338CCF6B" w14:textId="77777777">
        <w:trPr>
          <w:cantSplit/>
          <w:trHeight w:val="245"/>
        </w:trPr>
        <w:tc>
          <w:tcPr>
            <w:tcW w:w="662" w:type="dxa"/>
          </w:tcPr>
          <w:p w14:paraId="338CCF69" w14:textId="77777777" w:rsidR="00B82B10" w:rsidRPr="00DD4149" w:rsidRDefault="00B82B10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788" w:type="dxa"/>
          </w:tcPr>
          <w:p w14:paraId="338CCF6A" w14:textId="77777777" w:rsidR="00B82B10" w:rsidRPr="00DD4149" w:rsidRDefault="00B82B10" w:rsidP="00B82B10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 xml:space="preserve">Jul 2005 – May 2006, Support Flight </w:t>
            </w:r>
            <w:r w:rsidR="003A6411" w:rsidRPr="00DD4149">
              <w:rPr>
                <w:rFonts w:ascii="Arial" w:hAnsi="Arial" w:cs="Arial"/>
                <w:sz w:val="18"/>
                <w:szCs w:val="18"/>
              </w:rPr>
              <w:t>C</w:t>
            </w:r>
            <w:r w:rsidRPr="00DD4149">
              <w:rPr>
                <w:rFonts w:ascii="Arial" w:hAnsi="Arial" w:cs="Arial"/>
                <w:sz w:val="18"/>
                <w:szCs w:val="18"/>
              </w:rPr>
              <w:t>ommander, 2</w:t>
            </w:r>
            <w:r w:rsidR="00711513" w:rsidRPr="00DD4149">
              <w:rPr>
                <w:rFonts w:ascii="Arial" w:hAnsi="Arial" w:cs="Arial"/>
                <w:sz w:val="18"/>
                <w:szCs w:val="18"/>
              </w:rPr>
              <w:t xml:space="preserve">0th </w:t>
            </w:r>
            <w:r w:rsidR="00605DAC" w:rsidRPr="00DD4149">
              <w:rPr>
                <w:rFonts w:ascii="Arial" w:hAnsi="Arial" w:cs="Arial"/>
                <w:sz w:val="18"/>
                <w:szCs w:val="18"/>
              </w:rPr>
              <w:t xml:space="preserve">Fighter Wing, 20th </w:t>
            </w:r>
            <w:r w:rsidRPr="00DD4149">
              <w:rPr>
                <w:rFonts w:ascii="Arial" w:hAnsi="Arial" w:cs="Arial"/>
                <w:sz w:val="18"/>
                <w:szCs w:val="18"/>
              </w:rPr>
              <w:t>Communications Squadron, Shaw A</w:t>
            </w:r>
            <w:r w:rsidR="00605DAC" w:rsidRPr="00DD4149">
              <w:rPr>
                <w:rFonts w:ascii="Arial" w:hAnsi="Arial" w:cs="Arial"/>
                <w:sz w:val="18"/>
                <w:szCs w:val="18"/>
              </w:rPr>
              <w:t>ir Force Base, South Carolina</w:t>
            </w:r>
          </w:p>
        </w:tc>
      </w:tr>
      <w:tr w:rsidR="00B82B10" w:rsidRPr="00DD4149" w14:paraId="338CCF6E" w14:textId="77777777">
        <w:trPr>
          <w:cantSplit/>
          <w:trHeight w:val="245"/>
        </w:trPr>
        <w:tc>
          <w:tcPr>
            <w:tcW w:w="662" w:type="dxa"/>
          </w:tcPr>
          <w:p w14:paraId="338CCF6C" w14:textId="77777777" w:rsidR="00B82B10" w:rsidRPr="00DD4149" w:rsidRDefault="00B82B10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8788" w:type="dxa"/>
          </w:tcPr>
          <w:p w14:paraId="338CCF6D" w14:textId="77777777" w:rsidR="00B82B10" w:rsidRPr="00DD4149" w:rsidRDefault="00B82B10" w:rsidP="00B82B10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 xml:space="preserve">May 2006 – September 2006, Central Air Forces Liaison Officer to Coalition Forces Land Component Command C6 staff, Camp </w:t>
            </w:r>
            <w:proofErr w:type="spellStart"/>
            <w:r w:rsidRPr="00DD4149">
              <w:rPr>
                <w:rFonts w:ascii="Arial" w:hAnsi="Arial" w:cs="Arial"/>
                <w:sz w:val="18"/>
                <w:szCs w:val="18"/>
              </w:rPr>
              <w:t>Arifjan</w:t>
            </w:r>
            <w:proofErr w:type="spellEnd"/>
            <w:r w:rsidRPr="00DD4149">
              <w:rPr>
                <w:rFonts w:ascii="Arial" w:hAnsi="Arial" w:cs="Arial"/>
                <w:sz w:val="18"/>
                <w:szCs w:val="18"/>
              </w:rPr>
              <w:t>, Kuwait</w:t>
            </w:r>
            <w:bookmarkStart w:id="0" w:name="_GoBack"/>
            <w:bookmarkEnd w:id="0"/>
          </w:p>
        </w:tc>
      </w:tr>
      <w:tr w:rsidR="00B82B10" w:rsidRPr="00DD4149" w14:paraId="338CCF7E" w14:textId="77777777">
        <w:trPr>
          <w:cantSplit/>
          <w:trHeight w:val="245"/>
        </w:trPr>
        <w:tc>
          <w:tcPr>
            <w:tcW w:w="662" w:type="dxa"/>
          </w:tcPr>
          <w:p w14:paraId="338CCF6F" w14:textId="77777777" w:rsidR="00B82B10" w:rsidRPr="00DD4149" w:rsidRDefault="00B82B10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  <w:p w14:paraId="338CCF70" w14:textId="77777777" w:rsidR="00CB1D98" w:rsidRPr="00DD4149" w:rsidRDefault="00CB1D98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8CCF71" w14:textId="77777777" w:rsidR="00416432" w:rsidRDefault="00416432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8.</w:t>
            </w:r>
          </w:p>
          <w:p w14:paraId="338CCF72" w14:textId="77777777" w:rsidR="00A648B9" w:rsidRDefault="00A648B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8CCF73" w14:textId="77777777" w:rsidR="00A648B9" w:rsidRDefault="00A648B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  <w:p w14:paraId="338CCF74" w14:textId="77777777" w:rsidR="00A648B9" w:rsidRDefault="00A648B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8CCF75" w14:textId="77777777" w:rsidR="009D3D50" w:rsidRDefault="009D3D50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  <w:p w14:paraId="338CCF76" w14:textId="77777777" w:rsidR="001747D9" w:rsidRDefault="001747D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 </w:t>
            </w:r>
          </w:p>
          <w:p w14:paraId="338CCF77" w14:textId="77777777" w:rsidR="000648FD" w:rsidRPr="00DD4149" w:rsidRDefault="000648FD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12. </w:t>
            </w:r>
          </w:p>
        </w:tc>
        <w:tc>
          <w:tcPr>
            <w:tcW w:w="8788" w:type="dxa"/>
          </w:tcPr>
          <w:p w14:paraId="338CCF78" w14:textId="77777777" w:rsidR="00B82B10" w:rsidRPr="00DD4149" w:rsidRDefault="00B82B10" w:rsidP="00B82B10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 xml:space="preserve">September 2006 – </w:t>
            </w:r>
            <w:r w:rsidR="00416432" w:rsidRPr="00DD4149">
              <w:rPr>
                <w:rFonts w:ascii="Arial" w:hAnsi="Arial" w:cs="Arial"/>
                <w:sz w:val="18"/>
                <w:szCs w:val="18"/>
              </w:rPr>
              <w:t>August 2007</w:t>
            </w:r>
            <w:r w:rsidRPr="00DD4149">
              <w:rPr>
                <w:rFonts w:ascii="Arial" w:hAnsi="Arial" w:cs="Arial"/>
                <w:sz w:val="18"/>
                <w:szCs w:val="18"/>
              </w:rPr>
              <w:t>, Readiness Flight Commander, 2</w:t>
            </w:r>
            <w:r w:rsidR="00416432" w:rsidRPr="00DD4149">
              <w:rPr>
                <w:rFonts w:ascii="Arial" w:hAnsi="Arial" w:cs="Arial"/>
                <w:sz w:val="18"/>
                <w:szCs w:val="18"/>
              </w:rPr>
              <w:t>0th</w:t>
            </w:r>
            <w:r w:rsidRPr="00DD41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DAC" w:rsidRPr="00DD4149">
              <w:rPr>
                <w:rFonts w:ascii="Arial" w:hAnsi="Arial" w:cs="Arial"/>
                <w:sz w:val="18"/>
                <w:szCs w:val="18"/>
              </w:rPr>
              <w:t xml:space="preserve">Fighter Wing, 20th </w:t>
            </w:r>
            <w:r w:rsidRPr="00DD4149">
              <w:rPr>
                <w:rFonts w:ascii="Arial" w:hAnsi="Arial" w:cs="Arial"/>
                <w:sz w:val="18"/>
                <w:szCs w:val="18"/>
              </w:rPr>
              <w:t>Commu</w:t>
            </w:r>
            <w:r w:rsidR="00CB1D98" w:rsidRPr="00DD4149">
              <w:rPr>
                <w:rFonts w:ascii="Arial" w:hAnsi="Arial" w:cs="Arial"/>
                <w:sz w:val="18"/>
                <w:szCs w:val="18"/>
              </w:rPr>
              <w:t>nications Squadron, Shaw Air Force Base, South Carolina</w:t>
            </w:r>
          </w:p>
          <w:p w14:paraId="338CCF79" w14:textId="77777777" w:rsidR="00416432" w:rsidRDefault="00711513" w:rsidP="00B412E1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August 2007 –</w:t>
            </w:r>
            <w:r w:rsidR="00A648B9">
              <w:rPr>
                <w:rFonts w:ascii="Arial" w:hAnsi="Arial" w:cs="Arial"/>
                <w:sz w:val="18"/>
                <w:szCs w:val="18"/>
              </w:rPr>
              <w:t xml:space="preserve"> September 2009</w:t>
            </w:r>
            <w:r w:rsidRPr="00DD4149">
              <w:rPr>
                <w:rFonts w:ascii="Arial" w:hAnsi="Arial" w:cs="Arial"/>
                <w:sz w:val="18"/>
                <w:szCs w:val="18"/>
              </w:rPr>
              <w:t xml:space="preserve">, Kyrgyz Republic and Lebanon Desk Officer, United States Air Forces Central Theater Security Cooperation </w:t>
            </w:r>
          </w:p>
          <w:p w14:paraId="338CCF7A" w14:textId="77777777" w:rsidR="00A648B9" w:rsidRDefault="00A648B9" w:rsidP="00B412E1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September 2009 – </w:t>
            </w:r>
            <w:r w:rsidR="002452F3">
              <w:rPr>
                <w:rFonts w:ascii="Arial" w:hAnsi="Arial" w:cs="Arial"/>
                <w:sz w:val="18"/>
                <w:szCs w:val="18"/>
              </w:rPr>
              <w:t>March 2012</w:t>
            </w:r>
            <w:r>
              <w:rPr>
                <w:rFonts w:ascii="Arial" w:hAnsi="Arial" w:cs="Arial"/>
                <w:sz w:val="18"/>
                <w:szCs w:val="18"/>
              </w:rPr>
              <w:t xml:space="preserve">, Student, Naval Postgraduate School, </w:t>
            </w:r>
            <w:r w:rsidR="002452F3">
              <w:rPr>
                <w:rFonts w:ascii="Arial" w:hAnsi="Arial" w:cs="Arial"/>
                <w:sz w:val="18"/>
                <w:szCs w:val="18"/>
              </w:rPr>
              <w:t xml:space="preserve">then Defense Language Institute, </w:t>
            </w:r>
            <w:r>
              <w:rPr>
                <w:rFonts w:ascii="Arial" w:hAnsi="Arial" w:cs="Arial"/>
                <w:sz w:val="18"/>
                <w:szCs w:val="18"/>
              </w:rPr>
              <w:t>Monterey, California</w:t>
            </w:r>
          </w:p>
          <w:p w14:paraId="338CCF7B" w14:textId="77777777" w:rsidR="001747D9" w:rsidRDefault="009D3D50" w:rsidP="001747D9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April 2012 – </w:t>
            </w:r>
            <w:r w:rsidR="001747D9">
              <w:rPr>
                <w:rFonts w:ascii="Arial" w:hAnsi="Arial" w:cs="Arial"/>
                <w:sz w:val="18"/>
                <w:szCs w:val="18"/>
              </w:rPr>
              <w:t>March 2013</w:t>
            </w:r>
            <w:r>
              <w:rPr>
                <w:rFonts w:ascii="Arial" w:hAnsi="Arial" w:cs="Arial"/>
                <w:sz w:val="18"/>
                <w:szCs w:val="18"/>
              </w:rPr>
              <w:t>, Security Assistance Officer, U.S. Embassy, Amman, Jordan</w:t>
            </w:r>
          </w:p>
          <w:p w14:paraId="338CCF7C" w14:textId="77777777" w:rsidR="001747D9" w:rsidRDefault="001747D9" w:rsidP="001747D9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2013 – </w:t>
            </w:r>
            <w:r w:rsidR="000648FD">
              <w:rPr>
                <w:rFonts w:ascii="Arial" w:hAnsi="Arial" w:cs="Arial"/>
                <w:sz w:val="18"/>
                <w:szCs w:val="18"/>
              </w:rPr>
              <w:t xml:space="preserve">June 2015, </w:t>
            </w:r>
            <w:r>
              <w:rPr>
                <w:rFonts w:ascii="Arial" w:hAnsi="Arial" w:cs="Arial"/>
                <w:sz w:val="18"/>
                <w:szCs w:val="18"/>
              </w:rPr>
              <w:t>Military Advisor, State Department Bureau of Near Eastern Affairs</w:t>
            </w:r>
          </w:p>
          <w:p w14:paraId="338CCF7D" w14:textId="342FE1EB" w:rsidR="00A648B9" w:rsidRPr="00DD4149" w:rsidRDefault="004E0DD9" w:rsidP="004E0DD9">
            <w:pPr>
              <w:ind w:left="-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June 2015 – July 2016, </w:t>
            </w:r>
            <w:r w:rsidR="009E4386">
              <w:rPr>
                <w:rFonts w:ascii="Arial" w:hAnsi="Arial" w:cs="Arial"/>
                <w:sz w:val="18"/>
                <w:szCs w:val="18"/>
              </w:rPr>
              <w:t xml:space="preserve">Air Force programs Officer and </w:t>
            </w:r>
            <w:r>
              <w:rPr>
                <w:rFonts w:ascii="Arial" w:hAnsi="Arial" w:cs="Arial"/>
                <w:sz w:val="18"/>
                <w:szCs w:val="18"/>
              </w:rPr>
              <w:t>Chief</w:t>
            </w:r>
            <w:r w:rsidR="00F0547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Office of Military Cooperation, U.S. Embassy, Doha, Qatar</w:t>
            </w:r>
          </w:p>
        </w:tc>
      </w:tr>
      <w:tr w:rsidR="004E0DD9" w:rsidRPr="00DD4149" w14:paraId="338CCF82" w14:textId="77777777">
        <w:trPr>
          <w:cantSplit/>
          <w:trHeight w:val="245"/>
        </w:trPr>
        <w:tc>
          <w:tcPr>
            <w:tcW w:w="662" w:type="dxa"/>
          </w:tcPr>
          <w:p w14:paraId="58340E8D" w14:textId="77777777" w:rsidR="004E0DD9" w:rsidRDefault="004E0DD9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  <w:p w14:paraId="275C30C1" w14:textId="77777777" w:rsidR="003129E7" w:rsidRDefault="003129E7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38CCF7F" w14:textId="1EDF305C" w:rsidR="003129E7" w:rsidRPr="00DD4149" w:rsidRDefault="003129E7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8788" w:type="dxa"/>
          </w:tcPr>
          <w:p w14:paraId="338CCF80" w14:textId="411468D6" w:rsidR="004E0DD9" w:rsidRDefault="003129E7" w:rsidP="004E0DD9">
            <w:pPr>
              <w:ind w:lef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July 2016 – July 2018</w:t>
            </w:r>
            <w:r w:rsidR="004E0DD9">
              <w:rPr>
                <w:rFonts w:ascii="Arial" w:hAnsi="Arial" w:cs="Arial"/>
                <w:sz w:val="18"/>
                <w:szCs w:val="18"/>
              </w:rPr>
              <w:t xml:space="preserve">, Commander, </w:t>
            </w:r>
            <w:r w:rsidR="004E0DD9" w:rsidRPr="005D5AC8">
              <w:rPr>
                <w:rFonts w:ascii="Arial" w:hAnsi="Arial" w:cs="Arial"/>
                <w:sz w:val="18"/>
                <w:szCs w:val="18"/>
              </w:rPr>
              <w:t>European, Middle Eastern, and African Personnel Exchange Program,</w:t>
            </w:r>
            <w:r w:rsidR="004E0D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E0DD9">
              <w:rPr>
                <w:rFonts w:ascii="Arial" w:hAnsi="Arial" w:cs="Arial"/>
                <w:sz w:val="18"/>
                <w:szCs w:val="18"/>
              </w:rPr>
              <w:t>Ramstein</w:t>
            </w:r>
            <w:proofErr w:type="spellEnd"/>
            <w:r w:rsidR="004E0DD9">
              <w:rPr>
                <w:rFonts w:ascii="Arial" w:hAnsi="Arial" w:cs="Arial"/>
                <w:sz w:val="18"/>
                <w:szCs w:val="18"/>
              </w:rPr>
              <w:t xml:space="preserve"> Air Base, Germany</w:t>
            </w:r>
          </w:p>
          <w:p w14:paraId="270A5DF2" w14:textId="734F0B77" w:rsidR="003129E7" w:rsidRDefault="003129E7" w:rsidP="004E0DD9">
            <w:pPr>
              <w:ind w:left="-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August 2018 – present, United Arab Emirates Country Portfolio Director, Defense Security Cooperation Agency</w:t>
            </w:r>
          </w:p>
          <w:p w14:paraId="338CCF81" w14:textId="77777777" w:rsidR="004E0DD9" w:rsidRPr="00DD4149" w:rsidRDefault="004E0DD9" w:rsidP="004E0DD9">
            <w:pPr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9E7" w:rsidRPr="00DD4149" w14:paraId="35FCDF6F" w14:textId="77777777">
        <w:trPr>
          <w:cantSplit/>
          <w:trHeight w:val="245"/>
        </w:trPr>
        <w:tc>
          <w:tcPr>
            <w:tcW w:w="662" w:type="dxa"/>
          </w:tcPr>
          <w:p w14:paraId="0B14D48C" w14:textId="77777777" w:rsidR="003129E7" w:rsidRDefault="003129E7" w:rsidP="00A36FCF">
            <w:pPr>
              <w:pStyle w:val="Data"/>
              <w:ind w:right="-14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</w:tcPr>
          <w:p w14:paraId="392AB209" w14:textId="77777777" w:rsidR="003129E7" w:rsidRDefault="003129E7" w:rsidP="004E0DD9">
            <w:pPr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8CCF83" w14:textId="77777777" w:rsidR="00A36FCF" w:rsidRDefault="00A36FCF" w:rsidP="00A36FCF">
      <w:pPr>
        <w:tabs>
          <w:tab w:val="right" w:pos="10080"/>
        </w:tabs>
        <w:ind w:right="-720"/>
        <w:rPr>
          <w:rFonts w:ascii="Arial" w:hAnsi="Arial" w:cs="Arial"/>
          <w:b/>
          <w:sz w:val="18"/>
          <w:szCs w:val="18"/>
        </w:rPr>
      </w:pPr>
      <w:r w:rsidRPr="00DD4149">
        <w:rPr>
          <w:rFonts w:ascii="Arial" w:hAnsi="Arial" w:cs="Arial"/>
          <w:b/>
          <w:sz w:val="18"/>
          <w:szCs w:val="18"/>
        </w:rPr>
        <w:t xml:space="preserve">MAJOR AWARDS AND DECORATIONS: </w:t>
      </w:r>
    </w:p>
    <w:tbl>
      <w:tblPr>
        <w:tblStyle w:val="TableSimple2"/>
        <w:tblW w:w="5940" w:type="dxa"/>
        <w:tblLayout w:type="fixed"/>
        <w:tblLook w:val="0000" w:firstRow="0" w:lastRow="0" w:firstColumn="0" w:lastColumn="0" w:noHBand="0" w:noVBand="0"/>
      </w:tblPr>
      <w:tblGrid>
        <w:gridCol w:w="5940"/>
      </w:tblGrid>
      <w:tr w:rsidR="00A36FCF" w:rsidRPr="00DD4149" w14:paraId="338CCF86" w14:textId="77777777" w:rsidTr="004A2C4A">
        <w:trPr>
          <w:trHeight w:hRule="exact" w:val="245"/>
        </w:trPr>
        <w:tc>
          <w:tcPr>
            <w:tcW w:w="5940" w:type="dxa"/>
          </w:tcPr>
          <w:p w14:paraId="338CCF84" w14:textId="77777777" w:rsidR="004A2C4A" w:rsidRDefault="004A2C4A" w:rsidP="004A2C4A">
            <w:pPr>
              <w:tabs>
                <w:tab w:val="right" w:pos="1008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Defense Meritorious Service Medal with 1 Oak Leaf Cluster</w:t>
            </w:r>
          </w:p>
          <w:p w14:paraId="338CCF85" w14:textId="77777777" w:rsidR="00A36FCF" w:rsidRPr="00DD4149" w:rsidRDefault="00A36FCF" w:rsidP="004A2C4A">
            <w:pPr>
              <w:pStyle w:val="Da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FCF" w:rsidRPr="00DD4149" w14:paraId="338CCF89" w14:textId="77777777" w:rsidTr="004A2C4A">
        <w:trPr>
          <w:trHeight w:hRule="exact" w:val="245"/>
        </w:trPr>
        <w:tc>
          <w:tcPr>
            <w:tcW w:w="5940" w:type="dxa"/>
          </w:tcPr>
          <w:p w14:paraId="338CCF87" w14:textId="459BC217" w:rsidR="004A2C4A" w:rsidRDefault="004A2C4A" w:rsidP="004A2C4A">
            <w:pPr>
              <w:tabs>
                <w:tab w:val="right" w:pos="10080"/>
              </w:tabs>
              <w:ind w:right="-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Meritorious Service Medal</w:t>
            </w:r>
            <w:r w:rsidR="00DC13D3">
              <w:rPr>
                <w:rFonts w:ascii="Arial" w:hAnsi="Arial" w:cs="Arial"/>
                <w:sz w:val="18"/>
                <w:szCs w:val="18"/>
              </w:rPr>
              <w:t xml:space="preserve"> with 1 Oak Leaf Cluster</w:t>
            </w:r>
          </w:p>
          <w:p w14:paraId="338CCF88" w14:textId="77777777" w:rsidR="00A36FCF" w:rsidRPr="00DD4149" w:rsidRDefault="00A36FCF" w:rsidP="004A2C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FCF" w:rsidRPr="00DD4149" w14:paraId="338CCF8B" w14:textId="77777777" w:rsidTr="004A2C4A">
        <w:trPr>
          <w:trHeight w:hRule="exact" w:val="245"/>
        </w:trPr>
        <w:tc>
          <w:tcPr>
            <w:tcW w:w="5940" w:type="dxa"/>
          </w:tcPr>
          <w:p w14:paraId="338CCF8A" w14:textId="77777777" w:rsidR="00A36FCF" w:rsidRPr="00DD4149" w:rsidRDefault="004A2C4A" w:rsidP="004A2C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Joint Services Commendation Medal</w:t>
            </w:r>
          </w:p>
        </w:tc>
      </w:tr>
      <w:tr w:rsidR="004A2C4A" w:rsidRPr="00DD4149" w14:paraId="338CCF8F" w14:textId="77777777" w:rsidTr="004A2C4A">
        <w:trPr>
          <w:trHeight w:hRule="exact" w:val="245"/>
        </w:trPr>
        <w:tc>
          <w:tcPr>
            <w:tcW w:w="5940" w:type="dxa"/>
          </w:tcPr>
          <w:p w14:paraId="338CCF8C" w14:textId="77777777" w:rsidR="004A2C4A" w:rsidRPr="00DD4149" w:rsidRDefault="004A2C4A" w:rsidP="004A2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149">
              <w:rPr>
                <w:rFonts w:ascii="Arial" w:hAnsi="Arial" w:cs="Arial"/>
                <w:color w:val="000000"/>
                <w:sz w:val="18"/>
                <w:szCs w:val="18"/>
              </w:rPr>
              <w:t>Air Force Commendation Medal with 2 Oak Leaf Clusters</w:t>
            </w:r>
          </w:p>
          <w:p w14:paraId="338CCF8D" w14:textId="77777777" w:rsidR="004A2C4A" w:rsidRPr="00DD4149" w:rsidRDefault="004A2C4A" w:rsidP="004A2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8CCF8E" w14:textId="77777777" w:rsidR="004A2C4A" w:rsidRPr="00DD4149" w:rsidRDefault="004A2C4A" w:rsidP="004A2C4A">
            <w:pPr>
              <w:pStyle w:val="Dat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C4A" w:rsidRPr="00DD4149" w14:paraId="338CCF91" w14:textId="77777777" w:rsidTr="004A2C4A">
        <w:trPr>
          <w:trHeight w:hRule="exact" w:val="245"/>
        </w:trPr>
        <w:tc>
          <w:tcPr>
            <w:tcW w:w="5940" w:type="dxa"/>
          </w:tcPr>
          <w:p w14:paraId="338CCF90" w14:textId="77777777" w:rsidR="004A2C4A" w:rsidRPr="00DD4149" w:rsidRDefault="004A2C4A" w:rsidP="004A2C4A">
            <w:pPr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Army Commendation Medal</w:t>
            </w:r>
          </w:p>
        </w:tc>
      </w:tr>
      <w:tr w:rsidR="004A2C4A" w:rsidRPr="00DD4149" w14:paraId="338CCF94" w14:textId="77777777" w:rsidTr="004A2C4A">
        <w:trPr>
          <w:trHeight w:hRule="exact" w:val="245"/>
        </w:trPr>
        <w:tc>
          <w:tcPr>
            <w:tcW w:w="5940" w:type="dxa"/>
          </w:tcPr>
          <w:p w14:paraId="338CCF92" w14:textId="77777777" w:rsidR="004A2C4A" w:rsidRPr="00DD4149" w:rsidRDefault="004A2C4A" w:rsidP="004A2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149">
              <w:rPr>
                <w:rFonts w:ascii="Arial" w:hAnsi="Arial" w:cs="Arial"/>
                <w:color w:val="000000"/>
                <w:sz w:val="18"/>
                <w:szCs w:val="18"/>
              </w:rPr>
              <w:t xml:space="preserve">Air Force Achievement Medal </w:t>
            </w:r>
          </w:p>
          <w:p w14:paraId="338CCF93" w14:textId="77777777" w:rsidR="004A2C4A" w:rsidRPr="00DD4149" w:rsidRDefault="004A2C4A" w:rsidP="004A2C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C4A" w:rsidRPr="00DD4149" w14:paraId="338CCF97" w14:textId="77777777" w:rsidTr="004A2C4A">
        <w:trPr>
          <w:trHeight w:hRule="exact" w:val="245"/>
        </w:trPr>
        <w:tc>
          <w:tcPr>
            <w:tcW w:w="5940" w:type="dxa"/>
          </w:tcPr>
          <w:p w14:paraId="338CCF95" w14:textId="77777777" w:rsidR="004A2C4A" w:rsidRPr="00DD4149" w:rsidRDefault="004A2C4A" w:rsidP="004A2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149">
              <w:rPr>
                <w:rFonts w:ascii="Arial" w:hAnsi="Arial" w:cs="Arial"/>
                <w:color w:val="000000"/>
                <w:sz w:val="18"/>
                <w:szCs w:val="18"/>
              </w:rPr>
              <w:t>Small Arms Expert Ribbon</w:t>
            </w:r>
          </w:p>
          <w:p w14:paraId="338CCF96" w14:textId="77777777" w:rsidR="004A2C4A" w:rsidRPr="00DD4149" w:rsidRDefault="004A2C4A" w:rsidP="004A2C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38CCF98" w14:textId="77777777" w:rsidR="00A36FCF" w:rsidRPr="00DD4149" w:rsidRDefault="00A36FCF" w:rsidP="00A36FCF">
      <w:pPr>
        <w:rPr>
          <w:rFonts w:ascii="Arial" w:hAnsi="Arial" w:cs="Arial"/>
          <w:sz w:val="18"/>
          <w:szCs w:val="18"/>
        </w:rPr>
      </w:pPr>
    </w:p>
    <w:p w14:paraId="338CCF99" w14:textId="77777777" w:rsidR="00A36FCF" w:rsidRPr="00DD4149" w:rsidRDefault="00A36FCF" w:rsidP="005D5AC8">
      <w:pPr>
        <w:tabs>
          <w:tab w:val="right" w:pos="10080"/>
        </w:tabs>
        <w:ind w:right="-720"/>
        <w:rPr>
          <w:rFonts w:ascii="Arial" w:hAnsi="Arial" w:cs="Arial"/>
          <w:i/>
          <w:iCs/>
          <w:color w:val="FF0000"/>
          <w:sz w:val="18"/>
          <w:szCs w:val="18"/>
        </w:rPr>
      </w:pPr>
      <w:r w:rsidRPr="00DD4149">
        <w:rPr>
          <w:rFonts w:ascii="Arial" w:hAnsi="Arial" w:cs="Arial"/>
          <w:b/>
          <w:sz w:val="18"/>
          <w:szCs w:val="18"/>
        </w:rPr>
        <w:t>EFFECTIVE DATES OF PROMOTION:</w:t>
      </w:r>
    </w:p>
    <w:tbl>
      <w:tblPr>
        <w:tblStyle w:val="TableSimple2"/>
        <w:tblW w:w="4392" w:type="dxa"/>
        <w:tblLayout w:type="fixed"/>
        <w:tblLook w:val="0000" w:firstRow="0" w:lastRow="0" w:firstColumn="0" w:lastColumn="0" w:noHBand="0" w:noVBand="0"/>
      </w:tblPr>
      <w:tblGrid>
        <w:gridCol w:w="2196"/>
        <w:gridCol w:w="2196"/>
      </w:tblGrid>
      <w:tr w:rsidR="00A36FCF" w:rsidRPr="00DD4149" w14:paraId="338CCF9C" w14:textId="77777777" w:rsidTr="00806DDF">
        <w:trPr>
          <w:trHeight w:hRule="exact" w:val="245"/>
        </w:trPr>
        <w:tc>
          <w:tcPr>
            <w:tcW w:w="2196" w:type="dxa"/>
          </w:tcPr>
          <w:p w14:paraId="338CCF9A" w14:textId="77777777" w:rsidR="00A36FCF" w:rsidRPr="00DD4149" w:rsidRDefault="00A36FCF" w:rsidP="005D5AC8">
            <w:pPr>
              <w:pStyle w:val="Dat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Second Lieutenant</w:t>
            </w:r>
          </w:p>
        </w:tc>
        <w:tc>
          <w:tcPr>
            <w:tcW w:w="2196" w:type="dxa"/>
          </w:tcPr>
          <w:p w14:paraId="338CCF9B" w14:textId="77777777" w:rsidR="00A36FCF" w:rsidRPr="00DD4149" w:rsidRDefault="00233645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July 8, 1999</w:t>
            </w:r>
          </w:p>
        </w:tc>
      </w:tr>
      <w:tr w:rsidR="00A36FCF" w:rsidRPr="00DD4149" w14:paraId="338CCF9F" w14:textId="77777777" w:rsidTr="00806DDF">
        <w:trPr>
          <w:trHeight w:hRule="exact" w:val="245"/>
        </w:trPr>
        <w:tc>
          <w:tcPr>
            <w:tcW w:w="2196" w:type="dxa"/>
          </w:tcPr>
          <w:p w14:paraId="338CCF9D" w14:textId="77777777" w:rsidR="00A36FCF" w:rsidRPr="00DD4149" w:rsidRDefault="00A36FCF" w:rsidP="005D5AC8">
            <w:pPr>
              <w:pStyle w:val="Dat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First Lieutenant</w:t>
            </w:r>
          </w:p>
        </w:tc>
        <w:tc>
          <w:tcPr>
            <w:tcW w:w="2196" w:type="dxa"/>
          </w:tcPr>
          <w:p w14:paraId="338CCF9E" w14:textId="77777777" w:rsidR="00A36FCF" w:rsidRPr="00DD4149" w:rsidRDefault="00233645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July</w:t>
            </w:r>
            <w:r w:rsidR="00A36FCF" w:rsidRPr="00DD4149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DD4149">
              <w:rPr>
                <w:rFonts w:ascii="Arial" w:hAnsi="Arial" w:cs="Arial"/>
                <w:sz w:val="18"/>
                <w:szCs w:val="18"/>
              </w:rPr>
              <w:t>6, 2001</w:t>
            </w:r>
          </w:p>
        </w:tc>
      </w:tr>
      <w:tr w:rsidR="00A36FCF" w:rsidRPr="00DD4149" w14:paraId="338CCFA3" w14:textId="77777777" w:rsidTr="00806DDF">
        <w:trPr>
          <w:trHeight w:hRule="exact" w:val="245"/>
        </w:trPr>
        <w:tc>
          <w:tcPr>
            <w:tcW w:w="2196" w:type="dxa"/>
          </w:tcPr>
          <w:p w14:paraId="338CCFA0" w14:textId="77777777" w:rsidR="00A648B9" w:rsidRPr="00DD4149" w:rsidRDefault="00A36FCF" w:rsidP="005D5AC8">
            <w:pPr>
              <w:pStyle w:val="Dat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Captain</w:t>
            </w:r>
          </w:p>
        </w:tc>
        <w:tc>
          <w:tcPr>
            <w:tcW w:w="2196" w:type="dxa"/>
          </w:tcPr>
          <w:p w14:paraId="338CCFA1" w14:textId="77777777" w:rsidR="00A36FCF" w:rsidRDefault="00233645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149">
              <w:rPr>
                <w:rFonts w:ascii="Arial" w:hAnsi="Arial" w:cs="Arial"/>
                <w:sz w:val="18"/>
                <w:szCs w:val="18"/>
              </w:rPr>
              <w:t>July 16, 2003</w:t>
            </w:r>
          </w:p>
          <w:p w14:paraId="338CCFA2" w14:textId="77777777" w:rsidR="00A648B9" w:rsidRPr="00DD4149" w:rsidRDefault="00A648B9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8B9" w:rsidRPr="00DD4149" w14:paraId="338CCFA7" w14:textId="77777777" w:rsidTr="00806DDF">
        <w:trPr>
          <w:trHeight w:hRule="exact" w:val="289"/>
        </w:trPr>
        <w:tc>
          <w:tcPr>
            <w:tcW w:w="2196" w:type="dxa"/>
          </w:tcPr>
          <w:p w14:paraId="338CCFA4" w14:textId="77777777" w:rsidR="00A648B9" w:rsidRPr="00DD4149" w:rsidRDefault="00A648B9" w:rsidP="005D5AC8">
            <w:pPr>
              <w:pStyle w:val="Dat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2196" w:type="dxa"/>
          </w:tcPr>
          <w:p w14:paraId="338CCFA5" w14:textId="77777777" w:rsidR="00A648B9" w:rsidRDefault="00A648B9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1, 2009</w:t>
            </w:r>
          </w:p>
          <w:p w14:paraId="338CCFA6" w14:textId="77777777" w:rsidR="001747D9" w:rsidRPr="00DD4149" w:rsidRDefault="001747D9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AC8" w:rsidRPr="00DD4149" w14:paraId="338CCFAB" w14:textId="77777777" w:rsidTr="00806DDF">
        <w:trPr>
          <w:trHeight w:hRule="exact" w:val="271"/>
        </w:trPr>
        <w:tc>
          <w:tcPr>
            <w:tcW w:w="2196" w:type="dxa"/>
          </w:tcPr>
          <w:p w14:paraId="338CCFA8" w14:textId="77777777" w:rsidR="005D5AC8" w:rsidRDefault="005D5AC8" w:rsidP="005D5AC8">
            <w:pPr>
              <w:pStyle w:val="Dat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Lieutenant Colonel</w:t>
            </w:r>
          </w:p>
        </w:tc>
        <w:tc>
          <w:tcPr>
            <w:tcW w:w="2196" w:type="dxa"/>
          </w:tcPr>
          <w:p w14:paraId="338CCFA9" w14:textId="77777777" w:rsidR="005D5AC8" w:rsidRDefault="005D5AC8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November 1, 2014</w:t>
            </w:r>
          </w:p>
          <w:p w14:paraId="338CCFAA" w14:textId="77777777" w:rsidR="005D5AC8" w:rsidRDefault="005D5AC8" w:rsidP="005D5AC8">
            <w:pPr>
              <w:pStyle w:val="Data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8CCFAC" w14:textId="77777777" w:rsidR="00A36FCF" w:rsidRPr="00A648B9" w:rsidRDefault="001747D9" w:rsidP="00A36FCF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 w:rsidR="00A648B9">
        <w:rPr>
          <w:rFonts w:ascii="Arial" w:hAnsi="Arial" w:cs="Arial"/>
          <w:iCs/>
          <w:sz w:val="18"/>
          <w:szCs w:val="18"/>
        </w:rPr>
        <w:tab/>
      </w:r>
      <w:r w:rsidR="00A648B9">
        <w:rPr>
          <w:rFonts w:ascii="Arial" w:hAnsi="Arial" w:cs="Arial"/>
          <w:iCs/>
          <w:sz w:val="18"/>
          <w:szCs w:val="18"/>
        </w:rPr>
        <w:tab/>
      </w:r>
      <w:r w:rsidR="00A648B9">
        <w:rPr>
          <w:rFonts w:ascii="Arial" w:hAnsi="Arial" w:cs="Arial"/>
          <w:iCs/>
          <w:sz w:val="18"/>
          <w:szCs w:val="18"/>
        </w:rPr>
        <w:tab/>
      </w:r>
      <w:r w:rsidR="00A648B9">
        <w:rPr>
          <w:rFonts w:ascii="Arial" w:hAnsi="Arial" w:cs="Arial"/>
          <w:iCs/>
          <w:sz w:val="18"/>
          <w:szCs w:val="18"/>
        </w:rPr>
        <w:tab/>
        <w:t xml:space="preserve"> </w:t>
      </w:r>
    </w:p>
    <w:sectPr w:rsidR="00A36FCF" w:rsidRPr="00A648B9" w:rsidSect="00390680"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A53A9"/>
    <w:multiLevelType w:val="hybridMultilevel"/>
    <w:tmpl w:val="D9AA0A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89"/>
    <w:rsid w:val="000648FD"/>
    <w:rsid w:val="000B2599"/>
    <w:rsid w:val="0011286C"/>
    <w:rsid w:val="001747D9"/>
    <w:rsid w:val="00186D4E"/>
    <w:rsid w:val="0019063E"/>
    <w:rsid w:val="00197E2A"/>
    <w:rsid w:val="001E1477"/>
    <w:rsid w:val="0021645E"/>
    <w:rsid w:val="00233645"/>
    <w:rsid w:val="002452F3"/>
    <w:rsid w:val="00290054"/>
    <w:rsid w:val="002E0DC6"/>
    <w:rsid w:val="002E6612"/>
    <w:rsid w:val="003129E7"/>
    <w:rsid w:val="0036106A"/>
    <w:rsid w:val="00390680"/>
    <w:rsid w:val="003A37C3"/>
    <w:rsid w:val="003A6411"/>
    <w:rsid w:val="003C3FF6"/>
    <w:rsid w:val="003E0293"/>
    <w:rsid w:val="00407C25"/>
    <w:rsid w:val="00416432"/>
    <w:rsid w:val="0045385A"/>
    <w:rsid w:val="0047001A"/>
    <w:rsid w:val="00487689"/>
    <w:rsid w:val="004A2C4A"/>
    <w:rsid w:val="004B4E2B"/>
    <w:rsid w:val="004E0DD9"/>
    <w:rsid w:val="005D5AC8"/>
    <w:rsid w:val="005F0BAF"/>
    <w:rsid w:val="00605DAC"/>
    <w:rsid w:val="006B1E7E"/>
    <w:rsid w:val="0070096C"/>
    <w:rsid w:val="00700C61"/>
    <w:rsid w:val="00711513"/>
    <w:rsid w:val="00801D60"/>
    <w:rsid w:val="00806DDF"/>
    <w:rsid w:val="008139AB"/>
    <w:rsid w:val="00837F1E"/>
    <w:rsid w:val="008F7441"/>
    <w:rsid w:val="009464D1"/>
    <w:rsid w:val="009D3D50"/>
    <w:rsid w:val="009E4386"/>
    <w:rsid w:val="00A36FCF"/>
    <w:rsid w:val="00A648B9"/>
    <w:rsid w:val="00B412E1"/>
    <w:rsid w:val="00B82B10"/>
    <w:rsid w:val="00C7159C"/>
    <w:rsid w:val="00CB1D98"/>
    <w:rsid w:val="00D27904"/>
    <w:rsid w:val="00DB22F1"/>
    <w:rsid w:val="00DC13D3"/>
    <w:rsid w:val="00DD4149"/>
    <w:rsid w:val="00ED5BD5"/>
    <w:rsid w:val="00F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CCF2D"/>
  <w15:docId w15:val="{78CD932B-0249-432B-A5EB-C760ABD3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689"/>
    <w:rPr>
      <w:sz w:val="24"/>
    </w:rPr>
  </w:style>
  <w:style w:type="paragraph" w:styleId="Heading1">
    <w:name w:val="heading 1"/>
    <w:basedOn w:val="Normal"/>
    <w:next w:val="Normal"/>
    <w:qFormat/>
    <w:rsid w:val="00A36F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487689"/>
    <w:pPr>
      <w:keepNext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6FCF"/>
    <w:pPr>
      <w:jc w:val="both"/>
    </w:pPr>
    <w:rPr>
      <w:rFonts w:ascii="Arial" w:hAnsi="Arial"/>
      <w:b/>
      <w:color w:val="000000"/>
      <w:sz w:val="20"/>
    </w:rPr>
  </w:style>
  <w:style w:type="paragraph" w:customStyle="1" w:styleId="Data">
    <w:name w:val="Data"/>
    <w:basedOn w:val="Normal"/>
    <w:rsid w:val="00A36FCF"/>
    <w:pPr>
      <w:jc w:val="both"/>
    </w:pPr>
    <w:rPr>
      <w:rFonts w:ascii="Univers (WN)" w:hAnsi="Univers (WN)"/>
      <w:sz w:val="20"/>
    </w:rPr>
  </w:style>
  <w:style w:type="paragraph" w:styleId="Footer">
    <w:name w:val="footer"/>
    <w:basedOn w:val="Normal"/>
    <w:rsid w:val="008F7441"/>
    <w:pPr>
      <w:tabs>
        <w:tab w:val="center" w:pos="4320"/>
        <w:tab w:val="right" w:pos="8640"/>
      </w:tabs>
    </w:pPr>
    <w:rPr>
      <w:color w:val="000000"/>
    </w:rPr>
  </w:style>
  <w:style w:type="paragraph" w:styleId="BalloonText">
    <w:name w:val="Balloon Text"/>
    <w:basedOn w:val="Normal"/>
    <w:link w:val="BalloonTextChar"/>
    <w:rsid w:val="00A64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8B9"/>
    <w:rPr>
      <w:rFonts w:ascii="Tahoma" w:hAnsi="Tahoma" w:cs="Tahoma"/>
      <w:sz w:val="16"/>
      <w:szCs w:val="16"/>
    </w:rPr>
  </w:style>
  <w:style w:type="table" w:styleId="Table3Deffects1">
    <w:name w:val="Table 3D effects 1"/>
    <w:basedOn w:val="TableNormal"/>
    <w:rsid w:val="001747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7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1747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47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47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5D5A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FA5A7-1802-4165-9342-90308B8FF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71EB7-E910-4670-BF59-14A50CE6F788}"/>
</file>

<file path=customXml/itemProps3.xml><?xml version="1.0" encoding="utf-8"?>
<ds:datastoreItem xmlns:ds="http://schemas.openxmlformats.org/officeDocument/2006/customXml" ds:itemID="{6D4530D2-AAA7-4089-937E-4A70B6A81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 EMTF</dc:creator>
  <cp:lastModifiedBy>Mamram</cp:lastModifiedBy>
  <cp:revision>2</cp:revision>
  <dcterms:created xsi:type="dcterms:W3CDTF">2019-05-28T14:46:00Z</dcterms:created>
  <dcterms:modified xsi:type="dcterms:W3CDTF">2019-05-28T14:46:00Z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