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6049E"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341531" w:rsidRDefault="00341531" w:rsidP="000D66E7">
      <w:pPr>
        <w:jc w:val="center"/>
        <w:rPr>
          <w:b/>
          <w:bCs/>
          <w:color w:val="244061"/>
          <w:sz w:val="48"/>
          <w:szCs w:val="48"/>
          <w:rtl/>
        </w:rPr>
      </w:pPr>
      <w:r>
        <w:rPr>
          <w:rFonts w:hint="cs"/>
          <w:b/>
          <w:bCs/>
          <w:color w:val="244061"/>
          <w:sz w:val="48"/>
          <w:szCs w:val="48"/>
          <w:rtl/>
        </w:rPr>
        <w:t>חיזוק הרכיב הדיפלומטי במערכה שבין המ</w:t>
      </w:r>
      <w:r w:rsidR="000D66E7">
        <w:rPr>
          <w:rFonts w:hint="cs"/>
          <w:b/>
          <w:bCs/>
          <w:color w:val="244061"/>
          <w:sz w:val="48"/>
          <w:szCs w:val="48"/>
          <w:rtl/>
        </w:rPr>
        <w:t>לחמות</w:t>
      </w:r>
    </w:p>
    <w:p w:rsidR="00907400" w:rsidRPr="00341531" w:rsidRDefault="00341531" w:rsidP="00D40CD2">
      <w:pPr>
        <w:jc w:val="center"/>
        <w:rPr>
          <w:b/>
          <w:bCs/>
          <w:color w:val="244061"/>
          <w:sz w:val="36"/>
          <w:szCs w:val="36"/>
          <w:rtl/>
        </w:rPr>
      </w:pPr>
      <w:r w:rsidRPr="00341531">
        <w:rPr>
          <w:rFonts w:hint="cs"/>
          <w:b/>
          <w:bCs/>
          <w:color w:val="244061"/>
          <w:sz w:val="36"/>
          <w:szCs w:val="36"/>
          <w:rtl/>
        </w:rPr>
        <w:t>עבודת סיכום בקורס מדיניות חוץ, דיפלומטיה ויחסים בינ"ל</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0D66E7">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B7EC6"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0D66E7">
        <w:rPr>
          <w:rFonts w:hint="cs"/>
          <w:b/>
          <w:bCs/>
          <w:color w:val="244061"/>
          <w:sz w:val="40"/>
          <w:szCs w:val="40"/>
          <w:rtl/>
        </w:rPr>
        <w:t>פברואר 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rsidP="00F64CBC">
          <w:pPr>
            <w:pStyle w:val="a7"/>
            <w:rPr>
              <w:cs w:val="0"/>
            </w:rPr>
          </w:pPr>
        </w:p>
        <w:p w:rsidR="00E921F5" w:rsidRDefault="009D22FB">
          <w:pPr>
            <w:rPr>
              <w:rtl/>
              <w:cs/>
            </w:rPr>
          </w:pPr>
        </w:p>
      </w:sdtContent>
    </w:sdt>
    <w:p w:rsidR="00165EA9" w:rsidRDefault="00165EA9" w:rsidP="00945FFD">
      <w:pPr>
        <w:rPr>
          <w:b/>
          <w:bCs/>
          <w:sz w:val="32"/>
          <w:szCs w:val="32"/>
          <w:highlight w:val="yellow"/>
          <w:rtl/>
        </w:rPr>
      </w:pPr>
    </w:p>
    <w:p w:rsidR="00CB6843" w:rsidRPr="00CB6843" w:rsidRDefault="00341531" w:rsidP="00C664DF">
      <w:pPr>
        <w:spacing w:after="120"/>
        <w:rPr>
          <w:b/>
          <w:bCs/>
          <w:sz w:val="28"/>
          <w:rtl/>
        </w:rPr>
      </w:pPr>
      <w:r>
        <w:rPr>
          <w:rFonts w:hint="cs"/>
          <w:b/>
          <w:bCs/>
          <w:sz w:val="28"/>
          <w:rtl/>
        </w:rPr>
        <w:lastRenderedPageBreak/>
        <w:t xml:space="preserve">רקע  </w:t>
      </w:r>
      <w:r w:rsidR="00C664DF">
        <w:rPr>
          <w:rFonts w:hint="cs"/>
          <w:b/>
          <w:bCs/>
          <w:sz w:val="28"/>
          <w:rtl/>
        </w:rPr>
        <w:t>-</w:t>
      </w:r>
      <w:r>
        <w:rPr>
          <w:rFonts w:hint="cs"/>
          <w:b/>
          <w:bCs/>
          <w:sz w:val="28"/>
          <w:rtl/>
        </w:rPr>
        <w:t xml:space="preserve"> </w:t>
      </w:r>
      <w:r w:rsidR="007643FE">
        <w:rPr>
          <w:rFonts w:hint="cs"/>
          <w:b/>
          <w:bCs/>
          <w:sz w:val="28"/>
          <w:rtl/>
        </w:rPr>
        <w:t xml:space="preserve">על </w:t>
      </w:r>
      <w:r>
        <w:rPr>
          <w:rFonts w:hint="cs"/>
          <w:b/>
          <w:bCs/>
          <w:sz w:val="28"/>
          <w:rtl/>
        </w:rPr>
        <w:t>המער</w:t>
      </w:r>
      <w:r w:rsidR="007643FE">
        <w:rPr>
          <w:rFonts w:hint="cs"/>
          <w:b/>
          <w:bCs/>
          <w:sz w:val="28"/>
          <w:rtl/>
        </w:rPr>
        <w:t xml:space="preserve">כה שבין המערכות ו"עוצמה רכה" </w:t>
      </w:r>
    </w:p>
    <w:p w:rsidR="00341531" w:rsidRDefault="00FC4F3D" w:rsidP="004B74F1">
      <w:pPr>
        <w:spacing w:after="120"/>
        <w:rPr>
          <w:sz w:val="28"/>
          <w:rtl/>
        </w:rPr>
      </w:pPr>
      <w:r>
        <w:rPr>
          <w:rFonts w:hint="cs"/>
          <w:sz w:val="28"/>
          <w:rtl/>
        </w:rPr>
        <w:t>בשנים האחרונות</w:t>
      </w:r>
      <w:r w:rsidR="00341531">
        <w:rPr>
          <w:rFonts w:hint="cs"/>
          <w:sz w:val="28"/>
          <w:rtl/>
        </w:rPr>
        <w:t xml:space="preserve"> המערכה שבין המלחמות (</w:t>
      </w:r>
      <w:r w:rsidR="00BE2260">
        <w:rPr>
          <w:rFonts w:hint="cs"/>
          <w:sz w:val="28"/>
          <w:rtl/>
        </w:rPr>
        <w:t>להלן</w:t>
      </w:r>
      <w:r w:rsidR="00341531">
        <w:rPr>
          <w:rFonts w:hint="cs"/>
          <w:sz w:val="28"/>
          <w:rtl/>
        </w:rPr>
        <w:t xml:space="preserve"> </w:t>
      </w:r>
      <w:proofErr w:type="spellStart"/>
      <w:r w:rsidR="00341531">
        <w:rPr>
          <w:rFonts w:hint="cs"/>
          <w:sz w:val="28"/>
          <w:rtl/>
        </w:rPr>
        <w:t>המב"מ</w:t>
      </w:r>
      <w:proofErr w:type="spellEnd"/>
      <w:r w:rsidR="00341531">
        <w:rPr>
          <w:rFonts w:hint="cs"/>
          <w:sz w:val="28"/>
          <w:rtl/>
        </w:rPr>
        <w:t xml:space="preserve">) מהווה מאמץ מרכזי </w:t>
      </w:r>
      <w:r w:rsidR="004B74F1">
        <w:rPr>
          <w:rFonts w:hint="cs"/>
          <w:sz w:val="28"/>
          <w:rtl/>
        </w:rPr>
        <w:t xml:space="preserve">בשגרת הפעילות של </w:t>
      </w:r>
      <w:r>
        <w:rPr>
          <w:rFonts w:hint="cs"/>
          <w:sz w:val="28"/>
          <w:rtl/>
        </w:rPr>
        <w:t>צה"</w:t>
      </w:r>
      <w:r w:rsidR="004B74F1">
        <w:rPr>
          <w:rFonts w:hint="cs"/>
          <w:sz w:val="28"/>
          <w:rtl/>
        </w:rPr>
        <w:t>ל</w:t>
      </w:r>
      <w:r w:rsidR="003B3ABB">
        <w:rPr>
          <w:rFonts w:hint="cs"/>
          <w:sz w:val="28"/>
          <w:rtl/>
        </w:rPr>
        <w:t xml:space="preserve">. במסמך אסטרטגית צה"ל מוגדרים למערכה </w:t>
      </w:r>
      <w:r w:rsidR="000D66E7">
        <w:rPr>
          <w:rFonts w:hint="cs"/>
          <w:sz w:val="28"/>
          <w:rtl/>
        </w:rPr>
        <w:t xml:space="preserve">זאת </w:t>
      </w:r>
      <w:r w:rsidR="003B3ABB">
        <w:rPr>
          <w:rFonts w:hint="cs"/>
          <w:sz w:val="28"/>
          <w:rtl/>
        </w:rPr>
        <w:t xml:space="preserve">ארבעה יעדים מרכזיים: </w:t>
      </w:r>
      <w:r w:rsidR="000D66E7">
        <w:rPr>
          <w:rFonts w:hint="cs"/>
          <w:sz w:val="28"/>
          <w:rtl/>
        </w:rPr>
        <w:t>החלשת</w:t>
      </w:r>
      <w:r w:rsidR="00341531" w:rsidRPr="00341531">
        <w:rPr>
          <w:sz w:val="28"/>
          <w:rtl/>
        </w:rPr>
        <w:t xml:space="preserve"> </w:t>
      </w:r>
      <w:r w:rsidR="00341531" w:rsidRPr="00341531">
        <w:rPr>
          <w:rFonts w:hint="cs"/>
          <w:sz w:val="28"/>
          <w:rtl/>
        </w:rPr>
        <w:t>גורמי</w:t>
      </w:r>
      <w:r w:rsidR="00341531" w:rsidRPr="00341531">
        <w:rPr>
          <w:sz w:val="28"/>
          <w:rtl/>
        </w:rPr>
        <w:t xml:space="preserve"> </w:t>
      </w:r>
      <w:r w:rsidR="00341531" w:rsidRPr="00341531">
        <w:rPr>
          <w:rFonts w:hint="cs"/>
          <w:sz w:val="28"/>
          <w:rtl/>
        </w:rPr>
        <w:t>כוח</w:t>
      </w:r>
      <w:r w:rsidR="00341531" w:rsidRPr="00341531">
        <w:rPr>
          <w:sz w:val="28"/>
          <w:rtl/>
        </w:rPr>
        <w:t xml:space="preserve"> </w:t>
      </w:r>
      <w:r w:rsidR="00341531" w:rsidRPr="00341531">
        <w:rPr>
          <w:rFonts w:hint="cs"/>
          <w:sz w:val="28"/>
          <w:rtl/>
        </w:rPr>
        <w:t>שליליים</w:t>
      </w:r>
      <w:r w:rsidR="003B3ABB">
        <w:rPr>
          <w:rFonts w:hint="cs"/>
          <w:sz w:val="28"/>
          <w:rtl/>
        </w:rPr>
        <w:t xml:space="preserve">; </w:t>
      </w:r>
      <w:r w:rsidR="000D66E7">
        <w:rPr>
          <w:rFonts w:hint="cs"/>
          <w:sz w:val="28"/>
          <w:rtl/>
        </w:rPr>
        <w:t xml:space="preserve">צמצום </w:t>
      </w:r>
      <w:r w:rsidR="00341531" w:rsidRPr="00341531">
        <w:rPr>
          <w:rFonts w:hint="cs"/>
          <w:sz w:val="28"/>
          <w:rtl/>
        </w:rPr>
        <w:t>התעצמות</w:t>
      </w:r>
      <w:r w:rsidR="00341531" w:rsidRPr="00341531">
        <w:rPr>
          <w:sz w:val="28"/>
          <w:rtl/>
        </w:rPr>
        <w:t xml:space="preserve"> </w:t>
      </w:r>
      <w:r w:rsidR="00341531" w:rsidRPr="00341531">
        <w:rPr>
          <w:rFonts w:hint="cs"/>
          <w:sz w:val="28"/>
          <w:rtl/>
        </w:rPr>
        <w:t>האויבים</w:t>
      </w:r>
      <w:r w:rsidR="003B3ABB">
        <w:rPr>
          <w:rFonts w:hint="cs"/>
          <w:sz w:val="28"/>
          <w:rtl/>
        </w:rPr>
        <w:t xml:space="preserve">; </w:t>
      </w:r>
      <w:r w:rsidR="000D66E7">
        <w:rPr>
          <w:rFonts w:hint="cs"/>
          <w:sz w:val="28"/>
          <w:rtl/>
        </w:rPr>
        <w:t>יצירת</w:t>
      </w:r>
      <w:r w:rsidR="00341531" w:rsidRPr="00341531">
        <w:rPr>
          <w:sz w:val="28"/>
          <w:rtl/>
        </w:rPr>
        <w:t xml:space="preserve"> </w:t>
      </w:r>
      <w:r w:rsidR="00341531" w:rsidRPr="00341531">
        <w:rPr>
          <w:rFonts w:hint="cs"/>
          <w:sz w:val="28"/>
          <w:rtl/>
        </w:rPr>
        <w:t>תנאים</w:t>
      </w:r>
      <w:r w:rsidR="00341531" w:rsidRPr="00341531">
        <w:rPr>
          <w:sz w:val="28"/>
          <w:rtl/>
        </w:rPr>
        <w:t xml:space="preserve"> </w:t>
      </w:r>
      <w:r w:rsidR="00341531" w:rsidRPr="00341531">
        <w:rPr>
          <w:rFonts w:hint="cs"/>
          <w:sz w:val="28"/>
          <w:rtl/>
        </w:rPr>
        <w:t>מיטביים</w:t>
      </w:r>
      <w:r w:rsidR="00341531" w:rsidRPr="00341531">
        <w:rPr>
          <w:sz w:val="28"/>
          <w:rtl/>
        </w:rPr>
        <w:t xml:space="preserve"> </w:t>
      </w:r>
      <w:r w:rsidR="00341531" w:rsidRPr="00341531">
        <w:rPr>
          <w:rFonts w:hint="cs"/>
          <w:sz w:val="28"/>
          <w:rtl/>
        </w:rPr>
        <w:t>לניצחון</w:t>
      </w:r>
      <w:r w:rsidR="00341531" w:rsidRPr="00341531">
        <w:rPr>
          <w:sz w:val="28"/>
          <w:rtl/>
        </w:rPr>
        <w:t xml:space="preserve"> </w:t>
      </w:r>
      <w:r w:rsidR="00341531" w:rsidRPr="00341531">
        <w:rPr>
          <w:rFonts w:hint="cs"/>
          <w:sz w:val="28"/>
          <w:rtl/>
        </w:rPr>
        <w:t>במלחמה</w:t>
      </w:r>
      <w:r w:rsidR="00341531" w:rsidRPr="00341531">
        <w:rPr>
          <w:sz w:val="28"/>
          <w:rtl/>
        </w:rPr>
        <w:t xml:space="preserve"> </w:t>
      </w:r>
      <w:r w:rsidR="00341531" w:rsidRPr="00341531">
        <w:rPr>
          <w:rFonts w:hint="cs"/>
          <w:sz w:val="28"/>
          <w:rtl/>
        </w:rPr>
        <w:t>עתידית</w:t>
      </w:r>
      <w:r w:rsidR="003B3ABB">
        <w:rPr>
          <w:rFonts w:hint="cs"/>
          <w:sz w:val="28"/>
          <w:rtl/>
        </w:rPr>
        <w:t xml:space="preserve">; </w:t>
      </w:r>
      <w:r w:rsidR="000D66E7">
        <w:rPr>
          <w:rFonts w:hint="cs"/>
          <w:sz w:val="28"/>
          <w:rtl/>
        </w:rPr>
        <w:t>יצירת</w:t>
      </w:r>
      <w:r w:rsidR="00341531" w:rsidRPr="00341531">
        <w:rPr>
          <w:sz w:val="28"/>
          <w:rtl/>
        </w:rPr>
        <w:t xml:space="preserve"> </w:t>
      </w:r>
      <w:r w:rsidR="00341531" w:rsidRPr="00341531">
        <w:rPr>
          <w:rFonts w:hint="cs"/>
          <w:sz w:val="28"/>
          <w:rtl/>
        </w:rPr>
        <w:t>לגיטימיות</w:t>
      </w:r>
      <w:r w:rsidR="00341531" w:rsidRPr="00341531">
        <w:rPr>
          <w:sz w:val="28"/>
          <w:rtl/>
        </w:rPr>
        <w:t xml:space="preserve"> </w:t>
      </w:r>
      <w:r w:rsidR="00341531" w:rsidRPr="00341531">
        <w:rPr>
          <w:rFonts w:hint="cs"/>
          <w:sz w:val="28"/>
          <w:rtl/>
        </w:rPr>
        <w:t>לפעולת</w:t>
      </w:r>
      <w:r w:rsidR="00341531" w:rsidRPr="00341531">
        <w:rPr>
          <w:sz w:val="28"/>
          <w:rtl/>
        </w:rPr>
        <w:t xml:space="preserve"> </w:t>
      </w:r>
      <w:r w:rsidR="00341531" w:rsidRPr="00341531">
        <w:rPr>
          <w:rFonts w:hint="cs"/>
          <w:sz w:val="28"/>
          <w:rtl/>
        </w:rPr>
        <w:t>ישראל</w:t>
      </w:r>
      <w:r w:rsidR="00341531" w:rsidRPr="00341531">
        <w:rPr>
          <w:sz w:val="28"/>
          <w:rtl/>
        </w:rPr>
        <w:t xml:space="preserve"> </w:t>
      </w:r>
      <w:r w:rsidR="00341531" w:rsidRPr="00341531">
        <w:rPr>
          <w:rFonts w:hint="cs"/>
          <w:sz w:val="28"/>
          <w:rtl/>
        </w:rPr>
        <w:t>ו</w:t>
      </w:r>
      <w:r w:rsidR="000D66E7">
        <w:rPr>
          <w:rFonts w:hint="cs"/>
          <w:sz w:val="28"/>
          <w:rtl/>
        </w:rPr>
        <w:t>שלילת</w:t>
      </w:r>
      <w:r w:rsidR="00341531" w:rsidRPr="00341531">
        <w:rPr>
          <w:sz w:val="28"/>
          <w:rtl/>
        </w:rPr>
        <w:t xml:space="preserve"> </w:t>
      </w:r>
      <w:r w:rsidR="00341531" w:rsidRPr="00341531">
        <w:rPr>
          <w:rFonts w:hint="cs"/>
          <w:sz w:val="28"/>
          <w:rtl/>
        </w:rPr>
        <w:t>הבסיס</w:t>
      </w:r>
      <w:r w:rsidR="00341531" w:rsidRPr="00341531">
        <w:rPr>
          <w:sz w:val="28"/>
          <w:rtl/>
        </w:rPr>
        <w:t xml:space="preserve"> </w:t>
      </w:r>
      <w:r w:rsidR="00341531" w:rsidRPr="00341531">
        <w:rPr>
          <w:rFonts w:hint="cs"/>
          <w:sz w:val="28"/>
          <w:rtl/>
        </w:rPr>
        <w:t>הלגיטימי</w:t>
      </w:r>
      <w:r w:rsidR="00341531" w:rsidRPr="00341531">
        <w:rPr>
          <w:sz w:val="28"/>
          <w:rtl/>
        </w:rPr>
        <w:t xml:space="preserve"> </w:t>
      </w:r>
      <w:r w:rsidR="00341531" w:rsidRPr="00341531">
        <w:rPr>
          <w:rFonts w:hint="cs"/>
          <w:sz w:val="28"/>
          <w:rtl/>
        </w:rPr>
        <w:t>לפעולת</w:t>
      </w:r>
      <w:r w:rsidR="00341531" w:rsidRPr="00341531">
        <w:rPr>
          <w:sz w:val="28"/>
          <w:rtl/>
        </w:rPr>
        <w:t xml:space="preserve"> </w:t>
      </w:r>
      <w:r w:rsidR="00341531" w:rsidRPr="00341531">
        <w:rPr>
          <w:rFonts w:hint="cs"/>
          <w:sz w:val="28"/>
          <w:rtl/>
        </w:rPr>
        <w:t>האויב</w:t>
      </w:r>
      <w:r w:rsidR="003B3ABB">
        <w:rPr>
          <w:rFonts w:hint="cs"/>
          <w:sz w:val="28"/>
          <w:rtl/>
        </w:rPr>
        <w:t xml:space="preserve"> (</w:t>
      </w:r>
      <w:proofErr w:type="spellStart"/>
      <w:r w:rsidR="003B3ABB">
        <w:rPr>
          <w:rFonts w:hint="cs"/>
          <w:sz w:val="28"/>
          <w:rtl/>
        </w:rPr>
        <w:t>איזנקוט</w:t>
      </w:r>
      <w:proofErr w:type="spellEnd"/>
      <w:r w:rsidR="003B3ABB">
        <w:rPr>
          <w:rFonts w:hint="cs"/>
          <w:sz w:val="28"/>
          <w:rtl/>
        </w:rPr>
        <w:t>: 2015, 20).</w:t>
      </w:r>
      <w:r w:rsidR="00BE2260">
        <w:rPr>
          <w:rFonts w:hint="cs"/>
          <w:sz w:val="28"/>
          <w:rtl/>
        </w:rPr>
        <w:t xml:space="preserve"> </w:t>
      </w:r>
      <w:r w:rsidR="003B3ABB">
        <w:rPr>
          <w:rFonts w:hint="cs"/>
          <w:sz w:val="28"/>
          <w:rtl/>
        </w:rPr>
        <w:t xml:space="preserve">אסטרטגית צה"ל </w:t>
      </w:r>
      <w:r w:rsidR="00341531">
        <w:rPr>
          <w:rFonts w:hint="cs"/>
          <w:sz w:val="28"/>
          <w:rtl/>
        </w:rPr>
        <w:t xml:space="preserve"> </w:t>
      </w:r>
      <w:r w:rsidR="003B3ABB">
        <w:rPr>
          <w:rFonts w:hint="cs"/>
          <w:sz w:val="28"/>
          <w:rtl/>
        </w:rPr>
        <w:t xml:space="preserve">קובעת כי המערכה צריכה להיות רב תחומית </w:t>
      </w:r>
      <w:r w:rsidR="003B3ABB">
        <w:rPr>
          <w:sz w:val="28"/>
          <w:rtl/>
        </w:rPr>
        <w:t>–</w:t>
      </w:r>
      <w:r w:rsidR="003B3ABB">
        <w:rPr>
          <w:rFonts w:hint="cs"/>
          <w:sz w:val="28"/>
          <w:rtl/>
        </w:rPr>
        <w:t xml:space="preserve"> צבאית, כלכלית, משפטית, תקשורתית ומדינית </w:t>
      </w:r>
      <w:r w:rsidR="003B3ABB">
        <w:rPr>
          <w:sz w:val="28"/>
          <w:rtl/>
        </w:rPr>
        <w:t>–</w:t>
      </w:r>
      <w:r w:rsidR="003B3ABB">
        <w:rPr>
          <w:rFonts w:hint="cs"/>
          <w:sz w:val="28"/>
          <w:rtl/>
        </w:rPr>
        <w:t xml:space="preserve"> ולהתנהל מתוך עקרון מנחה של שיתוף פעולה בין ארגוני. </w:t>
      </w:r>
    </w:p>
    <w:p w:rsidR="003B3ABB" w:rsidRPr="000D66E7" w:rsidRDefault="003B3ABB" w:rsidP="005728CB">
      <w:pPr>
        <w:spacing w:after="120"/>
        <w:rPr>
          <w:sz w:val="28"/>
          <w:rtl/>
        </w:rPr>
      </w:pPr>
      <w:r w:rsidRPr="000D66E7">
        <w:rPr>
          <w:rFonts w:hint="cs"/>
          <w:sz w:val="28"/>
          <w:rtl/>
        </w:rPr>
        <w:t xml:space="preserve">מסמך זה יטען, כי חרף העובדה </w:t>
      </w:r>
      <w:r w:rsidR="00E94DF2">
        <w:rPr>
          <w:rFonts w:hint="cs"/>
          <w:sz w:val="28"/>
          <w:rtl/>
        </w:rPr>
        <w:t xml:space="preserve">שבמסגרת </w:t>
      </w:r>
      <w:proofErr w:type="spellStart"/>
      <w:r w:rsidR="00E94DF2">
        <w:rPr>
          <w:rFonts w:hint="cs"/>
          <w:sz w:val="28"/>
          <w:rtl/>
        </w:rPr>
        <w:t>המב"מ</w:t>
      </w:r>
      <w:proofErr w:type="spellEnd"/>
      <w:r w:rsidR="00E94DF2">
        <w:rPr>
          <w:rFonts w:hint="cs"/>
          <w:sz w:val="28"/>
          <w:rtl/>
        </w:rPr>
        <w:t xml:space="preserve"> </w:t>
      </w:r>
      <w:r w:rsidRPr="000D66E7">
        <w:rPr>
          <w:rFonts w:hint="cs"/>
          <w:sz w:val="28"/>
          <w:rtl/>
        </w:rPr>
        <w:t>מתקיימים שיתופי פעולה בין-ארגוניים ו</w:t>
      </w:r>
      <w:r w:rsidR="00BE2260" w:rsidRPr="000D66E7">
        <w:rPr>
          <w:rFonts w:hint="cs"/>
          <w:sz w:val="28"/>
          <w:rtl/>
        </w:rPr>
        <w:t>למרות ש</w:t>
      </w:r>
      <w:r w:rsidRPr="000D66E7">
        <w:rPr>
          <w:rFonts w:hint="cs"/>
          <w:sz w:val="28"/>
          <w:rtl/>
        </w:rPr>
        <w:t>נעש</w:t>
      </w:r>
      <w:r w:rsidR="00BE2260" w:rsidRPr="000D66E7">
        <w:rPr>
          <w:rFonts w:hint="cs"/>
          <w:sz w:val="28"/>
          <w:rtl/>
        </w:rPr>
        <w:t xml:space="preserve">ות בו פעולות </w:t>
      </w:r>
      <w:r w:rsidRPr="000D66E7">
        <w:rPr>
          <w:rFonts w:hint="cs"/>
          <w:sz w:val="28"/>
          <w:rtl/>
        </w:rPr>
        <w:t xml:space="preserve">ב"תחומים הרכים" הרי </w:t>
      </w:r>
      <w:r w:rsidRPr="00160C8C">
        <w:rPr>
          <w:rFonts w:hint="cs"/>
          <w:sz w:val="28"/>
          <w:rtl/>
        </w:rPr>
        <w:t>שהמאמץ עדיין מוטה ל</w:t>
      </w:r>
      <w:r w:rsidR="00E94DF2">
        <w:rPr>
          <w:rFonts w:hint="cs"/>
          <w:sz w:val="28"/>
          <w:rtl/>
        </w:rPr>
        <w:t xml:space="preserve">כיוון </w:t>
      </w:r>
      <w:r w:rsidRPr="00160C8C">
        <w:rPr>
          <w:rFonts w:hint="cs"/>
          <w:sz w:val="28"/>
          <w:rtl/>
        </w:rPr>
        <w:t>הצבאי והקינטי ואינו ממצה את הפוטנציאל בתחום "ה</w:t>
      </w:r>
      <w:r w:rsidR="00E94DF2">
        <w:rPr>
          <w:rFonts w:hint="cs"/>
          <w:sz w:val="28"/>
          <w:rtl/>
        </w:rPr>
        <w:t>עוצמה הרכה</w:t>
      </w:r>
      <w:r w:rsidRPr="00160C8C">
        <w:rPr>
          <w:rFonts w:hint="cs"/>
          <w:sz w:val="28"/>
          <w:rtl/>
        </w:rPr>
        <w:t>"</w:t>
      </w:r>
      <w:r w:rsidR="005728CB" w:rsidRPr="000D66E7">
        <w:rPr>
          <w:rStyle w:val="a6"/>
          <w:sz w:val="28"/>
          <w:rtl/>
        </w:rPr>
        <w:footnoteReference w:id="1"/>
      </w:r>
      <w:r w:rsidR="005728CB">
        <w:rPr>
          <w:rFonts w:hint="cs"/>
          <w:sz w:val="28"/>
          <w:rtl/>
        </w:rPr>
        <w:t xml:space="preserve"> </w:t>
      </w:r>
      <w:r w:rsidR="003B1DC3" w:rsidRPr="000D66E7">
        <w:rPr>
          <w:rFonts w:hint="cs"/>
          <w:sz w:val="28"/>
          <w:rtl/>
        </w:rPr>
        <w:t xml:space="preserve">וכי </w:t>
      </w:r>
      <w:r w:rsidRPr="000D66E7">
        <w:rPr>
          <w:rFonts w:hint="cs"/>
          <w:sz w:val="28"/>
          <w:rtl/>
        </w:rPr>
        <w:t xml:space="preserve">שילוב משמעותי יותר של </w:t>
      </w:r>
      <w:proofErr w:type="spellStart"/>
      <w:r w:rsidRPr="000D66E7">
        <w:rPr>
          <w:rFonts w:hint="cs"/>
          <w:sz w:val="28"/>
          <w:rtl/>
        </w:rPr>
        <w:t>המימד</w:t>
      </w:r>
      <w:proofErr w:type="spellEnd"/>
      <w:r w:rsidRPr="000D66E7">
        <w:rPr>
          <w:rFonts w:hint="cs"/>
          <w:sz w:val="28"/>
          <w:rtl/>
        </w:rPr>
        <w:t xml:space="preserve"> הדיפלומטי</w:t>
      </w:r>
      <w:r w:rsidR="002F0A52" w:rsidRPr="000D66E7">
        <w:rPr>
          <w:rFonts w:hint="cs"/>
          <w:sz w:val="28"/>
          <w:rtl/>
        </w:rPr>
        <w:t xml:space="preserve"> והתודעתי</w:t>
      </w:r>
      <w:r w:rsidR="003B1DC3" w:rsidRPr="000D66E7">
        <w:rPr>
          <w:rFonts w:hint="cs"/>
          <w:sz w:val="28"/>
          <w:rtl/>
        </w:rPr>
        <w:t>, באמצעות</w:t>
      </w:r>
      <w:r w:rsidR="00E94DF2">
        <w:rPr>
          <w:rFonts w:hint="cs"/>
          <w:sz w:val="28"/>
          <w:rtl/>
        </w:rPr>
        <w:t xml:space="preserve"> משרד החוץ</w:t>
      </w:r>
      <w:r w:rsidR="002F0A52" w:rsidRPr="000D66E7">
        <w:rPr>
          <w:rFonts w:hint="cs"/>
          <w:sz w:val="28"/>
          <w:rtl/>
        </w:rPr>
        <w:t>, ירחיב את ערוצי הפעולה ואת ארגז הכלים של מדינת ישראל.</w:t>
      </w:r>
    </w:p>
    <w:p w:rsidR="007643FE" w:rsidRDefault="00981FAA" w:rsidP="00E94DF2">
      <w:pPr>
        <w:spacing w:after="120"/>
        <w:rPr>
          <w:sz w:val="28"/>
          <w:rtl/>
        </w:rPr>
      </w:pPr>
      <w:r>
        <w:rPr>
          <w:rFonts w:hint="cs"/>
          <w:sz w:val="28"/>
          <w:rtl/>
        </w:rPr>
        <w:t>בבסיס ההמלצה עומדת הבנה</w:t>
      </w:r>
      <w:r w:rsidR="008A0AF4">
        <w:rPr>
          <w:rFonts w:hint="cs"/>
          <w:sz w:val="28"/>
          <w:rtl/>
        </w:rPr>
        <w:t xml:space="preserve"> לפיה במ</w:t>
      </w:r>
      <w:r>
        <w:rPr>
          <w:rFonts w:hint="cs"/>
          <w:sz w:val="28"/>
          <w:rtl/>
        </w:rPr>
        <w:t>לחמות העכשוויות</w:t>
      </w:r>
      <w:r w:rsidR="000D66E7">
        <w:rPr>
          <w:rFonts w:hint="cs"/>
          <w:sz w:val="28"/>
          <w:rtl/>
        </w:rPr>
        <w:t xml:space="preserve"> העוצמה הצבאית </w:t>
      </w:r>
      <w:r w:rsidR="008A0AF4">
        <w:rPr>
          <w:rFonts w:hint="cs"/>
          <w:sz w:val="28"/>
          <w:rtl/>
        </w:rPr>
        <w:t xml:space="preserve"> כשלעצמה אינ</w:t>
      </w:r>
      <w:r>
        <w:rPr>
          <w:rFonts w:hint="cs"/>
          <w:sz w:val="28"/>
          <w:rtl/>
        </w:rPr>
        <w:t>נ</w:t>
      </w:r>
      <w:r w:rsidR="008A0AF4">
        <w:rPr>
          <w:rFonts w:hint="cs"/>
          <w:sz w:val="28"/>
          <w:rtl/>
        </w:rPr>
        <w:t>ה מספיקה. בניגוד למלחמות הקלאסיות, שבהן המנ</w:t>
      </w:r>
      <w:r w:rsidR="000D66E7">
        <w:rPr>
          <w:rFonts w:hint="cs"/>
          <w:sz w:val="28"/>
          <w:rtl/>
        </w:rPr>
        <w:t>צח נקבע בשדה הקרב, הרי שבעשורים</w:t>
      </w:r>
      <w:r w:rsidR="008A0AF4">
        <w:rPr>
          <w:rFonts w:hint="cs"/>
          <w:sz w:val="28"/>
          <w:rtl/>
        </w:rPr>
        <w:t xml:space="preserve"> האחרונים, המונחים "ניצחון" ו"הכרעה" </w:t>
      </w:r>
      <w:r w:rsidR="00E94DF2">
        <w:rPr>
          <w:rFonts w:hint="cs"/>
          <w:sz w:val="28"/>
          <w:rtl/>
        </w:rPr>
        <w:t xml:space="preserve">לא נקבעים רק </w:t>
      </w:r>
      <w:r w:rsidR="008A0AF4">
        <w:rPr>
          <w:rFonts w:hint="cs"/>
          <w:sz w:val="28"/>
          <w:rtl/>
        </w:rPr>
        <w:t xml:space="preserve">בשדה הקרב אלא </w:t>
      </w:r>
      <w:r w:rsidR="00E94DF2">
        <w:rPr>
          <w:rFonts w:hint="cs"/>
          <w:sz w:val="28"/>
          <w:rtl/>
        </w:rPr>
        <w:t xml:space="preserve">גם, ואולי בעיקר, </w:t>
      </w:r>
      <w:r w:rsidR="008A0AF4">
        <w:rPr>
          <w:rFonts w:hint="cs"/>
          <w:sz w:val="28"/>
          <w:rtl/>
        </w:rPr>
        <w:t>בתפיסה ובהכרה של קהלים רלוונטיים</w:t>
      </w:r>
      <w:r w:rsidR="00160C8C">
        <w:rPr>
          <w:rFonts w:hint="cs"/>
          <w:sz w:val="28"/>
          <w:rtl/>
        </w:rPr>
        <w:t xml:space="preserve">: </w:t>
      </w:r>
      <w:r w:rsidR="008A0AF4">
        <w:rPr>
          <w:rFonts w:hint="cs"/>
          <w:sz w:val="28"/>
          <w:rtl/>
        </w:rPr>
        <w:t>מהציבור במדינות עצמן, דרך תודעת האויב ועד לתפיסת גורמי מפתח בזירה הבינ"ל (סימון טוב ושטרנברג: 2017, 45).</w:t>
      </w:r>
      <w:r w:rsidR="007643FE">
        <w:rPr>
          <w:rFonts w:hint="cs"/>
          <w:sz w:val="28"/>
          <w:rtl/>
        </w:rPr>
        <w:t xml:space="preserve"> </w:t>
      </w:r>
    </w:p>
    <w:p w:rsidR="000D66E7" w:rsidRDefault="007643FE" w:rsidP="00E94DF2">
      <w:pPr>
        <w:spacing w:after="120"/>
        <w:rPr>
          <w:sz w:val="28"/>
          <w:rtl/>
        </w:rPr>
      </w:pPr>
      <w:r>
        <w:rPr>
          <w:rFonts w:hint="cs"/>
          <w:sz w:val="28"/>
          <w:rtl/>
        </w:rPr>
        <w:t xml:space="preserve">הצורך להתמודד עם אויבים א-סימטריים, במציאות רשתית ופתוחה ובסביבה אסטרטגית שיש בה רתיעה מהפעלת כוח עצימה, </w:t>
      </w:r>
      <w:r w:rsidRPr="000D66E7">
        <w:rPr>
          <w:rFonts w:hint="cs"/>
          <w:sz w:val="28"/>
          <w:rtl/>
        </w:rPr>
        <w:t xml:space="preserve">הגבירו עוד יותר את הצורך </w:t>
      </w:r>
      <w:r w:rsidR="00E94DF2">
        <w:rPr>
          <w:rFonts w:hint="cs"/>
          <w:sz w:val="28"/>
          <w:rtl/>
        </w:rPr>
        <w:t xml:space="preserve">של שחקנים מדינתיים </w:t>
      </w:r>
      <w:r w:rsidR="00981FAA">
        <w:rPr>
          <w:rFonts w:hint="cs"/>
          <w:sz w:val="28"/>
          <w:rtl/>
        </w:rPr>
        <w:t xml:space="preserve">במאה ה-21 </w:t>
      </w:r>
      <w:r w:rsidRPr="000D66E7">
        <w:rPr>
          <w:rFonts w:hint="cs"/>
          <w:sz w:val="28"/>
          <w:rtl/>
        </w:rPr>
        <w:t xml:space="preserve">לגוון את כלי ההתמודדות </w:t>
      </w:r>
      <w:r w:rsidR="00E94DF2">
        <w:rPr>
          <w:rFonts w:hint="cs"/>
          <w:sz w:val="28"/>
          <w:rtl/>
        </w:rPr>
        <w:t xml:space="preserve">ולשלב </w:t>
      </w:r>
      <w:r w:rsidRPr="000D66E7">
        <w:rPr>
          <w:rFonts w:hint="cs"/>
          <w:sz w:val="28"/>
          <w:rtl/>
        </w:rPr>
        <w:t>"עוצמה רכה" לצד הכלים הצבאיים המסורתיים</w:t>
      </w:r>
      <w:r w:rsidR="005728CB">
        <w:rPr>
          <w:rFonts w:hint="cs"/>
          <w:sz w:val="28"/>
          <w:rtl/>
        </w:rPr>
        <w:t xml:space="preserve"> (שם, 45)</w:t>
      </w:r>
      <w:r w:rsidR="00FF73AC" w:rsidRPr="000D66E7">
        <w:rPr>
          <w:rFonts w:hint="cs"/>
          <w:sz w:val="28"/>
          <w:rtl/>
        </w:rPr>
        <w:t>.</w:t>
      </w:r>
      <w:r w:rsidR="00FF73AC">
        <w:rPr>
          <w:rFonts w:hint="cs"/>
          <w:sz w:val="28"/>
          <w:rtl/>
        </w:rPr>
        <w:t xml:space="preserve"> </w:t>
      </w:r>
    </w:p>
    <w:p w:rsidR="008A0AF4" w:rsidRDefault="00E94DF2" w:rsidP="00160C8C">
      <w:pPr>
        <w:spacing w:after="120"/>
        <w:rPr>
          <w:sz w:val="28"/>
          <w:rtl/>
        </w:rPr>
      </w:pPr>
      <w:r>
        <w:rPr>
          <w:rFonts w:hint="cs"/>
          <w:sz w:val="28"/>
          <w:rtl/>
        </w:rPr>
        <w:t xml:space="preserve">מהזווית הישראלית, </w:t>
      </w:r>
      <w:r w:rsidR="00FF73AC">
        <w:rPr>
          <w:rFonts w:hint="cs"/>
          <w:sz w:val="28"/>
          <w:rtl/>
        </w:rPr>
        <w:t xml:space="preserve">האתגרים הייחודים </w:t>
      </w:r>
      <w:r w:rsidR="00160C8C">
        <w:rPr>
          <w:rFonts w:hint="cs"/>
          <w:sz w:val="28"/>
          <w:rtl/>
        </w:rPr>
        <w:t xml:space="preserve">עימם מתמודדת </w:t>
      </w:r>
      <w:r>
        <w:rPr>
          <w:rFonts w:hint="cs"/>
          <w:sz w:val="28"/>
          <w:rtl/>
        </w:rPr>
        <w:t xml:space="preserve">מדינת </w:t>
      </w:r>
      <w:r w:rsidR="00160C8C">
        <w:rPr>
          <w:rFonts w:hint="cs"/>
          <w:sz w:val="28"/>
          <w:rtl/>
        </w:rPr>
        <w:t xml:space="preserve">ישראל, בהם היקף </w:t>
      </w:r>
      <w:r w:rsidR="00FF73AC">
        <w:rPr>
          <w:rFonts w:hint="cs"/>
          <w:sz w:val="28"/>
          <w:rtl/>
        </w:rPr>
        <w:t>איומים</w:t>
      </w:r>
      <w:r w:rsidR="00160C8C">
        <w:rPr>
          <w:rFonts w:hint="cs"/>
          <w:sz w:val="28"/>
          <w:rtl/>
        </w:rPr>
        <w:t xml:space="preserve"> נרחב, התמודדות עם אויבי</w:t>
      </w:r>
      <w:r w:rsidR="00FF73AC">
        <w:rPr>
          <w:rFonts w:hint="cs"/>
          <w:sz w:val="28"/>
          <w:rtl/>
        </w:rPr>
        <w:t>ם א-סימטריים במרחבים עירוניים; התמודדות עם אויבים רחוקים מבחינה גיאוגרפית, סביבה בינ"ל מאתגרת מבחינה דיפלומטית ומשפטית</w:t>
      </w:r>
      <w:r w:rsidR="00223B18">
        <w:rPr>
          <w:rFonts w:hint="cs"/>
          <w:sz w:val="28"/>
          <w:rtl/>
        </w:rPr>
        <w:t xml:space="preserve">, כל אלו תומכים בצורך שלה לפתח ארגז כלים מגוון שכולל גם כלים "רכים" </w:t>
      </w:r>
      <w:r w:rsidR="00160C8C">
        <w:rPr>
          <w:rFonts w:hint="cs"/>
          <w:sz w:val="28"/>
          <w:rtl/>
        </w:rPr>
        <w:t>אפקטיביים</w:t>
      </w:r>
      <w:r w:rsidR="00223B18">
        <w:rPr>
          <w:rFonts w:hint="cs"/>
          <w:sz w:val="28"/>
          <w:rtl/>
        </w:rPr>
        <w:t xml:space="preserve"> (דקל ועינב: 2015). </w:t>
      </w:r>
    </w:p>
    <w:p w:rsidR="007643FE" w:rsidRPr="00FF73AC" w:rsidRDefault="007643FE" w:rsidP="00160C8C">
      <w:pPr>
        <w:spacing w:after="120"/>
        <w:rPr>
          <w:b/>
          <w:bCs/>
          <w:sz w:val="28"/>
          <w:rtl/>
        </w:rPr>
      </w:pPr>
      <w:r w:rsidRPr="00FF73AC">
        <w:rPr>
          <w:rFonts w:hint="cs"/>
          <w:b/>
          <w:bCs/>
          <w:sz w:val="28"/>
          <w:rtl/>
        </w:rPr>
        <w:lastRenderedPageBreak/>
        <w:t xml:space="preserve">המצוי </w:t>
      </w:r>
      <w:r w:rsidR="00160C8C">
        <w:rPr>
          <w:rFonts w:hint="cs"/>
          <w:b/>
          <w:bCs/>
          <w:sz w:val="28"/>
          <w:rtl/>
        </w:rPr>
        <w:t>-</w:t>
      </w:r>
      <w:r w:rsidRPr="00FF73AC">
        <w:rPr>
          <w:rFonts w:hint="cs"/>
          <w:b/>
          <w:bCs/>
          <w:sz w:val="28"/>
          <w:rtl/>
        </w:rPr>
        <w:t xml:space="preserve"> </w:t>
      </w:r>
      <w:proofErr w:type="spellStart"/>
      <w:r w:rsidRPr="00FF73AC">
        <w:rPr>
          <w:rFonts w:hint="cs"/>
          <w:b/>
          <w:bCs/>
          <w:sz w:val="28"/>
          <w:rtl/>
        </w:rPr>
        <w:t>מב"מ</w:t>
      </w:r>
      <w:proofErr w:type="spellEnd"/>
      <w:r w:rsidRPr="00FF73AC">
        <w:rPr>
          <w:rFonts w:hint="cs"/>
          <w:b/>
          <w:bCs/>
          <w:sz w:val="28"/>
          <w:rtl/>
        </w:rPr>
        <w:t xml:space="preserve"> מוטה קינטיקה וצבא</w:t>
      </w:r>
    </w:p>
    <w:p w:rsidR="007643FE" w:rsidRDefault="007643FE" w:rsidP="00E94DF2">
      <w:pPr>
        <w:spacing w:after="120"/>
        <w:rPr>
          <w:sz w:val="28"/>
          <w:rtl/>
        </w:rPr>
      </w:pPr>
      <w:r>
        <w:rPr>
          <w:rFonts w:hint="cs"/>
          <w:sz w:val="28"/>
          <w:rtl/>
        </w:rPr>
        <w:t xml:space="preserve">מסמך זה </w:t>
      </w:r>
      <w:r w:rsidR="005728CB">
        <w:rPr>
          <w:rFonts w:hint="cs"/>
          <w:sz w:val="28"/>
          <w:rtl/>
        </w:rPr>
        <w:t xml:space="preserve">לא יספק ניתוח של </w:t>
      </w:r>
      <w:proofErr w:type="spellStart"/>
      <w:r w:rsidR="005728CB">
        <w:rPr>
          <w:rFonts w:hint="cs"/>
          <w:sz w:val="28"/>
          <w:rtl/>
        </w:rPr>
        <w:t>המב"מ</w:t>
      </w:r>
      <w:proofErr w:type="spellEnd"/>
      <w:r w:rsidR="005728CB">
        <w:rPr>
          <w:rFonts w:hint="cs"/>
          <w:sz w:val="28"/>
          <w:rtl/>
        </w:rPr>
        <w:t>, הצלחותיה ונקודות התורפה שלה</w:t>
      </w:r>
      <w:r>
        <w:rPr>
          <w:rFonts w:hint="cs"/>
          <w:sz w:val="28"/>
          <w:rtl/>
        </w:rPr>
        <w:t xml:space="preserve">. ככלל, על </w:t>
      </w:r>
      <w:r w:rsidR="005728CB">
        <w:rPr>
          <w:rFonts w:hint="cs"/>
          <w:sz w:val="28"/>
          <w:rtl/>
        </w:rPr>
        <w:t>אף העמימות והחשאיות האופפים אותה</w:t>
      </w:r>
      <w:r w:rsidR="00E94DF2">
        <w:rPr>
          <w:rFonts w:hint="cs"/>
          <w:sz w:val="28"/>
          <w:rtl/>
        </w:rPr>
        <w:t>, ניתן לומר</w:t>
      </w:r>
      <w:r>
        <w:rPr>
          <w:rFonts w:hint="cs"/>
          <w:sz w:val="28"/>
          <w:rtl/>
        </w:rPr>
        <w:t xml:space="preserve"> כי מדובר במ</w:t>
      </w:r>
      <w:r w:rsidR="00160C8C">
        <w:rPr>
          <w:rFonts w:hint="cs"/>
          <w:sz w:val="28"/>
          <w:rtl/>
        </w:rPr>
        <w:t>אמץ</w:t>
      </w:r>
      <w:r>
        <w:rPr>
          <w:rFonts w:hint="cs"/>
          <w:sz w:val="28"/>
          <w:rtl/>
        </w:rPr>
        <w:t xml:space="preserve"> שזכה עד כה להישגים </w:t>
      </w:r>
      <w:r w:rsidR="00E94DF2">
        <w:rPr>
          <w:rFonts w:hint="cs"/>
          <w:sz w:val="28"/>
          <w:rtl/>
        </w:rPr>
        <w:t>בלתי</w:t>
      </w:r>
      <w:r>
        <w:rPr>
          <w:rFonts w:hint="cs"/>
          <w:sz w:val="28"/>
          <w:rtl/>
        </w:rPr>
        <w:t xml:space="preserve"> מבוטלים, בעיקר בהיבטי הפעולה נגד התעצמות האויבים המרכזיים של מדינת ישראל, בדגש על איראן, </w:t>
      </w:r>
      <w:proofErr w:type="spellStart"/>
      <w:r>
        <w:rPr>
          <w:rFonts w:hint="cs"/>
          <w:sz w:val="28"/>
          <w:rtl/>
        </w:rPr>
        <w:t>חזבאללה</w:t>
      </w:r>
      <w:proofErr w:type="spellEnd"/>
      <w:r>
        <w:rPr>
          <w:rFonts w:hint="cs"/>
          <w:sz w:val="28"/>
          <w:rtl/>
        </w:rPr>
        <w:t xml:space="preserve"> </w:t>
      </w:r>
      <w:r w:rsidR="00FF73AC">
        <w:rPr>
          <w:rFonts w:hint="cs"/>
          <w:sz w:val="28"/>
          <w:rtl/>
        </w:rPr>
        <w:t>וחמאס</w:t>
      </w:r>
      <w:r w:rsidR="003B1DC3">
        <w:rPr>
          <w:rFonts w:hint="cs"/>
          <w:sz w:val="28"/>
          <w:rtl/>
        </w:rPr>
        <w:t xml:space="preserve"> (בוחבוט: 2018)</w:t>
      </w:r>
      <w:r w:rsidR="00FF73AC">
        <w:rPr>
          <w:rFonts w:hint="cs"/>
          <w:sz w:val="28"/>
          <w:rtl/>
        </w:rPr>
        <w:t>.</w:t>
      </w:r>
      <w:r w:rsidR="00FF73AC">
        <w:rPr>
          <w:rFonts w:hint="cs"/>
          <w:sz w:val="28"/>
        </w:rPr>
        <w:t xml:space="preserve">  </w:t>
      </w:r>
      <w:r w:rsidR="00FF73AC">
        <w:rPr>
          <w:rFonts w:hint="cs"/>
          <w:sz w:val="28"/>
          <w:rtl/>
        </w:rPr>
        <w:t xml:space="preserve">  </w:t>
      </w:r>
    </w:p>
    <w:p w:rsidR="00223B18" w:rsidRDefault="00223B18" w:rsidP="003B1DC3">
      <w:pPr>
        <w:spacing w:after="120"/>
        <w:rPr>
          <w:sz w:val="28"/>
          <w:rtl/>
        </w:rPr>
      </w:pPr>
      <w:r>
        <w:rPr>
          <w:rFonts w:hint="cs"/>
          <w:sz w:val="28"/>
          <w:rtl/>
        </w:rPr>
        <w:t>עם זאת, אחת מהביקורות ש</w:t>
      </w:r>
      <w:r w:rsidR="00BE2260">
        <w:rPr>
          <w:rFonts w:hint="cs"/>
          <w:sz w:val="28"/>
          <w:rtl/>
        </w:rPr>
        <w:t>נמתחו</w:t>
      </w:r>
      <w:r w:rsidR="003B1DC3">
        <w:rPr>
          <w:rFonts w:hint="cs"/>
          <w:sz w:val="28"/>
          <w:rtl/>
        </w:rPr>
        <w:t>ת</w:t>
      </w:r>
      <w:r>
        <w:rPr>
          <w:rFonts w:hint="cs"/>
          <w:sz w:val="28"/>
          <w:rtl/>
        </w:rPr>
        <w:t xml:space="preserve"> על </w:t>
      </w:r>
      <w:proofErr w:type="spellStart"/>
      <w:r>
        <w:rPr>
          <w:rFonts w:hint="cs"/>
          <w:sz w:val="28"/>
          <w:rtl/>
        </w:rPr>
        <w:t>המב"מ</w:t>
      </w:r>
      <w:proofErr w:type="spellEnd"/>
      <w:r>
        <w:rPr>
          <w:rFonts w:hint="cs"/>
          <w:sz w:val="28"/>
          <w:rtl/>
        </w:rPr>
        <w:t xml:space="preserve"> ה</w:t>
      </w:r>
      <w:r w:rsidR="003B1DC3">
        <w:rPr>
          <w:rFonts w:hint="cs"/>
          <w:sz w:val="28"/>
          <w:rtl/>
        </w:rPr>
        <w:t>יא</w:t>
      </w:r>
      <w:r w:rsidR="005728CB">
        <w:rPr>
          <w:rFonts w:hint="cs"/>
          <w:sz w:val="28"/>
          <w:rtl/>
        </w:rPr>
        <w:t xml:space="preserve"> שהי</w:t>
      </w:r>
      <w:r>
        <w:rPr>
          <w:rFonts w:hint="cs"/>
          <w:sz w:val="28"/>
          <w:rtl/>
        </w:rPr>
        <w:t xml:space="preserve">א </w:t>
      </w:r>
      <w:r w:rsidRPr="00160C8C">
        <w:rPr>
          <w:rFonts w:hint="cs"/>
          <w:sz w:val="28"/>
          <w:rtl/>
        </w:rPr>
        <w:t>מוטה לעבר העוצמה הקשה ואינו מנצל</w:t>
      </w:r>
      <w:r w:rsidR="005728CB">
        <w:rPr>
          <w:rFonts w:hint="cs"/>
          <w:sz w:val="28"/>
          <w:rtl/>
        </w:rPr>
        <w:t>ת</w:t>
      </w:r>
      <w:bookmarkStart w:id="0" w:name="_GoBack"/>
      <w:bookmarkEnd w:id="0"/>
      <w:r w:rsidRPr="00160C8C">
        <w:rPr>
          <w:rFonts w:hint="cs"/>
          <w:sz w:val="28"/>
          <w:rtl/>
        </w:rPr>
        <w:t xml:space="preserve"> מספיק את פוטנציאל "הכלים הרכים".</w:t>
      </w:r>
      <w:r>
        <w:rPr>
          <w:rFonts w:hint="cs"/>
          <w:sz w:val="28"/>
          <w:rtl/>
        </w:rPr>
        <w:t xml:space="preserve"> במאמר</w:t>
      </w:r>
      <w:r w:rsidR="00E94DF2">
        <w:rPr>
          <w:rFonts w:hint="cs"/>
          <w:sz w:val="28"/>
          <w:rtl/>
        </w:rPr>
        <w:t>ם</w:t>
      </w:r>
      <w:r>
        <w:rPr>
          <w:rFonts w:hint="cs"/>
          <w:sz w:val="28"/>
          <w:rtl/>
        </w:rPr>
        <w:t xml:space="preserve"> שבוחן את הנושא הצביעו סימן טוב ושטרנברג על שורת חסמים שמונעים את התגברות השימוש בכלים רכים בהם חסמים ארגוניים ותרבותיים הקשורים בדומיננטיות של צה"ל</w:t>
      </w:r>
      <w:r w:rsidR="00E94DF2">
        <w:rPr>
          <w:rFonts w:hint="cs"/>
          <w:sz w:val="28"/>
          <w:rtl/>
        </w:rPr>
        <w:t>,</w:t>
      </w:r>
      <w:r>
        <w:rPr>
          <w:rFonts w:hint="cs"/>
          <w:sz w:val="28"/>
          <w:rtl/>
        </w:rPr>
        <w:t xml:space="preserve"> במבנה שלו ובאתוס שלו שדוחפים לכיוון הפעילות ההתקפית ה"קשה". </w:t>
      </w:r>
      <w:r w:rsidR="006F0145">
        <w:rPr>
          <w:rFonts w:hint="cs"/>
          <w:sz w:val="28"/>
          <w:rtl/>
        </w:rPr>
        <w:t xml:space="preserve">אמנם מתקיימים במסגרת </w:t>
      </w:r>
      <w:proofErr w:type="spellStart"/>
      <w:r w:rsidR="006F0145">
        <w:rPr>
          <w:rFonts w:hint="cs"/>
          <w:sz w:val="28"/>
          <w:rtl/>
        </w:rPr>
        <w:t>המב"מ</w:t>
      </w:r>
      <w:proofErr w:type="spellEnd"/>
      <w:r w:rsidR="006F0145">
        <w:rPr>
          <w:rFonts w:hint="cs"/>
          <w:sz w:val="28"/>
          <w:rtl/>
        </w:rPr>
        <w:t xml:space="preserve"> גם מ</w:t>
      </w:r>
      <w:r w:rsidR="00BE2260">
        <w:rPr>
          <w:rFonts w:hint="cs"/>
          <w:sz w:val="28"/>
          <w:rtl/>
        </w:rPr>
        <w:t>אמצים</w:t>
      </w:r>
      <w:r w:rsidR="006F0145">
        <w:rPr>
          <w:rFonts w:hint="cs"/>
          <w:sz w:val="28"/>
          <w:rtl/>
        </w:rPr>
        <w:t xml:space="preserve"> "רכים", דוגמ</w:t>
      </w:r>
      <w:r w:rsidR="00BE2260">
        <w:rPr>
          <w:rFonts w:hint="cs"/>
          <w:sz w:val="28"/>
          <w:rtl/>
        </w:rPr>
        <w:t xml:space="preserve">ת </w:t>
      </w:r>
      <w:r w:rsidR="006F0145">
        <w:rPr>
          <w:rFonts w:hint="cs"/>
          <w:sz w:val="28"/>
          <w:rtl/>
        </w:rPr>
        <w:t xml:space="preserve">המערכה </w:t>
      </w:r>
      <w:r w:rsidR="00BE2260">
        <w:rPr>
          <w:rFonts w:hint="cs"/>
          <w:sz w:val="28"/>
          <w:rtl/>
        </w:rPr>
        <w:t>ה</w:t>
      </w:r>
      <w:r w:rsidR="006F0145">
        <w:rPr>
          <w:rFonts w:hint="cs"/>
          <w:sz w:val="28"/>
          <w:rtl/>
        </w:rPr>
        <w:t xml:space="preserve">כלכלית מול איראן, אך הם מעטים יחסית ומשרד החוץ משתלב בהם בעיקר כ"זרוע מבצעת". </w:t>
      </w:r>
    </w:p>
    <w:p w:rsidR="00223B18" w:rsidRPr="00223B18" w:rsidRDefault="00223B18" w:rsidP="00E94DF2">
      <w:pPr>
        <w:spacing w:after="120"/>
        <w:rPr>
          <w:b/>
          <w:bCs/>
          <w:sz w:val="28"/>
          <w:rtl/>
        </w:rPr>
      </w:pPr>
      <w:r w:rsidRPr="00223B18">
        <w:rPr>
          <w:rFonts w:hint="cs"/>
          <w:b/>
          <w:bCs/>
          <w:sz w:val="28"/>
          <w:rtl/>
        </w:rPr>
        <w:t xml:space="preserve">הרצוי </w:t>
      </w:r>
      <w:r w:rsidR="00E94DF2">
        <w:rPr>
          <w:rFonts w:hint="cs"/>
          <w:b/>
          <w:bCs/>
          <w:sz w:val="28"/>
          <w:rtl/>
        </w:rPr>
        <w:t>-</w:t>
      </w:r>
      <w:r w:rsidRPr="00223B18">
        <w:rPr>
          <w:rFonts w:hint="cs"/>
          <w:b/>
          <w:bCs/>
          <w:sz w:val="28"/>
          <w:rtl/>
        </w:rPr>
        <w:t xml:space="preserve"> הגברת הרכיב הדיפלומטי-תודעתי באמצעות שילוב </w:t>
      </w:r>
      <w:r w:rsidR="00E94DF2">
        <w:rPr>
          <w:rFonts w:hint="cs"/>
          <w:b/>
          <w:bCs/>
          <w:sz w:val="28"/>
          <w:rtl/>
        </w:rPr>
        <w:t xml:space="preserve">אחר של </w:t>
      </w:r>
      <w:r w:rsidRPr="00223B18">
        <w:rPr>
          <w:rFonts w:hint="cs"/>
          <w:b/>
          <w:bCs/>
          <w:sz w:val="28"/>
          <w:rtl/>
        </w:rPr>
        <w:t>משרד החוץ</w:t>
      </w:r>
    </w:p>
    <w:p w:rsidR="00223B18" w:rsidRDefault="00223B18" w:rsidP="007E6CF0">
      <w:pPr>
        <w:spacing w:after="120"/>
        <w:rPr>
          <w:sz w:val="28"/>
          <w:rtl/>
        </w:rPr>
      </w:pPr>
      <w:r>
        <w:rPr>
          <w:rFonts w:hint="cs"/>
          <w:sz w:val="28"/>
          <w:rtl/>
        </w:rPr>
        <w:t xml:space="preserve">מה יכול משרד החוץ לתרום </w:t>
      </w:r>
      <w:proofErr w:type="spellStart"/>
      <w:r>
        <w:rPr>
          <w:rFonts w:hint="cs"/>
          <w:sz w:val="28"/>
          <w:rtl/>
        </w:rPr>
        <w:t>למב"מ</w:t>
      </w:r>
      <w:proofErr w:type="spellEnd"/>
      <w:r>
        <w:rPr>
          <w:rFonts w:hint="cs"/>
          <w:sz w:val="28"/>
          <w:rtl/>
        </w:rPr>
        <w:t xml:space="preserve">? </w:t>
      </w:r>
      <w:r w:rsidR="006F0145" w:rsidRPr="006F0145">
        <w:rPr>
          <w:rFonts w:hint="cs"/>
          <w:b/>
          <w:bCs/>
          <w:sz w:val="28"/>
          <w:rtl/>
        </w:rPr>
        <w:t>יכולת משופרת לזיהוי איומים והזדמנויות</w:t>
      </w:r>
      <w:r w:rsidR="006F0145">
        <w:rPr>
          <w:rFonts w:hint="cs"/>
          <w:sz w:val="28"/>
          <w:rtl/>
        </w:rPr>
        <w:t xml:space="preserve"> ברמה המדינית והתודעתית. זאת, לאור המומחיות </w:t>
      </w:r>
      <w:r w:rsidR="00981FAA">
        <w:rPr>
          <w:rFonts w:hint="cs"/>
          <w:sz w:val="28"/>
          <w:rtl/>
        </w:rPr>
        <w:t>הדיציפלינארית</w:t>
      </w:r>
      <w:r w:rsidR="006F0145">
        <w:rPr>
          <w:rFonts w:hint="cs"/>
          <w:sz w:val="28"/>
          <w:rtl/>
        </w:rPr>
        <w:t xml:space="preserve"> השונה והפריסה הבינ"ל הרחבה; </w:t>
      </w:r>
      <w:r w:rsidR="006F0145" w:rsidRPr="006F0145">
        <w:rPr>
          <w:rFonts w:hint="cs"/>
          <w:b/>
          <w:bCs/>
          <w:sz w:val="28"/>
          <w:rtl/>
        </w:rPr>
        <w:t xml:space="preserve">מומחיות תוכן </w:t>
      </w:r>
      <w:r w:rsidR="006F0145">
        <w:rPr>
          <w:rFonts w:hint="cs"/>
          <w:sz w:val="28"/>
          <w:rtl/>
        </w:rPr>
        <w:t>בסוגיות "עוצמה רכה" כולל מערכה כלכלית ודיפלומטית</w:t>
      </w:r>
      <w:r w:rsidR="006F0145">
        <w:rPr>
          <w:rFonts w:hint="cs"/>
          <w:sz w:val="28"/>
        </w:rPr>
        <w:t>;</w:t>
      </w:r>
      <w:r w:rsidR="006F0145">
        <w:rPr>
          <w:rFonts w:hint="cs"/>
          <w:sz w:val="28"/>
          <w:rtl/>
        </w:rPr>
        <w:t xml:space="preserve"> דיפלומטי</w:t>
      </w:r>
      <w:r w:rsidR="00981FAA">
        <w:rPr>
          <w:rFonts w:hint="cs"/>
          <w:sz w:val="28"/>
          <w:rtl/>
        </w:rPr>
        <w:t xml:space="preserve">ה ציבורית, השפעה על מעצבי </w:t>
      </w:r>
      <w:proofErr w:type="spellStart"/>
      <w:r w:rsidR="00981FAA">
        <w:rPr>
          <w:rFonts w:hint="cs"/>
          <w:sz w:val="28"/>
          <w:rtl/>
        </w:rPr>
        <w:t>דיעה</w:t>
      </w:r>
      <w:proofErr w:type="spellEnd"/>
      <w:r w:rsidR="00981FAA">
        <w:rPr>
          <w:rFonts w:hint="cs"/>
          <w:sz w:val="28"/>
          <w:rtl/>
        </w:rPr>
        <w:t xml:space="preserve"> ו</w:t>
      </w:r>
      <w:r w:rsidR="006F0145">
        <w:rPr>
          <w:rFonts w:hint="cs"/>
          <w:sz w:val="28"/>
          <w:rtl/>
        </w:rPr>
        <w:t xml:space="preserve">משפט בין לאומי; </w:t>
      </w:r>
      <w:r w:rsidR="006F0145" w:rsidRPr="006F0145">
        <w:rPr>
          <w:rFonts w:hint="cs"/>
          <w:b/>
          <w:bCs/>
          <w:sz w:val="28"/>
          <w:rtl/>
        </w:rPr>
        <w:t>וכלים אופרטיביים</w:t>
      </w:r>
      <w:r w:rsidR="006F0145">
        <w:rPr>
          <w:rFonts w:hint="cs"/>
          <w:sz w:val="28"/>
          <w:rtl/>
        </w:rPr>
        <w:t xml:space="preserve"> משמעותיים בעבודה מול מקבלי החלטות, שותפים</w:t>
      </w:r>
      <w:r w:rsidR="00160C8C">
        <w:rPr>
          <w:rFonts w:hint="cs"/>
          <w:sz w:val="28"/>
          <w:rtl/>
        </w:rPr>
        <w:t xml:space="preserve"> (כולל כאלו </w:t>
      </w:r>
      <w:r w:rsidR="00981FAA">
        <w:rPr>
          <w:rFonts w:hint="cs"/>
          <w:sz w:val="28"/>
          <w:rtl/>
        </w:rPr>
        <w:t>שיירתעו</w:t>
      </w:r>
      <w:r w:rsidR="00160C8C">
        <w:rPr>
          <w:rFonts w:hint="cs"/>
          <w:sz w:val="28"/>
          <w:rtl/>
        </w:rPr>
        <w:t xml:space="preserve"> מפעולה מול גורמי צבא וביטחון ישראלים</w:t>
      </w:r>
      <w:r w:rsidR="00981FAA">
        <w:rPr>
          <w:rFonts w:hint="cs"/>
          <w:sz w:val="28"/>
          <w:rtl/>
        </w:rPr>
        <w:t>)</w:t>
      </w:r>
      <w:r w:rsidR="006F0145">
        <w:rPr>
          <w:rFonts w:hint="cs"/>
          <w:sz w:val="28"/>
          <w:rtl/>
        </w:rPr>
        <w:t xml:space="preserve"> מעצבי </w:t>
      </w:r>
      <w:proofErr w:type="spellStart"/>
      <w:r w:rsidR="006F0145">
        <w:rPr>
          <w:rFonts w:hint="cs"/>
          <w:sz w:val="28"/>
          <w:rtl/>
        </w:rPr>
        <w:t>דיעה</w:t>
      </w:r>
      <w:proofErr w:type="spellEnd"/>
      <w:r w:rsidR="006F0145">
        <w:rPr>
          <w:rFonts w:hint="cs"/>
          <w:sz w:val="28"/>
          <w:rtl/>
        </w:rPr>
        <w:t xml:space="preserve">, ציבורים וארגונים בינ"ל. </w:t>
      </w:r>
    </w:p>
    <w:p w:rsidR="006F0145" w:rsidRPr="006F0145" w:rsidRDefault="006F0145" w:rsidP="00BE2260">
      <w:pPr>
        <w:spacing w:after="120"/>
        <w:rPr>
          <w:b/>
          <w:bCs/>
          <w:sz w:val="28"/>
          <w:rtl/>
        </w:rPr>
      </w:pPr>
      <w:r w:rsidRPr="006F0145">
        <w:rPr>
          <w:rFonts w:hint="cs"/>
          <w:b/>
          <w:bCs/>
          <w:sz w:val="28"/>
          <w:rtl/>
        </w:rPr>
        <w:t>כיצד אפשר להגביר את משקל "הכלים הרכים" ו</w:t>
      </w:r>
      <w:r w:rsidR="00FA5816">
        <w:rPr>
          <w:rFonts w:hint="cs"/>
          <w:b/>
          <w:bCs/>
          <w:sz w:val="28"/>
          <w:rtl/>
        </w:rPr>
        <w:t xml:space="preserve">את </w:t>
      </w:r>
      <w:r w:rsidRPr="006F0145">
        <w:rPr>
          <w:rFonts w:hint="cs"/>
          <w:b/>
          <w:bCs/>
          <w:sz w:val="28"/>
          <w:rtl/>
        </w:rPr>
        <w:t xml:space="preserve">מעורבות משרד החוץ </w:t>
      </w:r>
      <w:proofErr w:type="spellStart"/>
      <w:r w:rsidRPr="006F0145">
        <w:rPr>
          <w:rFonts w:hint="cs"/>
          <w:b/>
          <w:bCs/>
          <w:sz w:val="28"/>
          <w:rtl/>
        </w:rPr>
        <w:t>במב"מ</w:t>
      </w:r>
      <w:proofErr w:type="spellEnd"/>
      <w:r w:rsidRPr="006F0145">
        <w:rPr>
          <w:rFonts w:hint="cs"/>
          <w:b/>
          <w:bCs/>
          <w:sz w:val="28"/>
          <w:rtl/>
        </w:rPr>
        <w:t>?</w:t>
      </w:r>
    </w:p>
    <w:p w:rsidR="00BE2260" w:rsidRDefault="006F0145" w:rsidP="003B1DC3">
      <w:pPr>
        <w:pStyle w:val="a3"/>
        <w:numPr>
          <w:ilvl w:val="0"/>
          <w:numId w:val="33"/>
        </w:numPr>
        <w:spacing w:after="120"/>
        <w:rPr>
          <w:sz w:val="28"/>
        </w:rPr>
      </w:pPr>
      <w:r w:rsidRPr="003B1DC3">
        <w:rPr>
          <w:rFonts w:hint="cs"/>
          <w:b/>
          <w:bCs/>
          <w:sz w:val="28"/>
          <w:rtl/>
        </w:rPr>
        <w:t>שילוב גורמי משרד החוץ בתהליכי עיצוב ותכנון המערכה</w:t>
      </w:r>
      <w:r>
        <w:rPr>
          <w:rFonts w:hint="cs"/>
          <w:sz w:val="28"/>
          <w:rtl/>
        </w:rPr>
        <w:t xml:space="preserve"> </w:t>
      </w:r>
      <w:r w:rsidR="003B1DC3">
        <w:rPr>
          <w:rFonts w:hint="cs"/>
          <w:sz w:val="28"/>
          <w:rtl/>
        </w:rPr>
        <w:t xml:space="preserve">(ולא רק כמכשיר לביצוע) </w:t>
      </w:r>
      <w:r>
        <w:rPr>
          <w:sz w:val="28"/>
          <w:rtl/>
        </w:rPr>
        <w:t>–</w:t>
      </w:r>
      <w:r w:rsidR="003B1DC3">
        <w:rPr>
          <w:rFonts w:hint="cs"/>
          <w:sz w:val="28"/>
          <w:rtl/>
        </w:rPr>
        <w:t xml:space="preserve"> זאת, בין השאר, </w:t>
      </w:r>
      <w:r>
        <w:rPr>
          <w:rFonts w:hint="cs"/>
          <w:sz w:val="28"/>
          <w:rtl/>
        </w:rPr>
        <w:t xml:space="preserve">על ידי </w:t>
      </w:r>
      <w:r w:rsidR="003B1DC3">
        <w:rPr>
          <w:rFonts w:hint="cs"/>
          <w:sz w:val="28"/>
          <w:rtl/>
        </w:rPr>
        <w:t xml:space="preserve">השאלת </w:t>
      </w:r>
      <w:r>
        <w:rPr>
          <w:rFonts w:hint="cs"/>
          <w:sz w:val="28"/>
          <w:rtl/>
        </w:rPr>
        <w:t>אנשי משרד החוץ</w:t>
      </w:r>
      <w:r w:rsidR="003B1DC3">
        <w:rPr>
          <w:rFonts w:hint="cs"/>
          <w:sz w:val="28"/>
          <w:rtl/>
        </w:rPr>
        <w:t xml:space="preserve"> לתפקידים רלוונטיים </w:t>
      </w:r>
      <w:r w:rsidR="00160C8C">
        <w:rPr>
          <w:rFonts w:hint="cs"/>
          <w:sz w:val="28"/>
          <w:rtl/>
        </w:rPr>
        <w:t>בצה"ל. הכוונה אינה ל"שדכנים</w:t>
      </w:r>
      <w:r>
        <w:rPr>
          <w:rFonts w:hint="cs"/>
          <w:sz w:val="28"/>
          <w:rtl/>
        </w:rPr>
        <w:t xml:space="preserve">" בין הארגונים אלא להצבה </w:t>
      </w:r>
      <w:r w:rsidR="00160C8C">
        <w:rPr>
          <w:rFonts w:hint="cs"/>
          <w:sz w:val="28"/>
          <w:rtl/>
        </w:rPr>
        <w:t xml:space="preserve">ממשוכת </w:t>
      </w:r>
      <w:r>
        <w:rPr>
          <w:rFonts w:hint="cs"/>
          <w:sz w:val="28"/>
          <w:rtl/>
        </w:rPr>
        <w:t>של גורמי עבודה לשירות בצוותי עבודה משותפים בתוך המסגרת הצבאית (באגפי המודיעין, התכנון והמבצעים).</w:t>
      </w:r>
    </w:p>
    <w:p w:rsidR="006F0145" w:rsidRDefault="00BE2260" w:rsidP="00160C8C">
      <w:pPr>
        <w:pStyle w:val="a3"/>
        <w:numPr>
          <w:ilvl w:val="0"/>
          <w:numId w:val="33"/>
        </w:numPr>
        <w:spacing w:after="120"/>
        <w:rPr>
          <w:sz w:val="28"/>
        </w:rPr>
      </w:pPr>
      <w:r w:rsidRPr="003B1DC3">
        <w:rPr>
          <w:rFonts w:hint="cs"/>
          <w:b/>
          <w:bCs/>
          <w:sz w:val="28"/>
          <w:rtl/>
        </w:rPr>
        <w:t>מתן תתי מערכות במ</w:t>
      </w:r>
      <w:r w:rsidR="00160C8C">
        <w:rPr>
          <w:rFonts w:hint="cs"/>
          <w:b/>
          <w:bCs/>
          <w:sz w:val="28"/>
          <w:rtl/>
        </w:rPr>
        <w:t xml:space="preserve">סגרת </w:t>
      </w:r>
      <w:proofErr w:type="spellStart"/>
      <w:r w:rsidR="00160C8C">
        <w:rPr>
          <w:rFonts w:hint="cs"/>
          <w:b/>
          <w:bCs/>
          <w:sz w:val="28"/>
          <w:rtl/>
        </w:rPr>
        <w:t>המב"מ</w:t>
      </w:r>
      <w:proofErr w:type="spellEnd"/>
      <w:r w:rsidR="00160C8C">
        <w:rPr>
          <w:rFonts w:hint="cs"/>
          <w:b/>
          <w:bCs/>
          <w:sz w:val="28"/>
          <w:rtl/>
        </w:rPr>
        <w:t xml:space="preserve">, שעניינם מערכה רכה, </w:t>
      </w:r>
      <w:r w:rsidRPr="003B1DC3">
        <w:rPr>
          <w:rFonts w:hint="cs"/>
          <w:b/>
          <w:bCs/>
          <w:sz w:val="28"/>
          <w:rtl/>
        </w:rPr>
        <w:t>להובלה של משרד החוץ</w:t>
      </w:r>
      <w:r>
        <w:rPr>
          <w:rFonts w:hint="cs"/>
          <w:sz w:val="28"/>
          <w:rtl/>
        </w:rPr>
        <w:t xml:space="preserve"> והצבת גורמי צבא רלוונטיים בכוחות המשימה </w:t>
      </w:r>
      <w:r w:rsidR="00160C8C">
        <w:rPr>
          <w:rFonts w:hint="cs"/>
          <w:sz w:val="28"/>
          <w:rtl/>
        </w:rPr>
        <w:t>בהובלת</w:t>
      </w:r>
      <w:r>
        <w:rPr>
          <w:rFonts w:hint="cs"/>
          <w:sz w:val="28"/>
          <w:rtl/>
        </w:rPr>
        <w:t xml:space="preserve"> המשרד.</w:t>
      </w:r>
    </w:p>
    <w:p w:rsidR="00BE2260" w:rsidRPr="003B1DC3" w:rsidRDefault="00BE2260" w:rsidP="00BE2260">
      <w:pPr>
        <w:pStyle w:val="a3"/>
        <w:numPr>
          <w:ilvl w:val="0"/>
          <w:numId w:val="33"/>
        </w:numPr>
        <w:spacing w:after="120"/>
        <w:rPr>
          <w:b/>
          <w:bCs/>
          <w:sz w:val="28"/>
        </w:rPr>
      </w:pPr>
      <w:r w:rsidRPr="003B1DC3">
        <w:rPr>
          <w:rFonts w:hint="cs"/>
          <w:b/>
          <w:bCs/>
          <w:sz w:val="28"/>
          <w:rtl/>
        </w:rPr>
        <w:t xml:space="preserve">מינוי מזכיר מדיני מטעם משרד החוץ לראש </w:t>
      </w:r>
      <w:proofErr w:type="spellStart"/>
      <w:r w:rsidRPr="003B1DC3">
        <w:rPr>
          <w:rFonts w:hint="cs"/>
          <w:b/>
          <w:bCs/>
          <w:sz w:val="28"/>
          <w:rtl/>
        </w:rPr>
        <w:t>אג"ת</w:t>
      </w:r>
      <w:proofErr w:type="spellEnd"/>
      <w:r w:rsidRPr="003B1DC3">
        <w:rPr>
          <w:rFonts w:hint="cs"/>
          <w:b/>
          <w:bCs/>
          <w:sz w:val="28"/>
          <w:rtl/>
        </w:rPr>
        <w:t xml:space="preserve"> ולרמטכ"ל </w:t>
      </w:r>
      <w:r w:rsidR="003B1DC3">
        <w:rPr>
          <w:rFonts w:hint="cs"/>
          <w:sz w:val="28"/>
          <w:rtl/>
        </w:rPr>
        <w:t xml:space="preserve">שיסייע בהטמעת </w:t>
      </w:r>
      <w:proofErr w:type="spellStart"/>
      <w:r w:rsidR="003B1DC3">
        <w:rPr>
          <w:rFonts w:hint="cs"/>
          <w:sz w:val="28"/>
          <w:rtl/>
        </w:rPr>
        <w:t>הזוית</w:t>
      </w:r>
      <w:proofErr w:type="spellEnd"/>
      <w:r w:rsidR="003B1DC3">
        <w:rPr>
          <w:rFonts w:hint="cs"/>
          <w:sz w:val="28"/>
          <w:rtl/>
        </w:rPr>
        <w:t xml:space="preserve"> המדינית-דיפלומטית בקבלת ההחלטות הצבאית.</w:t>
      </w:r>
    </w:p>
    <w:p w:rsidR="00BE2260" w:rsidRDefault="00160C8C" w:rsidP="00BE2260">
      <w:pPr>
        <w:pStyle w:val="a3"/>
        <w:numPr>
          <w:ilvl w:val="0"/>
          <w:numId w:val="33"/>
        </w:numPr>
        <w:spacing w:after="120"/>
        <w:rPr>
          <w:sz w:val="28"/>
        </w:rPr>
      </w:pPr>
      <w:r>
        <w:rPr>
          <w:rFonts w:hint="cs"/>
          <w:b/>
          <w:bCs/>
          <w:sz w:val="28"/>
          <w:rtl/>
        </w:rPr>
        <w:t>חיזוק</w:t>
      </w:r>
      <w:r w:rsidR="00BE2260" w:rsidRPr="00FA5816">
        <w:rPr>
          <w:rFonts w:hint="cs"/>
          <w:b/>
          <w:bCs/>
          <w:sz w:val="28"/>
          <w:rtl/>
        </w:rPr>
        <w:t xml:space="preserve"> הרכיב הביטחוני-אסטרטגי בקרב שגרירויות מפתח</w:t>
      </w:r>
      <w:r w:rsidR="00BE2260">
        <w:rPr>
          <w:rFonts w:hint="cs"/>
          <w:sz w:val="28"/>
          <w:rtl/>
        </w:rPr>
        <w:t xml:space="preserve"> בעולם באמצעות הצבת מזכיר צבאי לשגריר בנציגויות אלו. </w:t>
      </w:r>
    </w:p>
    <w:p w:rsidR="004E5A72" w:rsidRPr="00FA5816" w:rsidRDefault="0007694B" w:rsidP="004F6E7D">
      <w:pPr>
        <w:rPr>
          <w:b/>
          <w:bCs/>
          <w:sz w:val="28"/>
          <w:rtl/>
        </w:rPr>
      </w:pPr>
      <w:r w:rsidRPr="00FA5816">
        <w:rPr>
          <w:rFonts w:hint="cs"/>
          <w:b/>
          <w:bCs/>
          <w:sz w:val="28"/>
          <w:rtl/>
        </w:rPr>
        <w:lastRenderedPageBreak/>
        <w:t xml:space="preserve">ביבליוגרפיה </w:t>
      </w:r>
    </w:p>
    <w:p w:rsidR="00FA5816" w:rsidRDefault="00FA5816" w:rsidP="00FA5816">
      <w:pPr>
        <w:spacing w:after="240"/>
        <w:rPr>
          <w:sz w:val="28"/>
          <w:rtl/>
        </w:rPr>
      </w:pPr>
      <w:proofErr w:type="spellStart"/>
      <w:r>
        <w:rPr>
          <w:rFonts w:hint="cs"/>
          <w:sz w:val="28"/>
          <w:rtl/>
        </w:rPr>
        <w:t>איזנקוט</w:t>
      </w:r>
      <w:proofErr w:type="spellEnd"/>
      <w:r>
        <w:rPr>
          <w:rFonts w:hint="cs"/>
          <w:sz w:val="28"/>
          <w:rtl/>
        </w:rPr>
        <w:t xml:space="preserve"> גדי (2015), </w:t>
      </w:r>
      <w:r w:rsidRPr="00FA5816">
        <w:rPr>
          <w:rFonts w:hint="cs"/>
          <w:sz w:val="28"/>
          <w:rtl/>
        </w:rPr>
        <w:t>אסטרטגיית</w:t>
      </w:r>
      <w:r w:rsidRPr="00FA5816">
        <w:rPr>
          <w:sz w:val="28"/>
          <w:rtl/>
        </w:rPr>
        <w:t xml:space="preserve"> </w:t>
      </w:r>
      <w:r w:rsidRPr="00FA5816">
        <w:rPr>
          <w:rFonts w:hint="cs"/>
          <w:sz w:val="28"/>
          <w:rtl/>
        </w:rPr>
        <w:t>צה</w:t>
      </w:r>
      <w:r w:rsidRPr="00FA5816">
        <w:rPr>
          <w:sz w:val="28"/>
          <w:rtl/>
        </w:rPr>
        <w:t>"</w:t>
      </w:r>
      <w:r w:rsidRPr="00FA5816">
        <w:rPr>
          <w:rFonts w:hint="cs"/>
          <w:sz w:val="28"/>
          <w:rtl/>
        </w:rPr>
        <w:t>ל</w:t>
      </w:r>
      <w:r w:rsidRPr="00FA5816">
        <w:rPr>
          <w:sz w:val="28"/>
          <w:rtl/>
        </w:rPr>
        <w:t xml:space="preserve">, </w:t>
      </w:r>
      <w:r w:rsidRPr="00FA5816">
        <w:rPr>
          <w:rFonts w:hint="cs"/>
          <w:sz w:val="28"/>
          <w:rtl/>
        </w:rPr>
        <w:t>לשכת</w:t>
      </w:r>
      <w:r w:rsidRPr="00FA5816">
        <w:rPr>
          <w:sz w:val="28"/>
          <w:rtl/>
        </w:rPr>
        <w:t xml:space="preserve"> </w:t>
      </w:r>
      <w:r w:rsidRPr="00FA5816">
        <w:rPr>
          <w:rFonts w:hint="cs"/>
          <w:sz w:val="28"/>
          <w:rtl/>
        </w:rPr>
        <w:t>הרמטכ</w:t>
      </w:r>
      <w:r w:rsidRPr="00FA5816">
        <w:rPr>
          <w:sz w:val="28"/>
          <w:rtl/>
        </w:rPr>
        <w:t>"</w:t>
      </w:r>
      <w:r w:rsidRPr="00FA5816">
        <w:rPr>
          <w:rFonts w:hint="cs"/>
          <w:sz w:val="28"/>
          <w:rtl/>
        </w:rPr>
        <w:t>ל</w:t>
      </w:r>
      <w:r w:rsidRPr="00FA5816">
        <w:rPr>
          <w:sz w:val="28"/>
          <w:rtl/>
        </w:rPr>
        <w:t xml:space="preserve">, </w:t>
      </w:r>
      <w:r w:rsidRPr="00FA5816">
        <w:rPr>
          <w:rFonts w:hint="cs"/>
          <w:sz w:val="28"/>
          <w:rtl/>
        </w:rPr>
        <w:t>אתר</w:t>
      </w:r>
      <w:r w:rsidRPr="00FA5816">
        <w:rPr>
          <w:sz w:val="28"/>
          <w:rtl/>
        </w:rPr>
        <w:t xml:space="preserve"> </w:t>
      </w:r>
      <w:r w:rsidRPr="00FA5816">
        <w:rPr>
          <w:rFonts w:hint="cs"/>
          <w:sz w:val="28"/>
          <w:rtl/>
        </w:rPr>
        <w:t>צה</w:t>
      </w:r>
      <w:r w:rsidRPr="00FA5816">
        <w:rPr>
          <w:sz w:val="28"/>
          <w:rtl/>
        </w:rPr>
        <w:t>"</w:t>
      </w:r>
      <w:r w:rsidRPr="00FA5816">
        <w:rPr>
          <w:rFonts w:hint="cs"/>
          <w:sz w:val="28"/>
          <w:rtl/>
        </w:rPr>
        <w:t>ל</w:t>
      </w:r>
      <w:r>
        <w:rPr>
          <w:rFonts w:hint="cs"/>
          <w:sz w:val="28"/>
          <w:rtl/>
        </w:rPr>
        <w:t>.</w:t>
      </w:r>
    </w:p>
    <w:p w:rsidR="0007694B" w:rsidRDefault="0007694B" w:rsidP="00FA5816">
      <w:pPr>
        <w:spacing w:after="240"/>
        <w:rPr>
          <w:sz w:val="28"/>
          <w:rtl/>
        </w:rPr>
      </w:pPr>
      <w:r>
        <w:rPr>
          <w:rFonts w:hint="cs"/>
          <w:sz w:val="28"/>
          <w:rtl/>
        </w:rPr>
        <w:t xml:space="preserve">דקל </w:t>
      </w:r>
      <w:r w:rsidRPr="0007694B">
        <w:rPr>
          <w:rFonts w:hint="cs"/>
          <w:sz w:val="28"/>
          <w:rtl/>
        </w:rPr>
        <w:t>אודי</w:t>
      </w:r>
      <w:r w:rsidRPr="0007694B">
        <w:rPr>
          <w:sz w:val="28"/>
          <w:rtl/>
        </w:rPr>
        <w:t xml:space="preserve"> </w:t>
      </w:r>
      <w:r>
        <w:rPr>
          <w:rFonts w:hint="cs"/>
          <w:sz w:val="28"/>
          <w:rtl/>
        </w:rPr>
        <w:t xml:space="preserve">ועינב </w:t>
      </w:r>
      <w:r w:rsidRPr="0007694B">
        <w:rPr>
          <w:rFonts w:hint="cs"/>
          <w:sz w:val="28"/>
          <w:rtl/>
        </w:rPr>
        <w:t>עומר</w:t>
      </w:r>
      <w:r>
        <w:rPr>
          <w:rFonts w:hint="cs"/>
          <w:sz w:val="28"/>
          <w:rtl/>
        </w:rPr>
        <w:t xml:space="preserve"> (2015)</w:t>
      </w:r>
      <w:r w:rsidRPr="0007694B">
        <w:rPr>
          <w:sz w:val="28"/>
          <w:rtl/>
        </w:rPr>
        <w:t>, "</w:t>
      </w:r>
      <w:r w:rsidRPr="0007694B">
        <w:rPr>
          <w:rFonts w:hint="cs"/>
          <w:sz w:val="28"/>
          <w:rtl/>
        </w:rPr>
        <w:t>הצורך</w:t>
      </w:r>
      <w:r w:rsidRPr="0007694B">
        <w:rPr>
          <w:sz w:val="28"/>
          <w:rtl/>
        </w:rPr>
        <w:t xml:space="preserve"> </w:t>
      </w:r>
      <w:r w:rsidRPr="0007694B">
        <w:rPr>
          <w:rFonts w:hint="cs"/>
          <w:sz w:val="28"/>
          <w:rtl/>
        </w:rPr>
        <w:t>בעדכון</w:t>
      </w:r>
      <w:r w:rsidRPr="0007694B">
        <w:rPr>
          <w:sz w:val="28"/>
          <w:rtl/>
        </w:rPr>
        <w:t xml:space="preserve"> </w:t>
      </w:r>
      <w:r w:rsidRPr="0007694B">
        <w:rPr>
          <w:rFonts w:hint="cs"/>
          <w:sz w:val="28"/>
          <w:rtl/>
        </w:rPr>
        <w:t>תפיסת</w:t>
      </w:r>
      <w:r w:rsidRPr="0007694B">
        <w:rPr>
          <w:sz w:val="28"/>
          <w:rtl/>
        </w:rPr>
        <w:t xml:space="preserve"> </w:t>
      </w:r>
      <w:r w:rsidRPr="0007694B">
        <w:rPr>
          <w:rFonts w:hint="cs"/>
          <w:sz w:val="28"/>
          <w:rtl/>
        </w:rPr>
        <w:t>הביטחון</w:t>
      </w:r>
      <w:r w:rsidRPr="0007694B">
        <w:rPr>
          <w:sz w:val="28"/>
          <w:rtl/>
        </w:rPr>
        <w:t xml:space="preserve"> </w:t>
      </w:r>
      <w:r w:rsidRPr="0007694B">
        <w:rPr>
          <w:rFonts w:hint="cs"/>
          <w:sz w:val="28"/>
          <w:rtl/>
        </w:rPr>
        <w:t>הלאומית</w:t>
      </w:r>
      <w:r w:rsidRPr="0007694B">
        <w:rPr>
          <w:sz w:val="28"/>
          <w:rtl/>
        </w:rPr>
        <w:t xml:space="preserve"> — </w:t>
      </w:r>
      <w:r w:rsidRPr="0007694B">
        <w:rPr>
          <w:rFonts w:hint="cs"/>
          <w:sz w:val="28"/>
          <w:rtl/>
        </w:rPr>
        <w:t>אסטרטגיית</w:t>
      </w:r>
      <w:r>
        <w:rPr>
          <w:rFonts w:hint="cs"/>
          <w:sz w:val="28"/>
          <w:rtl/>
        </w:rPr>
        <w:t xml:space="preserve"> </w:t>
      </w:r>
      <w:r w:rsidRPr="0007694B">
        <w:rPr>
          <w:rFonts w:hint="cs"/>
          <w:sz w:val="28"/>
          <w:rtl/>
        </w:rPr>
        <w:t>השפעה</w:t>
      </w:r>
      <w:r w:rsidRPr="0007694B">
        <w:rPr>
          <w:sz w:val="28"/>
          <w:rtl/>
        </w:rPr>
        <w:t xml:space="preserve"> </w:t>
      </w:r>
      <w:proofErr w:type="spellStart"/>
      <w:r w:rsidRPr="0007694B">
        <w:rPr>
          <w:rFonts w:hint="cs"/>
          <w:sz w:val="28"/>
          <w:rtl/>
        </w:rPr>
        <w:t>רב־תחומית</w:t>
      </w:r>
      <w:proofErr w:type="spellEnd"/>
      <w:r w:rsidRPr="0007694B">
        <w:rPr>
          <w:sz w:val="28"/>
          <w:rtl/>
        </w:rPr>
        <w:t xml:space="preserve">", </w:t>
      </w:r>
      <w:r w:rsidRPr="0007694B">
        <w:rPr>
          <w:rFonts w:hint="cs"/>
          <w:b/>
          <w:bCs/>
          <w:sz w:val="28"/>
          <w:rtl/>
        </w:rPr>
        <w:t>מבט</w:t>
      </w:r>
      <w:r w:rsidRPr="0007694B">
        <w:rPr>
          <w:b/>
          <w:bCs/>
          <w:sz w:val="28"/>
          <w:rtl/>
        </w:rPr>
        <w:t xml:space="preserve"> </w:t>
      </w:r>
      <w:r w:rsidRPr="0007694B">
        <w:rPr>
          <w:rFonts w:hint="cs"/>
          <w:b/>
          <w:bCs/>
          <w:sz w:val="28"/>
          <w:rtl/>
        </w:rPr>
        <w:t>על</w:t>
      </w:r>
      <w:r>
        <w:rPr>
          <w:rFonts w:hint="cs"/>
          <w:sz w:val="28"/>
          <w:rtl/>
        </w:rPr>
        <w:t xml:space="preserve">. </w:t>
      </w:r>
    </w:p>
    <w:p w:rsidR="00FA5816" w:rsidRDefault="00FA5816" w:rsidP="00FA5816">
      <w:pPr>
        <w:bidi w:val="0"/>
        <w:spacing w:after="240"/>
        <w:rPr>
          <w:sz w:val="28"/>
          <w:rtl/>
        </w:rPr>
      </w:pPr>
      <w:r>
        <w:rPr>
          <w:rFonts w:hint="cs"/>
          <w:sz w:val="28"/>
          <w:rtl/>
        </w:rPr>
        <w:t xml:space="preserve">מכון מתווים (2017), חיזוק מערך החוץ של ישראל, אתר מכון מתווים </w:t>
      </w:r>
      <w:hyperlink r:id="rId12" w:history="1">
        <w:r w:rsidRPr="001B3EBD">
          <w:rPr>
            <w:rStyle w:val="Hyperlink"/>
            <w:sz w:val="28"/>
          </w:rPr>
          <w:t>http://mitvim.org.il/images/Hebrew_Empowering_the_Israeli_Foreign_Service_-_Mitvim_recommendations_-_January_2017.pdf</w:t>
        </w:r>
      </w:hyperlink>
    </w:p>
    <w:p w:rsidR="0007694B" w:rsidRPr="0007694B" w:rsidRDefault="0007694B" w:rsidP="00FA5816">
      <w:pPr>
        <w:spacing w:after="240"/>
        <w:rPr>
          <w:sz w:val="28"/>
          <w:rtl/>
        </w:rPr>
      </w:pPr>
      <w:r w:rsidRPr="0007694B">
        <w:rPr>
          <w:rFonts w:hint="cs"/>
          <w:sz w:val="28"/>
          <w:rtl/>
        </w:rPr>
        <w:t xml:space="preserve">סימן טוב דודי ושטרנברג דוד (2017), </w:t>
      </w:r>
      <w:r w:rsidRPr="0007694B">
        <w:rPr>
          <w:sz w:val="28"/>
          <w:rtl/>
        </w:rPr>
        <w:t>"</w:t>
      </w:r>
      <w:r w:rsidRPr="0007694B">
        <w:rPr>
          <w:rFonts w:hint="cs"/>
          <w:sz w:val="28"/>
          <w:rtl/>
        </w:rPr>
        <w:t>המאמץ</w:t>
      </w:r>
      <w:r w:rsidRPr="0007694B">
        <w:rPr>
          <w:sz w:val="28"/>
          <w:rtl/>
        </w:rPr>
        <w:t xml:space="preserve"> </w:t>
      </w:r>
      <w:r w:rsidRPr="0007694B">
        <w:rPr>
          <w:rFonts w:hint="cs"/>
          <w:sz w:val="28"/>
          <w:rtl/>
        </w:rPr>
        <w:t>החסר</w:t>
      </w:r>
      <w:r w:rsidRPr="0007694B">
        <w:rPr>
          <w:sz w:val="28"/>
          <w:rtl/>
        </w:rPr>
        <w:t xml:space="preserve">" — </w:t>
      </w:r>
      <w:r w:rsidRPr="0007694B">
        <w:rPr>
          <w:rFonts w:hint="cs"/>
          <w:sz w:val="28"/>
          <w:rtl/>
        </w:rPr>
        <w:t>שילוב</w:t>
      </w:r>
      <w:r w:rsidRPr="0007694B">
        <w:rPr>
          <w:sz w:val="28"/>
          <w:rtl/>
        </w:rPr>
        <w:t xml:space="preserve"> </w:t>
      </w:r>
      <w:r w:rsidRPr="0007694B">
        <w:rPr>
          <w:rFonts w:hint="cs"/>
          <w:sz w:val="28"/>
          <w:rtl/>
        </w:rPr>
        <w:t>הממד</w:t>
      </w:r>
      <w:r w:rsidRPr="0007694B">
        <w:rPr>
          <w:sz w:val="28"/>
          <w:rtl/>
        </w:rPr>
        <w:t xml:space="preserve"> "</w:t>
      </w:r>
      <w:r w:rsidRPr="0007694B">
        <w:rPr>
          <w:rFonts w:hint="cs"/>
          <w:sz w:val="28"/>
          <w:rtl/>
        </w:rPr>
        <w:t>הרך</w:t>
      </w:r>
      <w:r w:rsidRPr="0007694B">
        <w:rPr>
          <w:sz w:val="28"/>
          <w:rtl/>
        </w:rPr>
        <w:t>"</w:t>
      </w:r>
    </w:p>
    <w:p w:rsidR="0007694B" w:rsidRDefault="0007694B" w:rsidP="00FA5816">
      <w:pPr>
        <w:spacing w:after="240"/>
        <w:rPr>
          <w:sz w:val="28"/>
          <w:rtl/>
        </w:rPr>
      </w:pPr>
      <w:r w:rsidRPr="0007694B">
        <w:rPr>
          <w:rFonts w:hint="cs"/>
          <w:sz w:val="28"/>
          <w:rtl/>
        </w:rPr>
        <w:t>במעשה</w:t>
      </w:r>
      <w:r w:rsidRPr="0007694B">
        <w:rPr>
          <w:sz w:val="28"/>
          <w:rtl/>
        </w:rPr>
        <w:t xml:space="preserve"> </w:t>
      </w:r>
      <w:r w:rsidRPr="0007694B">
        <w:rPr>
          <w:rFonts w:hint="cs"/>
          <w:sz w:val="28"/>
          <w:rtl/>
        </w:rPr>
        <w:t>הצבאי</w:t>
      </w:r>
      <w:r w:rsidRPr="0007694B">
        <w:rPr>
          <w:sz w:val="28"/>
          <w:rtl/>
        </w:rPr>
        <w:t xml:space="preserve"> </w:t>
      </w:r>
      <w:r w:rsidRPr="0007694B">
        <w:rPr>
          <w:rFonts w:hint="cs"/>
          <w:sz w:val="28"/>
          <w:rtl/>
        </w:rPr>
        <w:t>בישראל</w:t>
      </w:r>
      <w:r w:rsidR="00AB72FE">
        <w:rPr>
          <w:rFonts w:hint="cs"/>
          <w:sz w:val="28"/>
          <w:rtl/>
        </w:rPr>
        <w:t xml:space="preserve">, </w:t>
      </w:r>
      <w:r w:rsidRPr="00AB72FE">
        <w:rPr>
          <w:rFonts w:hint="cs"/>
          <w:b/>
          <w:bCs/>
          <w:sz w:val="28"/>
          <w:rtl/>
        </w:rPr>
        <w:t>סייבר</w:t>
      </w:r>
      <w:r w:rsidR="00AB72FE" w:rsidRPr="00AB72FE">
        <w:rPr>
          <w:rFonts w:hint="cs"/>
          <w:b/>
          <w:bCs/>
          <w:sz w:val="28"/>
          <w:rtl/>
        </w:rPr>
        <w:t xml:space="preserve"> </w:t>
      </w:r>
      <w:r w:rsidRPr="00AB72FE">
        <w:rPr>
          <w:rFonts w:hint="cs"/>
          <w:b/>
          <w:bCs/>
          <w:sz w:val="28"/>
          <w:rtl/>
        </w:rPr>
        <w:t>מודיעין</w:t>
      </w:r>
      <w:r w:rsidRPr="00AB72FE">
        <w:rPr>
          <w:b/>
          <w:bCs/>
          <w:sz w:val="28"/>
          <w:rtl/>
        </w:rPr>
        <w:t xml:space="preserve"> </w:t>
      </w:r>
      <w:r w:rsidRPr="00AB72FE">
        <w:rPr>
          <w:rFonts w:hint="cs"/>
          <w:b/>
          <w:bCs/>
          <w:sz w:val="28"/>
          <w:rtl/>
        </w:rPr>
        <w:t>וביטחון</w:t>
      </w:r>
      <w:r w:rsidRPr="0007694B">
        <w:rPr>
          <w:rFonts w:hint="cs"/>
          <w:sz w:val="28"/>
          <w:rtl/>
        </w:rPr>
        <w:t>,</w:t>
      </w:r>
      <w:r w:rsidRPr="0007694B">
        <w:rPr>
          <w:sz w:val="28"/>
          <w:rtl/>
        </w:rPr>
        <w:t xml:space="preserve"> </w:t>
      </w:r>
      <w:r w:rsidRPr="0007694B">
        <w:rPr>
          <w:rFonts w:hint="cs"/>
          <w:sz w:val="28"/>
          <w:rtl/>
        </w:rPr>
        <w:t>כרך</w:t>
      </w:r>
      <w:r w:rsidRPr="0007694B">
        <w:rPr>
          <w:sz w:val="28"/>
          <w:rtl/>
        </w:rPr>
        <w:t xml:space="preserve"> 1</w:t>
      </w:r>
      <w:r w:rsidRPr="0007694B">
        <w:rPr>
          <w:rFonts w:hint="cs"/>
          <w:sz w:val="28"/>
          <w:rtl/>
        </w:rPr>
        <w:t xml:space="preserve">, </w:t>
      </w:r>
      <w:r w:rsidRPr="0007694B">
        <w:rPr>
          <w:sz w:val="28"/>
          <w:rtl/>
        </w:rPr>
        <w:t xml:space="preserve"> </w:t>
      </w:r>
      <w:r w:rsidRPr="0007694B">
        <w:rPr>
          <w:rFonts w:hint="cs"/>
          <w:sz w:val="28"/>
          <w:rtl/>
        </w:rPr>
        <w:t>גיליון</w:t>
      </w:r>
      <w:r w:rsidRPr="0007694B">
        <w:rPr>
          <w:sz w:val="28"/>
          <w:rtl/>
        </w:rPr>
        <w:t xml:space="preserve"> 3</w:t>
      </w:r>
      <w:r w:rsidRPr="0007694B">
        <w:rPr>
          <w:rFonts w:hint="cs"/>
          <w:sz w:val="28"/>
          <w:rtl/>
        </w:rPr>
        <w:t xml:space="preserve">. </w:t>
      </w:r>
    </w:p>
    <w:p w:rsidR="00FA5816" w:rsidRPr="00FA5816" w:rsidRDefault="00FA5816" w:rsidP="00FA5816">
      <w:pPr>
        <w:spacing w:after="240"/>
        <w:rPr>
          <w:sz w:val="28"/>
          <w:rtl/>
        </w:rPr>
      </w:pPr>
      <w:r w:rsidRPr="00FA5816">
        <w:rPr>
          <w:sz w:val="28"/>
        </w:rPr>
        <w:t>Joseph Nye, “Soft Power”, Foreign Policy, no. 80 (1990), pp. 153-171</w:t>
      </w:r>
      <w:r w:rsidRPr="00FA5816">
        <w:rPr>
          <w:sz w:val="28"/>
          <w:rtl/>
        </w:rPr>
        <w:t>.</w:t>
      </w:r>
    </w:p>
    <w:sectPr w:rsidR="00FA5816" w:rsidRPr="00FA5816" w:rsidSect="00EE05E7">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FB" w:rsidRDefault="009D22FB" w:rsidP="00A66F0C">
      <w:pPr>
        <w:spacing w:after="0" w:line="240" w:lineRule="auto"/>
      </w:pPr>
      <w:r>
        <w:separator/>
      </w:r>
    </w:p>
  </w:endnote>
  <w:endnote w:type="continuationSeparator" w:id="0">
    <w:p w:rsidR="009D22FB" w:rsidRDefault="009D22FB"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5728CB" w:rsidRPr="005728CB">
          <w:rPr>
            <w:noProof/>
            <w:rtl/>
            <w:lang w:val="he-IL"/>
          </w:rPr>
          <w:t>2</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FB" w:rsidRDefault="009D22FB" w:rsidP="00A66F0C">
      <w:pPr>
        <w:spacing w:after="0" w:line="240" w:lineRule="auto"/>
      </w:pPr>
      <w:r>
        <w:separator/>
      </w:r>
    </w:p>
  </w:footnote>
  <w:footnote w:type="continuationSeparator" w:id="0">
    <w:p w:rsidR="009D22FB" w:rsidRDefault="009D22FB" w:rsidP="00A66F0C">
      <w:pPr>
        <w:spacing w:after="0" w:line="240" w:lineRule="auto"/>
      </w:pPr>
      <w:r>
        <w:continuationSeparator/>
      </w:r>
    </w:p>
  </w:footnote>
  <w:footnote w:id="1">
    <w:p w:rsidR="005728CB" w:rsidRPr="00FF73AC" w:rsidRDefault="005728CB" w:rsidP="005728CB">
      <w:pPr>
        <w:spacing w:after="0" w:line="240" w:lineRule="auto"/>
        <w:rPr>
          <w:sz w:val="20"/>
          <w:szCs w:val="20"/>
          <w:rtl/>
        </w:rPr>
      </w:pPr>
      <w:r>
        <w:rPr>
          <w:rStyle w:val="a6"/>
        </w:rPr>
        <w:footnoteRef/>
      </w:r>
      <w:r>
        <w:rPr>
          <w:rtl/>
        </w:rPr>
        <w:t xml:space="preserve"> </w:t>
      </w:r>
      <w:r w:rsidRPr="00FF73AC">
        <w:rPr>
          <w:rFonts w:hint="cs"/>
          <w:sz w:val="20"/>
          <w:szCs w:val="20"/>
          <w:rtl/>
        </w:rPr>
        <w:t>המושג "</w:t>
      </w:r>
      <w:r>
        <w:rPr>
          <w:rFonts w:hint="cs"/>
          <w:sz w:val="20"/>
          <w:szCs w:val="20"/>
          <w:rtl/>
        </w:rPr>
        <w:t>עוצמה רכה</w:t>
      </w:r>
      <w:r w:rsidRPr="00FF73AC">
        <w:rPr>
          <w:rFonts w:hint="cs"/>
          <w:sz w:val="20"/>
          <w:szCs w:val="20"/>
          <w:rtl/>
        </w:rPr>
        <w:t xml:space="preserve">" פותח על ידי ג'וזף </w:t>
      </w:r>
      <w:proofErr w:type="spellStart"/>
      <w:r w:rsidRPr="00FF73AC">
        <w:rPr>
          <w:rFonts w:hint="cs"/>
          <w:sz w:val="20"/>
          <w:szCs w:val="20"/>
          <w:rtl/>
        </w:rPr>
        <w:t>ניי</w:t>
      </w:r>
      <w:proofErr w:type="spellEnd"/>
      <w:r w:rsidRPr="00FF73AC">
        <w:rPr>
          <w:rFonts w:hint="cs"/>
          <w:sz w:val="20"/>
          <w:szCs w:val="20"/>
          <w:rtl/>
        </w:rPr>
        <w:t xml:space="preserve"> בתחילת שנות ה-90 והתייחס ליכולת של שחקן לכפות את רצונו ללא הפעלת כוח ועל ידי שימוש במשאבים לא קטלניים דוגמת דיפלומטיה, כלכלה, תודעה ומשפט. </w:t>
      </w:r>
      <w:r w:rsidRPr="00FF73AC">
        <w:rPr>
          <w:rFonts w:ascii="TimesNewRomanPSMT" w:hAnsi="TimesNewRomanPSMT" w:cs="TimesNewRomanPSMT"/>
          <w:sz w:val="20"/>
          <w:szCs w:val="20"/>
        </w:rPr>
        <w:t xml:space="preserve">Joseph Nye, “Soft Power”, </w:t>
      </w:r>
      <w:r w:rsidRPr="00FF73AC">
        <w:rPr>
          <w:rFonts w:ascii="TimesNewRomanPS-ItalicMT" w:hAnsi="TimesNewRomanPS-ItalicMT" w:cs="TimesNewRomanPS-ItalicMT"/>
          <w:i/>
          <w:iCs/>
          <w:sz w:val="20"/>
          <w:szCs w:val="20"/>
        </w:rPr>
        <w:t>Foreign Policy</w:t>
      </w:r>
      <w:r w:rsidRPr="00FF73AC">
        <w:rPr>
          <w:rFonts w:ascii="TimesNewRomanPSMT" w:hAnsi="TimesNewRomanPSMT" w:cs="TimesNewRomanPSMT"/>
          <w:sz w:val="20"/>
          <w:szCs w:val="20"/>
        </w:rPr>
        <w:t>, no. 80 (1990), pp. 153-171.</w:t>
      </w:r>
    </w:p>
    <w:p w:rsidR="005728CB" w:rsidRDefault="005728CB" w:rsidP="005728CB">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9"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80101"/>
    <w:multiLevelType w:val="hybridMultilevel"/>
    <w:tmpl w:val="9DFC642A"/>
    <w:lvl w:ilvl="0" w:tplc="A6C08A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23"/>
  </w:num>
  <w:num w:numId="5">
    <w:abstractNumId w:val="16"/>
  </w:num>
  <w:num w:numId="6">
    <w:abstractNumId w:val="15"/>
  </w:num>
  <w:num w:numId="7">
    <w:abstractNumId w:val="25"/>
  </w:num>
  <w:num w:numId="8">
    <w:abstractNumId w:val="0"/>
  </w:num>
  <w:num w:numId="9">
    <w:abstractNumId w:val="7"/>
  </w:num>
  <w:num w:numId="10">
    <w:abstractNumId w:val="8"/>
  </w:num>
  <w:num w:numId="11">
    <w:abstractNumId w:val="31"/>
  </w:num>
  <w:num w:numId="12">
    <w:abstractNumId w:val="24"/>
  </w:num>
  <w:num w:numId="13">
    <w:abstractNumId w:val="2"/>
  </w:num>
  <w:num w:numId="14">
    <w:abstractNumId w:val="26"/>
  </w:num>
  <w:num w:numId="15">
    <w:abstractNumId w:val="6"/>
  </w:num>
  <w:num w:numId="16">
    <w:abstractNumId w:val="27"/>
  </w:num>
  <w:num w:numId="17">
    <w:abstractNumId w:val="3"/>
  </w:num>
  <w:num w:numId="18">
    <w:abstractNumId w:val="10"/>
  </w:num>
  <w:num w:numId="19">
    <w:abstractNumId w:val="18"/>
  </w:num>
  <w:num w:numId="20">
    <w:abstractNumId w:val="28"/>
  </w:num>
  <w:num w:numId="21">
    <w:abstractNumId w:val="21"/>
  </w:num>
  <w:num w:numId="22">
    <w:abstractNumId w:val="13"/>
  </w:num>
  <w:num w:numId="23">
    <w:abstractNumId w:val="17"/>
  </w:num>
  <w:num w:numId="24">
    <w:abstractNumId w:val="5"/>
  </w:num>
  <w:num w:numId="25">
    <w:abstractNumId w:val="9"/>
  </w:num>
  <w:num w:numId="26">
    <w:abstractNumId w:val="29"/>
  </w:num>
  <w:num w:numId="27">
    <w:abstractNumId w:val="30"/>
  </w:num>
  <w:num w:numId="28">
    <w:abstractNumId w:val="12"/>
  </w:num>
  <w:num w:numId="29">
    <w:abstractNumId w:val="14"/>
  </w:num>
  <w:num w:numId="30">
    <w:abstractNumId w:val="11"/>
  </w:num>
  <w:num w:numId="31">
    <w:abstractNumId w:val="32"/>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E24"/>
    <w:rsid w:val="000568E8"/>
    <w:rsid w:val="0006091F"/>
    <w:rsid w:val="00061A27"/>
    <w:rsid w:val="000667F8"/>
    <w:rsid w:val="00071FA9"/>
    <w:rsid w:val="0007219F"/>
    <w:rsid w:val="00076165"/>
    <w:rsid w:val="0007694B"/>
    <w:rsid w:val="00084E05"/>
    <w:rsid w:val="0009229B"/>
    <w:rsid w:val="0009316D"/>
    <w:rsid w:val="00094C1C"/>
    <w:rsid w:val="000A5FED"/>
    <w:rsid w:val="000A7E15"/>
    <w:rsid w:val="000B2041"/>
    <w:rsid w:val="000B36AC"/>
    <w:rsid w:val="000B7404"/>
    <w:rsid w:val="000B7409"/>
    <w:rsid w:val="000B7D13"/>
    <w:rsid w:val="000C22A3"/>
    <w:rsid w:val="000C3A7C"/>
    <w:rsid w:val="000C5217"/>
    <w:rsid w:val="000D118C"/>
    <w:rsid w:val="000D5F11"/>
    <w:rsid w:val="000D66E7"/>
    <w:rsid w:val="000E1070"/>
    <w:rsid w:val="000E359A"/>
    <w:rsid w:val="000E3744"/>
    <w:rsid w:val="000F2517"/>
    <w:rsid w:val="000F75CA"/>
    <w:rsid w:val="00100C38"/>
    <w:rsid w:val="00105817"/>
    <w:rsid w:val="001060EA"/>
    <w:rsid w:val="00112CB8"/>
    <w:rsid w:val="00114837"/>
    <w:rsid w:val="00116318"/>
    <w:rsid w:val="0012111F"/>
    <w:rsid w:val="00126E1D"/>
    <w:rsid w:val="001330B4"/>
    <w:rsid w:val="00136A28"/>
    <w:rsid w:val="00143C15"/>
    <w:rsid w:val="001542C7"/>
    <w:rsid w:val="00160C8C"/>
    <w:rsid w:val="00165EA9"/>
    <w:rsid w:val="00167529"/>
    <w:rsid w:val="00167E9E"/>
    <w:rsid w:val="001712B0"/>
    <w:rsid w:val="00172C6B"/>
    <w:rsid w:val="00180A10"/>
    <w:rsid w:val="001853E2"/>
    <w:rsid w:val="00190B2B"/>
    <w:rsid w:val="00194125"/>
    <w:rsid w:val="00195A97"/>
    <w:rsid w:val="00195EC3"/>
    <w:rsid w:val="00196BED"/>
    <w:rsid w:val="001A67B9"/>
    <w:rsid w:val="001A7EAB"/>
    <w:rsid w:val="001B2BB6"/>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3B18"/>
    <w:rsid w:val="00224604"/>
    <w:rsid w:val="0022614E"/>
    <w:rsid w:val="00232234"/>
    <w:rsid w:val="002354FF"/>
    <w:rsid w:val="00237F3C"/>
    <w:rsid w:val="0025037E"/>
    <w:rsid w:val="00251AD9"/>
    <w:rsid w:val="0025285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0A52"/>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41531"/>
    <w:rsid w:val="003507E8"/>
    <w:rsid w:val="00356960"/>
    <w:rsid w:val="00356E22"/>
    <w:rsid w:val="00361546"/>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1DC3"/>
    <w:rsid w:val="003B3ABB"/>
    <w:rsid w:val="003B4211"/>
    <w:rsid w:val="003B4966"/>
    <w:rsid w:val="003B53C6"/>
    <w:rsid w:val="003B7EF1"/>
    <w:rsid w:val="003C44AC"/>
    <w:rsid w:val="003C6670"/>
    <w:rsid w:val="003E5C15"/>
    <w:rsid w:val="003E65EF"/>
    <w:rsid w:val="003F2645"/>
    <w:rsid w:val="003F3BD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6F89"/>
    <w:rsid w:val="004A0D10"/>
    <w:rsid w:val="004B74F1"/>
    <w:rsid w:val="004C3F81"/>
    <w:rsid w:val="004C48DA"/>
    <w:rsid w:val="004D145D"/>
    <w:rsid w:val="004E0F10"/>
    <w:rsid w:val="004E2E5A"/>
    <w:rsid w:val="004E4D89"/>
    <w:rsid w:val="004E5A72"/>
    <w:rsid w:val="004F41CB"/>
    <w:rsid w:val="004F6E7D"/>
    <w:rsid w:val="00503449"/>
    <w:rsid w:val="0050773B"/>
    <w:rsid w:val="00510848"/>
    <w:rsid w:val="0051302A"/>
    <w:rsid w:val="0051318A"/>
    <w:rsid w:val="00516A8D"/>
    <w:rsid w:val="005316DF"/>
    <w:rsid w:val="00536898"/>
    <w:rsid w:val="00540DC2"/>
    <w:rsid w:val="00541A3D"/>
    <w:rsid w:val="00547D46"/>
    <w:rsid w:val="00553E16"/>
    <w:rsid w:val="00557E11"/>
    <w:rsid w:val="00561249"/>
    <w:rsid w:val="00561A54"/>
    <w:rsid w:val="00565D78"/>
    <w:rsid w:val="005728CB"/>
    <w:rsid w:val="0057354A"/>
    <w:rsid w:val="005741C6"/>
    <w:rsid w:val="00581F92"/>
    <w:rsid w:val="005823C8"/>
    <w:rsid w:val="005829FC"/>
    <w:rsid w:val="00582D72"/>
    <w:rsid w:val="00591846"/>
    <w:rsid w:val="005A0BD7"/>
    <w:rsid w:val="005A4784"/>
    <w:rsid w:val="005A6FDC"/>
    <w:rsid w:val="005B0FAD"/>
    <w:rsid w:val="005B2B7C"/>
    <w:rsid w:val="005B3B1D"/>
    <w:rsid w:val="005B455E"/>
    <w:rsid w:val="005B5DAD"/>
    <w:rsid w:val="005B6162"/>
    <w:rsid w:val="005B759B"/>
    <w:rsid w:val="005C0E64"/>
    <w:rsid w:val="005C115A"/>
    <w:rsid w:val="005D44F8"/>
    <w:rsid w:val="005D4D17"/>
    <w:rsid w:val="005D6D5C"/>
    <w:rsid w:val="005E058A"/>
    <w:rsid w:val="005E09C4"/>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C7F"/>
    <w:rsid w:val="0066690A"/>
    <w:rsid w:val="00667CA9"/>
    <w:rsid w:val="00670DBC"/>
    <w:rsid w:val="006742C2"/>
    <w:rsid w:val="00677D1C"/>
    <w:rsid w:val="00682B18"/>
    <w:rsid w:val="0068432B"/>
    <w:rsid w:val="00691CCA"/>
    <w:rsid w:val="00695A6A"/>
    <w:rsid w:val="006A528F"/>
    <w:rsid w:val="006A532C"/>
    <w:rsid w:val="006A7037"/>
    <w:rsid w:val="006A760C"/>
    <w:rsid w:val="006B0F4C"/>
    <w:rsid w:val="006B106C"/>
    <w:rsid w:val="006C2BEC"/>
    <w:rsid w:val="006C6EC7"/>
    <w:rsid w:val="006C7D1F"/>
    <w:rsid w:val="006D47A7"/>
    <w:rsid w:val="006D4E8C"/>
    <w:rsid w:val="006E037A"/>
    <w:rsid w:val="006E1944"/>
    <w:rsid w:val="006F0145"/>
    <w:rsid w:val="006F0E4E"/>
    <w:rsid w:val="006F132F"/>
    <w:rsid w:val="006F2426"/>
    <w:rsid w:val="006F48EE"/>
    <w:rsid w:val="00700869"/>
    <w:rsid w:val="00705647"/>
    <w:rsid w:val="00706D14"/>
    <w:rsid w:val="00722395"/>
    <w:rsid w:val="007232E3"/>
    <w:rsid w:val="00727758"/>
    <w:rsid w:val="00727B1C"/>
    <w:rsid w:val="00732E8A"/>
    <w:rsid w:val="00745BF5"/>
    <w:rsid w:val="00750995"/>
    <w:rsid w:val="00755427"/>
    <w:rsid w:val="007643FE"/>
    <w:rsid w:val="00771701"/>
    <w:rsid w:val="007723F5"/>
    <w:rsid w:val="00775198"/>
    <w:rsid w:val="00780A01"/>
    <w:rsid w:val="00780AFA"/>
    <w:rsid w:val="00782429"/>
    <w:rsid w:val="00783B3B"/>
    <w:rsid w:val="00784005"/>
    <w:rsid w:val="00787CCD"/>
    <w:rsid w:val="00792D06"/>
    <w:rsid w:val="007944AE"/>
    <w:rsid w:val="007A0309"/>
    <w:rsid w:val="007A2DA9"/>
    <w:rsid w:val="007A4B35"/>
    <w:rsid w:val="007A4E46"/>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6CF0"/>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60326"/>
    <w:rsid w:val="00860E33"/>
    <w:rsid w:val="00864F03"/>
    <w:rsid w:val="0086665C"/>
    <w:rsid w:val="00871877"/>
    <w:rsid w:val="0087254C"/>
    <w:rsid w:val="008733D1"/>
    <w:rsid w:val="00873BFC"/>
    <w:rsid w:val="008865B5"/>
    <w:rsid w:val="0089127B"/>
    <w:rsid w:val="008927DC"/>
    <w:rsid w:val="00893276"/>
    <w:rsid w:val="008A0AF4"/>
    <w:rsid w:val="008A0E7C"/>
    <w:rsid w:val="008A2F9D"/>
    <w:rsid w:val="008A3A49"/>
    <w:rsid w:val="008A3F91"/>
    <w:rsid w:val="008B047D"/>
    <w:rsid w:val="008B31D1"/>
    <w:rsid w:val="008B6494"/>
    <w:rsid w:val="008D0AAF"/>
    <w:rsid w:val="008D1853"/>
    <w:rsid w:val="008D5B02"/>
    <w:rsid w:val="008E3EC1"/>
    <w:rsid w:val="008E494F"/>
    <w:rsid w:val="008E5F64"/>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8123D"/>
    <w:rsid w:val="00981FAA"/>
    <w:rsid w:val="009843C9"/>
    <w:rsid w:val="009859BC"/>
    <w:rsid w:val="00987AD6"/>
    <w:rsid w:val="00993735"/>
    <w:rsid w:val="00996340"/>
    <w:rsid w:val="009A2259"/>
    <w:rsid w:val="009B4C5C"/>
    <w:rsid w:val="009B5B51"/>
    <w:rsid w:val="009C4B7A"/>
    <w:rsid w:val="009C5843"/>
    <w:rsid w:val="009D0107"/>
    <w:rsid w:val="009D22FB"/>
    <w:rsid w:val="009E2D4F"/>
    <w:rsid w:val="009E72F6"/>
    <w:rsid w:val="009F410E"/>
    <w:rsid w:val="009F4F76"/>
    <w:rsid w:val="00A07C88"/>
    <w:rsid w:val="00A21B58"/>
    <w:rsid w:val="00A26657"/>
    <w:rsid w:val="00A30210"/>
    <w:rsid w:val="00A30B43"/>
    <w:rsid w:val="00A33818"/>
    <w:rsid w:val="00A40954"/>
    <w:rsid w:val="00A40A31"/>
    <w:rsid w:val="00A41F55"/>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42B6"/>
    <w:rsid w:val="00A94E6B"/>
    <w:rsid w:val="00A955B5"/>
    <w:rsid w:val="00AA048A"/>
    <w:rsid w:val="00AA2246"/>
    <w:rsid w:val="00AA2288"/>
    <w:rsid w:val="00AA4A1D"/>
    <w:rsid w:val="00AA639E"/>
    <w:rsid w:val="00AB04EB"/>
    <w:rsid w:val="00AB24E5"/>
    <w:rsid w:val="00AB3CE7"/>
    <w:rsid w:val="00AB72FE"/>
    <w:rsid w:val="00AC0A74"/>
    <w:rsid w:val="00AC66C8"/>
    <w:rsid w:val="00AD2E18"/>
    <w:rsid w:val="00AD3440"/>
    <w:rsid w:val="00AE581E"/>
    <w:rsid w:val="00AE5CC2"/>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41B3"/>
    <w:rsid w:val="00BC4E15"/>
    <w:rsid w:val="00BC51E0"/>
    <w:rsid w:val="00BC5FBA"/>
    <w:rsid w:val="00BD196F"/>
    <w:rsid w:val="00BD3F0E"/>
    <w:rsid w:val="00BD425F"/>
    <w:rsid w:val="00BD493D"/>
    <w:rsid w:val="00BD7589"/>
    <w:rsid w:val="00BE2145"/>
    <w:rsid w:val="00BE2260"/>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502FD"/>
    <w:rsid w:val="00C51CA1"/>
    <w:rsid w:val="00C52D5B"/>
    <w:rsid w:val="00C57D7C"/>
    <w:rsid w:val="00C57FE1"/>
    <w:rsid w:val="00C6022F"/>
    <w:rsid w:val="00C60FB9"/>
    <w:rsid w:val="00C664DF"/>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7A0C"/>
    <w:rsid w:val="00D1659A"/>
    <w:rsid w:val="00D23AB3"/>
    <w:rsid w:val="00D25EBF"/>
    <w:rsid w:val="00D36DC5"/>
    <w:rsid w:val="00D40156"/>
    <w:rsid w:val="00D40CD2"/>
    <w:rsid w:val="00D503ED"/>
    <w:rsid w:val="00D54CC5"/>
    <w:rsid w:val="00D555DD"/>
    <w:rsid w:val="00D56523"/>
    <w:rsid w:val="00D631CC"/>
    <w:rsid w:val="00D63384"/>
    <w:rsid w:val="00D63C87"/>
    <w:rsid w:val="00D64B9E"/>
    <w:rsid w:val="00D67AE9"/>
    <w:rsid w:val="00D7276A"/>
    <w:rsid w:val="00D75A55"/>
    <w:rsid w:val="00D7680E"/>
    <w:rsid w:val="00D83CA8"/>
    <w:rsid w:val="00D91DBF"/>
    <w:rsid w:val="00D95D46"/>
    <w:rsid w:val="00DA43D7"/>
    <w:rsid w:val="00DA4453"/>
    <w:rsid w:val="00DA53B5"/>
    <w:rsid w:val="00DA7D0E"/>
    <w:rsid w:val="00DB33D1"/>
    <w:rsid w:val="00DB4303"/>
    <w:rsid w:val="00DC13D4"/>
    <w:rsid w:val="00DC6972"/>
    <w:rsid w:val="00DC6E58"/>
    <w:rsid w:val="00DD1813"/>
    <w:rsid w:val="00DD1CEB"/>
    <w:rsid w:val="00DD1D1B"/>
    <w:rsid w:val="00E019D4"/>
    <w:rsid w:val="00E03557"/>
    <w:rsid w:val="00E04B77"/>
    <w:rsid w:val="00E10AA9"/>
    <w:rsid w:val="00E17937"/>
    <w:rsid w:val="00E25065"/>
    <w:rsid w:val="00E272FF"/>
    <w:rsid w:val="00E27D7C"/>
    <w:rsid w:val="00E35E7F"/>
    <w:rsid w:val="00E35FA9"/>
    <w:rsid w:val="00E4238A"/>
    <w:rsid w:val="00E46197"/>
    <w:rsid w:val="00E512E8"/>
    <w:rsid w:val="00E53642"/>
    <w:rsid w:val="00E61649"/>
    <w:rsid w:val="00E61BD3"/>
    <w:rsid w:val="00E61F02"/>
    <w:rsid w:val="00E76EBE"/>
    <w:rsid w:val="00E8055E"/>
    <w:rsid w:val="00E87FD9"/>
    <w:rsid w:val="00E921F5"/>
    <w:rsid w:val="00E94DF2"/>
    <w:rsid w:val="00EA52E5"/>
    <w:rsid w:val="00EB5431"/>
    <w:rsid w:val="00EC157E"/>
    <w:rsid w:val="00EC4DC4"/>
    <w:rsid w:val="00ED65F4"/>
    <w:rsid w:val="00ED66AF"/>
    <w:rsid w:val="00ED680C"/>
    <w:rsid w:val="00ED68CB"/>
    <w:rsid w:val="00EE05E7"/>
    <w:rsid w:val="00EE2D16"/>
    <w:rsid w:val="00EE7D3A"/>
    <w:rsid w:val="00EF0F10"/>
    <w:rsid w:val="00EF2DF1"/>
    <w:rsid w:val="00EF5C93"/>
    <w:rsid w:val="00F023CE"/>
    <w:rsid w:val="00F04081"/>
    <w:rsid w:val="00F045F7"/>
    <w:rsid w:val="00F04E54"/>
    <w:rsid w:val="00F064E6"/>
    <w:rsid w:val="00F06C8E"/>
    <w:rsid w:val="00F13BA5"/>
    <w:rsid w:val="00F14354"/>
    <w:rsid w:val="00F14E77"/>
    <w:rsid w:val="00F175B0"/>
    <w:rsid w:val="00F24839"/>
    <w:rsid w:val="00F2501C"/>
    <w:rsid w:val="00F25456"/>
    <w:rsid w:val="00F329BF"/>
    <w:rsid w:val="00F32A00"/>
    <w:rsid w:val="00F342D7"/>
    <w:rsid w:val="00F3687C"/>
    <w:rsid w:val="00F47EEA"/>
    <w:rsid w:val="00F647C1"/>
    <w:rsid w:val="00F64CBC"/>
    <w:rsid w:val="00F74D78"/>
    <w:rsid w:val="00F77247"/>
    <w:rsid w:val="00F9241E"/>
    <w:rsid w:val="00F92AFE"/>
    <w:rsid w:val="00F949E4"/>
    <w:rsid w:val="00F95A8B"/>
    <w:rsid w:val="00F97CBE"/>
    <w:rsid w:val="00FA0475"/>
    <w:rsid w:val="00FA0556"/>
    <w:rsid w:val="00FA2A0A"/>
    <w:rsid w:val="00FA480C"/>
    <w:rsid w:val="00FA5816"/>
    <w:rsid w:val="00FA6409"/>
    <w:rsid w:val="00FA75BE"/>
    <w:rsid w:val="00FB7195"/>
    <w:rsid w:val="00FC0BFE"/>
    <w:rsid w:val="00FC16C8"/>
    <w:rsid w:val="00FC4F3D"/>
    <w:rsid w:val="00FD1447"/>
    <w:rsid w:val="00FD3F40"/>
    <w:rsid w:val="00FE44E3"/>
    <w:rsid w:val="00FE74DE"/>
    <w:rsid w:val="00FF628D"/>
    <w:rsid w:val="00FF6FBD"/>
    <w:rsid w:val="00FF73AC"/>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a0"/>
    <w:uiPriority w:val="99"/>
    <w:semiHidden/>
    <w:unhideWhenUsed/>
    <w:rsid w:val="00FF7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73551217">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194736640">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10789267">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36761459">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419404964">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43192354">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tvim.org.il/images/Hebrew_Empowering_the_Israeli_Foreign_Service_-_Mitvim_recommendations_-_January_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2.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99F87-5E38-47FB-967D-15173515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767</Words>
  <Characters>3840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14</cp:revision>
  <cp:lastPrinted>2017-02-27T04:26:00Z</cp:lastPrinted>
  <dcterms:created xsi:type="dcterms:W3CDTF">2018-02-09T20:56:00Z</dcterms:created>
  <dcterms:modified xsi:type="dcterms:W3CDTF">2018-02-10T21:17:00Z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