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517340">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E81237">
        <w:rPr>
          <w:rFonts w:ascii="David" w:hAnsi="David" w:cs="David" w:hint="cs"/>
          <w:sz w:val="28"/>
          <w:szCs w:val="28"/>
          <w:rtl/>
        </w:rPr>
        <w:t>שורים. תומכי טענה זאת, העריכו שהמפגש העוצמתי בין תהליך הגלובליזציה לבין מדינת הלאום יוביל לדיפוזיה של עוצמה מהמדינה לארגונים על מדינתיים ובינ"ל</w:t>
      </w:r>
      <w:r w:rsidR="003D4AB3">
        <w:rPr>
          <w:rFonts w:ascii="David" w:hAnsi="David" w:cs="David" w:hint="cs"/>
          <w:sz w:val="28"/>
          <w:szCs w:val="28"/>
          <w:rtl/>
        </w:rPr>
        <w:t xml:space="preserve"> 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6C1343">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w:t>
      </w:r>
      <w:r w:rsidR="00D523DF" w:rsidRPr="00D523DF">
        <w:rPr>
          <w:rFonts w:cs="David"/>
          <w:sz w:val="28"/>
          <w:szCs w:val="28"/>
        </w:rPr>
        <w:t xml:space="preserve"> (Rubenstein and Adler, 2000: 526)</w:t>
      </w:r>
      <w:r w:rsidR="006C1343">
        <w:rPr>
          <w:rFonts w:cs="David" w:hint="cs"/>
          <w:sz w:val="28"/>
          <w:szCs w:val="28"/>
          <w:rtl/>
        </w:rPr>
        <w:t>, על מדינת הלאום:</w:t>
      </w:r>
    </w:p>
    <w:p w:rsidR="006C1343" w:rsidRDefault="006C1343" w:rsidP="005C4A05">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הקשר זה</w:t>
      </w:r>
      <w:r>
        <w:rPr>
          <w:rFonts w:cs="David" w:hint="cs"/>
          <w:sz w:val="28"/>
          <w:szCs w:val="28"/>
          <w:rtl/>
        </w:rPr>
        <w:t xml:space="preserve">, פתחה את גבולות המדינה וצמצמה את יכולת ההשפעה של מדינת הלאום על הכלכלה הלאומית. </w:t>
      </w:r>
    </w:p>
    <w:p w:rsidR="006C1343"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פתיחת השווקים, בתורה, האיצה גם תהליכי הגירה וניידות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העצימו מאד גם את כוחם של מוסדות בינ"ל,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p>
    <w:p w:rsidR="005C4A05" w:rsidRDefault="003D4AB3" w:rsidP="005C4A05">
      <w:pPr>
        <w:bidi/>
        <w:spacing w:after="120" w:line="360" w:lineRule="auto"/>
        <w:ind w:left="360"/>
        <w:jc w:val="both"/>
        <w:rPr>
          <w:rFonts w:cs="David"/>
          <w:sz w:val="28"/>
          <w:szCs w:val="28"/>
          <w:rtl/>
        </w:rPr>
      </w:pPr>
      <w:r>
        <w:rPr>
          <w:rFonts w:cs="David" w:hint="cs"/>
          <w:sz w:val="28"/>
          <w:szCs w:val="28"/>
          <w:rtl/>
        </w:rPr>
        <w:t xml:space="preserve">עם זאת, </w:t>
      </w:r>
      <w:r w:rsidR="005C4A05">
        <w:rPr>
          <w:rFonts w:cs="David" w:hint="cs"/>
          <w:sz w:val="28"/>
          <w:szCs w:val="28"/>
          <w:rtl/>
        </w:rPr>
        <w:t xml:space="preserve">למרות נבואות הזעם, מדינת הלאום הפגינה אמנם אותגרה, אך הפגינה עמידות וסתגלנות ולקראת סיום המילניום הקודם, נראה היה </w:t>
      </w:r>
      <w:proofErr w:type="spellStart"/>
      <w:r w:rsidR="005C4A05">
        <w:rPr>
          <w:rFonts w:cs="David" w:hint="cs"/>
          <w:sz w:val="28"/>
          <w:szCs w:val="28"/>
          <w:rtl/>
        </w:rPr>
        <w:t>שה"שמועות</w:t>
      </w:r>
      <w:proofErr w:type="spellEnd"/>
      <w:r w:rsidR="005C4A05">
        <w:rPr>
          <w:rFonts w:cs="David" w:hint="cs"/>
          <w:sz w:val="28"/>
          <w:szCs w:val="28"/>
          <w:rtl/>
        </w:rPr>
        <w:t xml:space="preserve"> על מותה" של מדינת הלאום היו מוקדמות. </w:t>
      </w:r>
    </w:p>
    <w:p w:rsidR="009A1CD6" w:rsidRDefault="003D4AB3" w:rsidP="003D4AB3">
      <w:pPr>
        <w:bidi/>
        <w:spacing w:after="120" w:line="360" w:lineRule="auto"/>
        <w:ind w:left="360"/>
        <w:jc w:val="both"/>
        <w:rPr>
          <w:rFonts w:cs="David"/>
          <w:sz w:val="28"/>
          <w:szCs w:val="28"/>
          <w:rtl/>
        </w:rPr>
      </w:pPr>
      <w:r>
        <w:rPr>
          <w:rFonts w:cs="David" w:hint="cs"/>
          <w:sz w:val="28"/>
          <w:szCs w:val="28"/>
          <w:rtl/>
        </w:rPr>
        <w:t>הגם שכך, ב</w:t>
      </w:r>
      <w:r w:rsidR="005C4A05">
        <w:rPr>
          <w:rFonts w:cs="David" w:hint="cs"/>
          <w:sz w:val="28"/>
          <w:szCs w:val="28"/>
          <w:rtl/>
        </w:rPr>
        <w:t xml:space="preserve">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sidR="005C4A05">
        <w:rPr>
          <w:rFonts w:cs="David" w:hint="cs"/>
          <w:sz w:val="28"/>
          <w:szCs w:val="28"/>
          <w:rtl/>
        </w:rPr>
        <w:t>והעצימה מאד את השפעות הגלובליזציה</w:t>
      </w:r>
      <w:r w:rsidR="009A1CD6">
        <w:rPr>
          <w:rFonts w:cs="David" w:hint="cs"/>
          <w:sz w:val="28"/>
          <w:szCs w:val="28"/>
          <w:rtl/>
        </w:rPr>
        <w:t xml:space="preserve">. תופעת הרשת, מטבעה, אינה מקבלת את הגדרות מדינת הלאום, היא נטולת גבולות פיזיים, נטולת היררכיה ברורה ויכולת השליטה בה מוגבלת.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xml:space="preserve">, על ארגון המחאות. </w:t>
      </w:r>
    </w:p>
    <w:p w:rsidR="003C22B8" w:rsidRDefault="003C22B8" w:rsidP="003C22B8">
      <w:pPr>
        <w:bidi/>
        <w:spacing w:after="120" w:line="360" w:lineRule="auto"/>
        <w:ind w:left="360"/>
        <w:jc w:val="both"/>
        <w:rPr>
          <w:rFonts w:cs="David"/>
          <w:sz w:val="28"/>
          <w:szCs w:val="28"/>
          <w:rtl/>
        </w:rPr>
      </w:pPr>
      <w:r>
        <w:rPr>
          <w:rFonts w:cs="David" w:hint="cs"/>
          <w:sz w:val="28"/>
          <w:szCs w:val="28"/>
          <w:rtl/>
        </w:rPr>
        <w:t>בנקודה זאת, חשוב למקד את הניתוח בסוגיית הביטחון הלאומי ובשאלה, כיצד השפיע השינוי במאפייני האתגרים על מדינת הלאום על תפיסות הביטחון הלאומי.</w:t>
      </w:r>
    </w:p>
    <w:p w:rsidR="00CF088F" w:rsidRDefault="003C22B8" w:rsidP="001324E6">
      <w:pPr>
        <w:bidi/>
        <w:spacing w:after="120" w:line="360" w:lineRule="auto"/>
        <w:ind w:left="360"/>
        <w:jc w:val="both"/>
        <w:rPr>
          <w:rFonts w:ascii="David" w:hAnsi="David" w:cs="David"/>
          <w:sz w:val="28"/>
          <w:szCs w:val="28"/>
          <w:rtl/>
        </w:rPr>
      </w:pPr>
      <w:r>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Style w:val="ab"/>
          <w:rFonts w:ascii="David" w:hAnsi="David" w:cs="David"/>
          <w:sz w:val="28"/>
          <w:szCs w:val="28"/>
          <w:rtl/>
        </w:rPr>
        <w:footnoteReference w:id="3"/>
      </w:r>
      <w:r w:rsidR="00CF088F" w:rsidRPr="002C5605">
        <w:rPr>
          <w:rFonts w:ascii="David" w:hAnsi="David" w:cs="David" w:hint="cs"/>
          <w:sz w:val="28"/>
          <w:szCs w:val="28"/>
          <w:rtl/>
        </w:rPr>
        <w:t>.</w:t>
      </w:r>
      <w:r w:rsidR="00CF088F">
        <w:rPr>
          <w:rFonts w:ascii="David" w:hAnsi="David" w:cs="David" w:hint="cs"/>
          <w:sz w:val="28"/>
          <w:szCs w:val="28"/>
          <w:rtl/>
        </w:rPr>
        <w:t xml:space="preserve"> </w:t>
      </w:r>
      <w:r w:rsidR="00CF088F">
        <w:rPr>
          <w:rFonts w:cs="David" w:hint="cs"/>
          <w:sz w:val="28"/>
          <w:szCs w:val="28"/>
          <w:rtl/>
        </w:rPr>
        <w:t xml:space="preserve">על פי גישה זאת, מדינת הלאום היא השחקן שמחזיק בידיו את רוב הכלים, כאשר כלי העוצמה הקשה, ובראשם הכוח הצבאי, הם מרכיב יסוד למימוש או הגנה על ידי הביטחון הלאומי.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ab"/>
          <w:rFonts w:ascii="David" w:hAnsi="David" w:cs="David"/>
          <w:sz w:val="28"/>
          <w:szCs w:val="28"/>
          <w:rtl/>
        </w:rPr>
        <w:footnoteReference w:id="4"/>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Pr>
          <w:rStyle w:val="ab"/>
          <w:rFonts w:ascii="David" w:hAnsi="David" w:cs="David"/>
          <w:sz w:val="28"/>
          <w:szCs w:val="28"/>
          <w:rtl/>
        </w:rPr>
        <w:footnoteReference w:id="5"/>
      </w:r>
      <w:r w:rsidRPr="002C5605">
        <w:rPr>
          <w:rFonts w:ascii="David" w:hAnsi="David" w:cs="David" w:hint="cs"/>
          <w:sz w:val="28"/>
          <w:szCs w:val="28"/>
          <w:rtl/>
        </w:rPr>
        <w:t>.</w:t>
      </w:r>
    </w:p>
    <w:p w:rsidR="003A6245"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מכל מקום, מהאבולוציה בתיאוריות לגבי הביטחון לאומי ניתן לראות בבירור, שככל שעלו האתגרים על מדינת הלאום, כך תפיסת הביטחון הלאומי הפכה רחבה יותר,</w:t>
      </w:r>
      <w:r w:rsidR="00DF7A6C">
        <w:rPr>
          <w:rFonts w:ascii="David" w:hAnsi="David" w:cs="David" w:hint="cs"/>
          <w:sz w:val="28"/>
          <w:szCs w:val="28"/>
          <w:rtl/>
        </w:rPr>
        <w:t xml:space="preserve"> שכן היה עליה להתמודד עם סט חדש של אתגרים שחלק ניכר מהם נובע מפתיחת הגבולות (הפיזיים, הכלכליים </w:t>
      </w:r>
      <w:proofErr w:type="spellStart"/>
      <w:r w:rsidR="00DF7A6C">
        <w:rPr>
          <w:rFonts w:ascii="David" w:hAnsi="David" w:cs="David" w:hint="cs"/>
          <w:sz w:val="28"/>
          <w:szCs w:val="28"/>
          <w:rtl/>
        </w:rPr>
        <w:t>והוירטואלים</w:t>
      </w:r>
      <w:proofErr w:type="spellEnd"/>
      <w:r w:rsidR="00DF7A6C">
        <w:rPr>
          <w:rFonts w:ascii="David" w:hAnsi="David" w:cs="David" w:hint="cs"/>
          <w:sz w:val="28"/>
          <w:szCs w:val="28"/>
          <w:rtl/>
        </w:rPr>
        <w:t xml:space="preserve">) של מדינת הלאום. במקביל, ניתן לראות שמקומו של </w:t>
      </w:r>
      <w:proofErr w:type="spellStart"/>
      <w:r w:rsidR="00DF7A6C">
        <w:rPr>
          <w:rFonts w:ascii="David" w:hAnsi="David" w:cs="David" w:hint="cs"/>
          <w:sz w:val="28"/>
          <w:szCs w:val="28"/>
          <w:rtl/>
        </w:rPr>
        <w:t>המימד</w:t>
      </w:r>
      <w:proofErr w:type="spellEnd"/>
      <w:r w:rsidR="00DF7A6C">
        <w:rPr>
          <w:rFonts w:ascii="David" w:hAnsi="David" w:cs="David" w:hint="cs"/>
          <w:sz w:val="28"/>
          <w:szCs w:val="28"/>
          <w:rtl/>
        </w:rPr>
        <w:t xml:space="preserve"> הצבאי בתפיסות הביטחון הלאומי עדיין דומיננטי אך הולך ומצטמצם.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sz w:val="28"/>
          <w:szCs w:val="28"/>
          <w:rtl/>
        </w:rPr>
      </w:pPr>
      <w:r>
        <w:rPr>
          <w:rFonts w:ascii="David" w:hAnsi="David" w:cs="David" w:hint="cs"/>
          <w:sz w:val="28"/>
          <w:szCs w:val="28"/>
          <w:rtl/>
        </w:rPr>
        <w:t xml:space="preserve">משבר ההגירה באירופה, שנחשב היום כבעיה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 </w:t>
      </w:r>
    </w:p>
    <w:p w:rsidR="003C296A" w:rsidRDefault="003C296A" w:rsidP="007C75F0">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היחלשות מדינת הלאום </w:t>
      </w:r>
      <w:r>
        <w:rPr>
          <w:rFonts w:ascii="David" w:hAnsi="David" w:cs="David"/>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6"/>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השתנות אופי האיומים ובעקבותיהם תפיסות הביטחון הלאומי </w:t>
      </w:r>
      <w:r>
        <w:rPr>
          <w:rFonts w:ascii="David" w:hAnsi="David" w:cs="David"/>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ירידת מרכזיות </w:t>
      </w:r>
      <w:proofErr w:type="spellStart"/>
      <w:r>
        <w:rPr>
          <w:rFonts w:ascii="David" w:hAnsi="David" w:cs="David" w:hint="cs"/>
          <w:sz w:val="28"/>
          <w:szCs w:val="28"/>
          <w:rtl/>
        </w:rPr>
        <w:t>המימד</w:t>
      </w:r>
      <w:proofErr w:type="spellEnd"/>
      <w:r>
        <w:rPr>
          <w:rFonts w:ascii="David" w:hAnsi="David" w:cs="David" w:hint="cs"/>
          <w:sz w:val="28"/>
          <w:szCs w:val="28"/>
          <w:rtl/>
        </w:rPr>
        <w:t xml:space="preserve"> הצבאי </w:t>
      </w:r>
      <w:r>
        <w:rPr>
          <w:rFonts w:ascii="David" w:hAnsi="David" w:cs="David"/>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תת מדינתיים; האתגרים הפכו להיות מגוונים יותר ומשלבים איומים ביטחוניים "קשים" וישירים עם איומים "רכים" ועקיפים. </w:t>
      </w:r>
    </w:p>
    <w:p w:rsidR="00F511FE" w:rsidRDefault="00F511FE" w:rsidP="00F511FE">
      <w:pPr>
        <w:bidi/>
        <w:spacing w:after="120" w:line="360" w:lineRule="auto"/>
        <w:jc w:val="both"/>
        <w:rPr>
          <w:rFonts w:cs="David"/>
          <w:sz w:val="28"/>
          <w:szCs w:val="28"/>
          <w:rtl/>
        </w:rPr>
      </w:pPr>
      <w:r>
        <w:rPr>
          <w:rFonts w:ascii="David" w:hAnsi="David" w:cs="David" w:hint="cs"/>
          <w:sz w:val="28"/>
          <w:szCs w:val="28"/>
          <w:rtl/>
        </w:rPr>
        <w:t xml:space="preserve">עם זאת, למרות הירידה בעוצמתה מדינת הלאום מגלה שרידות והסתגלות. גם במקומות שבהם היה נדמה כי הפסידה במערכה (המלחמה בסוריה כדוגמה מובהקת) היא הוכיחה את עוצמתה כמסגרת מעצבת.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076B5" w:rsidRDefault="000076B5">
      <w:pPr>
        <w:rPr>
          <w:rFonts w:cs="David"/>
          <w:sz w:val="28"/>
          <w:szCs w:val="28"/>
        </w:rPr>
      </w:pPr>
      <w:r>
        <w:rPr>
          <w:rFonts w:cs="David"/>
          <w:sz w:val="28"/>
          <w:szCs w:val="28"/>
          <w:rtl/>
        </w:rPr>
        <w:br w:type="page"/>
      </w:r>
    </w:p>
    <w:p w:rsidR="000076B5" w:rsidRPr="00A440A7" w:rsidRDefault="000076B5" w:rsidP="000076B5">
      <w:pPr>
        <w:bidi/>
        <w:spacing w:after="120" w:line="360" w:lineRule="auto"/>
        <w:jc w:val="both"/>
        <w:rPr>
          <w:rFonts w:cs="David"/>
          <w:b/>
          <w:bCs/>
          <w:sz w:val="28"/>
          <w:szCs w:val="28"/>
          <w:rtl/>
        </w:rPr>
      </w:pPr>
      <w:r w:rsidRPr="00A440A7">
        <w:rPr>
          <w:rFonts w:cs="David" w:hint="cs"/>
          <w:b/>
          <w:bCs/>
          <w:sz w:val="28"/>
          <w:szCs w:val="28"/>
          <w:rtl/>
        </w:rPr>
        <w:t>שאלה מספר 4</w:t>
      </w:r>
    </w:p>
    <w:p w:rsidR="00DF183C" w:rsidRDefault="00400C02" w:rsidP="00A440A7">
      <w:pPr>
        <w:bidi/>
        <w:spacing w:after="120" w:line="360" w:lineRule="auto"/>
        <w:jc w:val="both"/>
        <w:rPr>
          <w:rFonts w:cs="David"/>
          <w:sz w:val="28"/>
          <w:szCs w:val="28"/>
          <w:rtl/>
        </w:rPr>
      </w:pPr>
      <w:r w:rsidRPr="00400C02">
        <w:rPr>
          <w:rFonts w:cs="David" w:hint="cs"/>
          <w:sz w:val="28"/>
          <w:szCs w:val="28"/>
          <w:rtl/>
        </w:rPr>
        <w:t xml:space="preserve">היחסים שבין דמוקרטיה לבין ביטחון לאומי הם יחסים מורכבים באופן אינהרנטי, אך </w:t>
      </w:r>
      <w:r w:rsidR="002D1BE1">
        <w:rPr>
          <w:rFonts w:cs="David" w:hint="cs"/>
          <w:sz w:val="28"/>
          <w:szCs w:val="28"/>
          <w:rtl/>
        </w:rPr>
        <w:t xml:space="preserve">המונחים אינם </w:t>
      </w:r>
      <w:r w:rsidRPr="00400C02">
        <w:rPr>
          <w:rFonts w:cs="David" w:hint="cs"/>
          <w:sz w:val="28"/>
          <w:szCs w:val="28"/>
          <w:rtl/>
        </w:rPr>
        <w:t>מנוגדים זה לז</w:t>
      </w:r>
      <w:r>
        <w:rPr>
          <w:rFonts w:cs="David" w:hint="cs"/>
          <w:sz w:val="28"/>
          <w:szCs w:val="28"/>
          <w:rtl/>
        </w:rPr>
        <w:t>ה.</w:t>
      </w:r>
      <w:r w:rsidR="00DF183C">
        <w:rPr>
          <w:rFonts w:cs="David" w:hint="cs"/>
          <w:sz w:val="28"/>
          <w:szCs w:val="28"/>
          <w:rtl/>
        </w:rPr>
        <w:t xml:space="preserve"> אמירה זאת, מקפלת בתוכה שתי טענות מרכזיות: האחת, היא ש</w:t>
      </w:r>
      <w:r w:rsidR="002D1BE1">
        <w:rPr>
          <w:rFonts w:cs="David" w:hint="cs"/>
          <w:sz w:val="28"/>
          <w:szCs w:val="28"/>
          <w:rtl/>
        </w:rPr>
        <w:t>הביטחון הלאומי אינו עומד בפני עצמו, הוא נועד, בבסיסו, להגן על שרידותה וזהותה של מדינה. לאור זאת, במדינה דמוקרטית אחד מתפקידיו של הביטחון הלאומי הוא להבטיח את קיומה של הדמוקרטיה ולכן לא יכולה להתקיים סתירה מוחלטת ביניהם שכן פגיעה בדמוקרטיה תהווה פגיעה בביטחון הלאומי. הטענה השנייה היא, כי חלק מערכי היסוד הדמוקרטיים מתנגשים עם פעולות הנגזרות מהצורך להגן על הביטחון הלאומי באופן שמעמיד מדינות דמוקרטיות לעיתים בפני בחירה בין צמצום הדמוקרטיה לבין צמצום הביטחון (</w:t>
      </w:r>
      <w:proofErr w:type="spellStart"/>
      <w:r w:rsidR="002D1BE1">
        <w:rPr>
          <w:rFonts w:cs="David" w:hint="cs"/>
          <w:sz w:val="28"/>
          <w:szCs w:val="28"/>
          <w:rtl/>
        </w:rPr>
        <w:t>נויברג</w:t>
      </w:r>
      <w:proofErr w:type="spellEnd"/>
      <w:r w:rsidR="002D1BE1">
        <w:rPr>
          <w:rFonts w:cs="David" w:hint="cs"/>
          <w:sz w:val="28"/>
          <w:szCs w:val="28"/>
          <w:rtl/>
        </w:rPr>
        <w:t xml:space="preserve"> ובן עמי, 7).</w:t>
      </w:r>
    </w:p>
    <w:p w:rsidR="00AF1475" w:rsidRDefault="008C052A" w:rsidP="00AF1475">
      <w:pPr>
        <w:bidi/>
        <w:spacing w:after="120" w:line="360" w:lineRule="auto"/>
        <w:jc w:val="both"/>
        <w:rPr>
          <w:rFonts w:cs="David"/>
          <w:sz w:val="28"/>
          <w:szCs w:val="28"/>
          <w:rtl/>
        </w:rPr>
      </w:pPr>
      <w:r>
        <w:rPr>
          <w:rFonts w:cs="David" w:hint="cs"/>
          <w:sz w:val="28"/>
          <w:szCs w:val="28"/>
          <w:rtl/>
        </w:rPr>
        <w:t xml:space="preserve">ממה נובע המתח בין דמוקרטיה לבין סוגיות ביטחון לאומי? </w:t>
      </w:r>
      <w:r w:rsidR="00AF1475">
        <w:rPr>
          <w:rFonts w:cs="David" w:hint="cs"/>
          <w:sz w:val="28"/>
          <w:szCs w:val="28"/>
          <w:rtl/>
        </w:rPr>
        <w:t xml:space="preserve">לדמוקרטיה יש מספר יתרונות משמעותיים בניהול משבר ביטחוני, בהם </w:t>
      </w:r>
      <w:r w:rsidR="00AF1475" w:rsidRPr="00AF1475">
        <w:rPr>
          <w:rFonts w:cs="David"/>
          <w:sz w:val="28"/>
          <w:szCs w:val="28"/>
          <w:rtl/>
        </w:rPr>
        <w:t>זרימת מידע חופשית והיכולת לגייס תמיכה ליעדי הביטחון הלאומי, כאשר אלה עומדים לדיון ציבורי (בן דור, 2003</w:t>
      </w:r>
      <w:r w:rsidR="00AF1475">
        <w:rPr>
          <w:rFonts w:cs="David" w:hint="cs"/>
          <w:sz w:val="28"/>
          <w:szCs w:val="28"/>
          <w:rtl/>
        </w:rPr>
        <w:t>). עם זאת, אין חולק על כך, שכמה מעקרונותיה הבסיסיים של הדמוקרטיה עומדים בסתירה מובנית לצרכי הביטחון הלאומי ובמיוחד בשעת משבר.</w:t>
      </w:r>
    </w:p>
    <w:p w:rsidR="00AF1475" w:rsidRPr="00A17A67" w:rsidRDefault="00AF1475" w:rsidP="00A17A67">
      <w:pPr>
        <w:bidi/>
        <w:spacing w:after="120" w:line="360" w:lineRule="auto"/>
        <w:jc w:val="both"/>
        <w:rPr>
          <w:rFonts w:cs="David"/>
          <w:sz w:val="28"/>
          <w:szCs w:val="28"/>
          <w:rtl/>
        </w:rPr>
      </w:pPr>
      <w:r>
        <w:rPr>
          <w:rFonts w:cs="David" w:hint="cs"/>
          <w:sz w:val="28"/>
          <w:szCs w:val="28"/>
          <w:rtl/>
        </w:rPr>
        <w:t>כך,</w:t>
      </w:r>
      <w:r w:rsidRPr="00AF1475">
        <w:rPr>
          <w:rFonts w:ascii="Helvetica" w:hAnsi="Helvetica" w:cs="Helvetica"/>
          <w:color w:val="404040"/>
          <w:sz w:val="20"/>
          <w:szCs w:val="20"/>
          <w:shd w:val="clear" w:color="auto" w:fill="FFFFFF"/>
          <w:rtl/>
        </w:rPr>
        <w:t xml:space="preserve"> </w:t>
      </w:r>
      <w:r>
        <w:rPr>
          <w:rFonts w:cs="David" w:hint="cs"/>
          <w:sz w:val="28"/>
          <w:szCs w:val="28"/>
          <w:rtl/>
        </w:rPr>
        <w:t xml:space="preserve">בעוד שהתמודדות עם סוגיות ביטחון לאומי, במיוחד </w:t>
      </w:r>
      <w:proofErr w:type="spellStart"/>
      <w:r>
        <w:rPr>
          <w:rFonts w:cs="David" w:hint="cs"/>
          <w:sz w:val="28"/>
          <w:szCs w:val="28"/>
          <w:rtl/>
        </w:rPr>
        <w:t>בעיתות</w:t>
      </w:r>
      <w:proofErr w:type="spellEnd"/>
      <w:r>
        <w:rPr>
          <w:rFonts w:cs="David" w:hint="cs"/>
          <w:sz w:val="28"/>
          <w:szCs w:val="28"/>
          <w:rtl/>
        </w:rPr>
        <w:t xml:space="preserve"> חירום, דורשות סודיות, יכולת פעולה מהירה ונקיטת צעדים כוחניים, הרי שעקרונות היסוד של דמוקרטיה מחייבים, בין השאר, עיתונות חופשית ונוכחות תקשורתית גבוהה, חופש ביטוי, שמירה על זכויות אדם ואזרח וביקורת משפטית וציבורית. אילוצים אלו, שמשטרים שאינם דמוקרטיים </w:t>
      </w:r>
      <w:r w:rsidR="00A17A67">
        <w:rPr>
          <w:rFonts w:cs="David" w:hint="cs"/>
          <w:sz w:val="28"/>
          <w:szCs w:val="28"/>
          <w:rtl/>
        </w:rPr>
        <w:t>משוחררים מהם, הם אלו שיוצרים את המתח ולעיתים את ההתנגשות בין הדמוקרטיה לביטחון הלאומי</w:t>
      </w:r>
      <w:r>
        <w:rPr>
          <w:rFonts w:cs="David" w:hint="cs"/>
          <w:sz w:val="28"/>
          <w:szCs w:val="28"/>
          <w:rtl/>
        </w:rPr>
        <w:t xml:space="preserve"> (בן דור 2003). </w:t>
      </w:r>
      <w:r w:rsidR="00A17A67">
        <w:rPr>
          <w:rFonts w:cs="David" w:hint="cs"/>
          <w:sz w:val="28"/>
          <w:szCs w:val="28"/>
          <w:rtl/>
        </w:rPr>
        <w:t xml:space="preserve">נשיא בית המשפט העליון, אהרון ברק, היטיב לתאר את המתח הזה בכותבו כי </w:t>
      </w:r>
      <w:r w:rsidR="00A17A67" w:rsidRPr="00A17A67">
        <w:rPr>
          <w:rFonts w:cs="David"/>
          <w:sz w:val="28"/>
          <w:szCs w:val="28"/>
        </w:rPr>
        <w:t>'</w:t>
      </w:r>
      <w:r w:rsidR="00A17A67" w:rsidRPr="00A17A67">
        <w:rPr>
          <w:rFonts w:cs="David"/>
          <w:sz w:val="28"/>
          <w:szCs w:val="28"/>
          <w:rtl/>
        </w:rPr>
        <w:t>לא פעם נלחמת הדמוקרטיה כאשר אחת מידיה קשורות לאחור. חרף זאת, ידה של הדמוקרטיה על העליונה, שכן שמירה על שלטון החוק והכרה בחירויות הפרט מהוות מרכיב חשוב בתפישת ביטחונה' (ברק, בתוך: בג"ץ 5100/94, הוועד הציבורי נגד עינויים בישראל נ' ממשלת ישראל: 842</w:t>
      </w:r>
      <w:r w:rsidR="00A17A67">
        <w:rPr>
          <w:rFonts w:cs="David" w:hint="cs"/>
          <w:sz w:val="28"/>
          <w:szCs w:val="28"/>
          <w:rtl/>
        </w:rPr>
        <w:t>)</w:t>
      </w:r>
    </w:p>
    <w:p w:rsidR="003B30A8" w:rsidRDefault="008D49FF" w:rsidP="003B30A8">
      <w:pPr>
        <w:bidi/>
        <w:spacing w:after="120" w:line="360" w:lineRule="auto"/>
        <w:jc w:val="both"/>
        <w:rPr>
          <w:rFonts w:cs="David"/>
          <w:sz w:val="28"/>
          <w:szCs w:val="28"/>
          <w:rtl/>
        </w:rPr>
      </w:pPr>
      <w:r>
        <w:rPr>
          <w:rFonts w:cs="David" w:hint="cs"/>
          <w:sz w:val="28"/>
          <w:szCs w:val="28"/>
          <w:rtl/>
        </w:rPr>
        <w:t xml:space="preserve">לאור מתח מובנה זה, אחד האתגרים המרכזיים העומדים בפני מדינות דמוקרטיות, ובעיקר דמוקרטיות מאוימות, הוא היכולת לאזן בין צרכי הביטחון הלאומי לבין השמירה על </w:t>
      </w:r>
      <w:r w:rsidR="007526F6">
        <w:rPr>
          <w:rFonts w:cs="David" w:hint="cs"/>
          <w:sz w:val="28"/>
          <w:szCs w:val="28"/>
          <w:rtl/>
        </w:rPr>
        <w:t xml:space="preserve">ערכי היסוד </w:t>
      </w:r>
      <w:r>
        <w:rPr>
          <w:rFonts w:cs="David" w:hint="cs"/>
          <w:sz w:val="28"/>
          <w:szCs w:val="28"/>
          <w:rtl/>
        </w:rPr>
        <w:t>הדמו</w:t>
      </w:r>
      <w:r w:rsidR="007526F6">
        <w:rPr>
          <w:rFonts w:cs="David" w:hint="cs"/>
          <w:sz w:val="28"/>
          <w:szCs w:val="28"/>
          <w:rtl/>
        </w:rPr>
        <w:t>קרטים</w:t>
      </w:r>
      <w:r w:rsidR="00AF1475">
        <w:rPr>
          <w:rFonts w:cs="David" w:hint="cs"/>
          <w:sz w:val="28"/>
          <w:szCs w:val="28"/>
          <w:rtl/>
        </w:rPr>
        <w:t xml:space="preserve">. איזון </w:t>
      </w:r>
      <w:r>
        <w:rPr>
          <w:rFonts w:cs="David" w:hint="cs"/>
          <w:sz w:val="28"/>
          <w:szCs w:val="28"/>
          <w:rtl/>
        </w:rPr>
        <w:t xml:space="preserve">זה אינו נעשה בתנאים של "שוויון מוחלט" בין הדמוקרטיה לביטחון הלאומי. בהינתן </w:t>
      </w:r>
      <w:r w:rsidR="003B30A8">
        <w:rPr>
          <w:rFonts w:cs="David" w:hint="cs"/>
          <w:sz w:val="28"/>
          <w:szCs w:val="28"/>
          <w:rtl/>
        </w:rPr>
        <w:t>מצבי חירום</w:t>
      </w:r>
      <w:r>
        <w:rPr>
          <w:rFonts w:cs="David" w:hint="cs"/>
          <w:sz w:val="28"/>
          <w:szCs w:val="28"/>
          <w:rtl/>
        </w:rPr>
        <w:t>, הביטחון הלאומי זוכה ליתרון יחסי</w:t>
      </w:r>
      <w:r w:rsidR="003B30A8">
        <w:rPr>
          <w:rFonts w:cs="David" w:hint="cs"/>
          <w:sz w:val="28"/>
          <w:szCs w:val="28"/>
          <w:rtl/>
        </w:rPr>
        <w:t xml:space="preserve"> על פני עקרונות דמוקרטיים כגון זכויות אדם או חופש העיתונות (</w:t>
      </w:r>
      <w:r w:rsidR="003B30A8" w:rsidRPr="003B30A8">
        <w:rPr>
          <w:rFonts w:cs="David"/>
          <w:sz w:val="28"/>
          <w:szCs w:val="28"/>
          <w:rtl/>
        </w:rPr>
        <w:t>זמיר, 1996, 276-275</w:t>
      </w:r>
      <w:r w:rsidR="003B30A8">
        <w:rPr>
          <w:rFonts w:cs="David" w:hint="cs"/>
          <w:sz w:val="28"/>
          <w:szCs w:val="28"/>
          <w:rtl/>
        </w:rPr>
        <w:t xml:space="preserve">). המבחן שניצב בפני המדינה הדמוקרטית, אם כן, הוא להבטיח שהפגיעה בעקרונות הדמוקרטיה תהיה מידתית ולא תגיע לכדי פגיעה ביסודות המשטר הדמוקרטי. </w:t>
      </w:r>
    </w:p>
    <w:p w:rsidR="007526F6" w:rsidRDefault="003B30A8" w:rsidP="00A17A67">
      <w:pPr>
        <w:bidi/>
        <w:spacing w:after="120" w:line="360" w:lineRule="auto"/>
        <w:jc w:val="both"/>
        <w:rPr>
          <w:rFonts w:cs="David"/>
          <w:sz w:val="28"/>
          <w:szCs w:val="28"/>
          <w:rtl/>
        </w:rPr>
      </w:pPr>
      <w:r>
        <w:rPr>
          <w:rFonts w:cs="David" w:hint="cs"/>
          <w:sz w:val="28"/>
          <w:szCs w:val="28"/>
          <w:rtl/>
        </w:rPr>
        <w:t xml:space="preserve">מדינת ישראל היא דוגמה מובהקת לדמוקרטיה </w:t>
      </w:r>
      <w:r w:rsidR="00A17A67">
        <w:rPr>
          <w:rFonts w:cs="David" w:hint="cs"/>
          <w:sz w:val="28"/>
          <w:szCs w:val="28"/>
          <w:rtl/>
        </w:rPr>
        <w:t>שניצבת בפני איומים משמעותיים על ביטחונה הלאומי</w:t>
      </w:r>
      <w:r>
        <w:rPr>
          <w:rFonts w:cs="David" w:hint="cs"/>
          <w:sz w:val="28"/>
          <w:szCs w:val="28"/>
          <w:rtl/>
        </w:rPr>
        <w:t xml:space="preserve"> וכנגזרת </w:t>
      </w:r>
      <w:r w:rsidR="00A17A67">
        <w:rPr>
          <w:rFonts w:cs="David" w:hint="cs"/>
          <w:sz w:val="28"/>
          <w:szCs w:val="28"/>
          <w:rtl/>
        </w:rPr>
        <w:t xml:space="preserve">מהווה דוגמה גם </w:t>
      </w:r>
      <w:r>
        <w:rPr>
          <w:rFonts w:cs="David" w:hint="cs"/>
          <w:sz w:val="28"/>
          <w:szCs w:val="28"/>
          <w:rtl/>
        </w:rPr>
        <w:t>למתחים העמוקים שבין צרכי הביטחון הלאומי לבין עקרונות הדמוקרטיה. כפי שכבר נטען, המתח שבין הדמוקרטיה לביטחון הלאומי מגיע לשיא ולמבחן במצבי חירום. מדינת ישראל נמצאת, באופן מתמשך,</w:t>
      </w:r>
      <w:r w:rsidR="007526F6">
        <w:rPr>
          <w:rFonts w:cs="David" w:hint="cs"/>
          <w:sz w:val="28"/>
          <w:szCs w:val="28"/>
          <w:rtl/>
        </w:rPr>
        <w:t xml:space="preserve"> במצב חירום ביטחוני. ברמה החוקית, ישראל נמצאת במצב חירום מתוקף תקנות ההגנה משנת 1945. תקנות אלו מאפשרות לפגוע במודע בזכויות יסוד דמוקרטיות בהינתן צורך ביטחוני. תקנות שעת החירום מ-1948 מרחיבות את היכולת לפגוע בעקרונות דמוקרטיים לטובת צרכים ביטחוניים (פקודת סדרי שלטון ומשפט, תש"ח-1948). כך ניתן למצוא במדינת ישראל חקיקה, דוגמת חוק השב"כ, שמכשירה ביודעין סטייה משלטון החוק במידה וזו משרתת יעד ביטחון לאומי משמעותי (</w:t>
      </w:r>
      <w:proofErr w:type="spellStart"/>
      <w:r w:rsidR="007526F6">
        <w:rPr>
          <w:rFonts w:cs="David" w:hint="cs"/>
          <w:sz w:val="28"/>
          <w:szCs w:val="28"/>
          <w:rtl/>
        </w:rPr>
        <w:t>נויברג</w:t>
      </w:r>
      <w:proofErr w:type="spellEnd"/>
      <w:r w:rsidR="007526F6">
        <w:rPr>
          <w:rFonts w:cs="David" w:hint="cs"/>
          <w:sz w:val="28"/>
          <w:szCs w:val="28"/>
          <w:rtl/>
        </w:rPr>
        <w:t>, 10)</w:t>
      </w:r>
    </w:p>
    <w:p w:rsidR="00F24324" w:rsidRDefault="007526F6" w:rsidP="007526F6">
      <w:pPr>
        <w:bidi/>
        <w:spacing w:after="120" w:line="360" w:lineRule="auto"/>
        <w:jc w:val="both"/>
        <w:rPr>
          <w:rFonts w:cs="David"/>
          <w:sz w:val="28"/>
          <w:szCs w:val="28"/>
          <w:rtl/>
        </w:rPr>
      </w:pPr>
      <w:r>
        <w:rPr>
          <w:rFonts w:cs="David" w:hint="cs"/>
          <w:sz w:val="28"/>
          <w:szCs w:val="28"/>
          <w:rtl/>
        </w:rPr>
        <w:t>מעבר למצב החירום החוקי, מדינת ישראל נמצאת גם במה שכונה</w:t>
      </w:r>
      <w:r w:rsidR="00F24324">
        <w:rPr>
          <w:rFonts w:cs="David" w:hint="cs"/>
          <w:sz w:val="28"/>
          <w:szCs w:val="28"/>
          <w:rtl/>
        </w:rPr>
        <w:t xml:space="preserve"> על ידי ליאון שלף "מצב חירום מנטלי", כלומר אווירה כללית המושפעת מחרדות ביטחוניות ומשפיעה על קבלת ההחלטות (של גורמי ביטחון, של פוליטיקאים ושל שופטים) ועל המאזן שבין ביטחון לאומי ודמוקרטיה. בהקשר זה, ההחלטה לחרוג מעקרונות דמוקרטיים אינה מודעת או מוסדרת אלא תולדה של הלך רוח שממקם את צרכי הביטחון הלאומי מעל לאלו של הדמוקרטיה (שלף, 1996, עמ' 34-38). </w:t>
      </w:r>
    </w:p>
    <w:p w:rsidR="007221C1" w:rsidRDefault="007221C1" w:rsidP="00E74CBA">
      <w:pPr>
        <w:bidi/>
        <w:spacing w:after="120" w:line="360" w:lineRule="auto"/>
        <w:jc w:val="both"/>
        <w:rPr>
          <w:rFonts w:cs="David"/>
          <w:sz w:val="28"/>
          <w:szCs w:val="28"/>
          <w:rtl/>
        </w:rPr>
      </w:pPr>
      <w:r>
        <w:rPr>
          <w:rFonts w:cs="David" w:hint="cs"/>
          <w:sz w:val="28"/>
          <w:szCs w:val="28"/>
          <w:rtl/>
        </w:rPr>
        <w:t>תופעה משמעותית נוספת שנגזרת ממצב החירום הביטחוני המתמשך בישראל הוא עליית הבולטות של גורמי הצבא והביטחון במדינה. התופעה, שזכתה לכינוי "עם במדים" (או במקור "העם החמוש"), מתארת חברה שבה מטשטשים הגבולות בין המגז</w:t>
      </w:r>
      <w:r w:rsidR="00E74CBA">
        <w:rPr>
          <w:rFonts w:cs="David" w:hint="cs"/>
          <w:sz w:val="28"/>
          <w:szCs w:val="28"/>
          <w:rtl/>
        </w:rPr>
        <w:t>ר הביטחוני לאזרחי וקיימת השפעה משמעותית של גורמי ביטחון</w:t>
      </w:r>
      <w:r w:rsidR="00F82653">
        <w:rPr>
          <w:rFonts w:cs="David" w:hint="cs"/>
          <w:sz w:val="28"/>
          <w:szCs w:val="28"/>
          <w:rtl/>
        </w:rPr>
        <w:t>, או של הלך הרוח הביטחוני,</w:t>
      </w:r>
      <w:r w:rsidR="00E74CBA">
        <w:rPr>
          <w:rFonts w:cs="David" w:hint="cs"/>
          <w:sz w:val="28"/>
          <w:szCs w:val="28"/>
          <w:rtl/>
        </w:rPr>
        <w:t xml:space="preserve"> גם בפעילות אזרחית (הורוביץ וליסק,84-85). </w:t>
      </w:r>
    </w:p>
    <w:p w:rsidR="002B7941" w:rsidRDefault="00F24324" w:rsidP="00B045BC">
      <w:pPr>
        <w:bidi/>
        <w:spacing w:after="120" w:line="360" w:lineRule="auto"/>
        <w:jc w:val="both"/>
        <w:rPr>
          <w:rFonts w:cs="David"/>
          <w:sz w:val="28"/>
          <w:szCs w:val="28"/>
          <w:rtl/>
        </w:rPr>
      </w:pPr>
      <w:r>
        <w:rPr>
          <w:rFonts w:cs="David" w:hint="cs"/>
          <w:sz w:val="28"/>
          <w:szCs w:val="28"/>
          <w:rtl/>
        </w:rPr>
        <w:t>את ה</w:t>
      </w:r>
      <w:r w:rsidR="00AF1475">
        <w:rPr>
          <w:rFonts w:cs="David" w:hint="cs"/>
          <w:sz w:val="28"/>
          <w:szCs w:val="28"/>
          <w:rtl/>
        </w:rPr>
        <w:t>מתח</w:t>
      </w:r>
      <w:r>
        <w:rPr>
          <w:rFonts w:cs="David" w:hint="cs"/>
          <w:sz w:val="28"/>
          <w:szCs w:val="28"/>
          <w:rtl/>
        </w:rPr>
        <w:t xml:space="preserve"> שבין הדמוקרטיה לבין הביטחון הלאומי</w:t>
      </w:r>
      <w:r w:rsidR="007526F6">
        <w:rPr>
          <w:rFonts w:cs="David" w:hint="cs"/>
          <w:sz w:val="28"/>
          <w:szCs w:val="28"/>
          <w:rtl/>
        </w:rPr>
        <w:t xml:space="preserve"> </w:t>
      </w:r>
      <w:r w:rsidR="00E74CBA">
        <w:rPr>
          <w:rFonts w:cs="David" w:hint="cs"/>
          <w:sz w:val="28"/>
          <w:szCs w:val="28"/>
          <w:rtl/>
        </w:rPr>
        <w:t>אפשר לנתח דרך שתי</w:t>
      </w:r>
      <w:r w:rsidR="002B7941">
        <w:rPr>
          <w:rFonts w:cs="David" w:hint="cs"/>
          <w:sz w:val="28"/>
          <w:szCs w:val="28"/>
          <w:rtl/>
        </w:rPr>
        <w:t xml:space="preserve"> סוגיות עקרוניות שעלו בחודשים האחרונים על שולחן הדיון הציבורי בישראל. שתיהן, קשורות למתח שבין "התכונות" הנדרשות לניהול סוגיות של ביטחון לאומי, לבין עקרונות יסוד של הדמוקרטיה. הסוגיה הראשונה, עוסקת </w:t>
      </w:r>
      <w:r w:rsidR="00B045BC">
        <w:rPr>
          <w:rFonts w:cs="David" w:hint="cs"/>
          <w:sz w:val="28"/>
          <w:szCs w:val="28"/>
          <w:rtl/>
        </w:rPr>
        <w:t>בשאלה כיצד מתקבלות החלטות בנושא יציאה לפעולה צבאית ו</w:t>
      </w:r>
      <w:r w:rsidR="002B7941">
        <w:rPr>
          <w:rFonts w:cs="David" w:hint="cs"/>
          <w:sz w:val="28"/>
          <w:szCs w:val="28"/>
          <w:rtl/>
        </w:rPr>
        <w:t xml:space="preserve">הסוגיה השנייה קשורה בשימוש שעושה ראש הממשלה בשליחים אישים, שאינם בעלי תפקיד רשמיים, לניהול סוגיות ביטחון לאומי. </w:t>
      </w:r>
    </w:p>
    <w:p w:rsidR="002B7941" w:rsidRDefault="002B7941" w:rsidP="002B7941">
      <w:pPr>
        <w:bidi/>
        <w:spacing w:after="120" w:line="360" w:lineRule="auto"/>
        <w:jc w:val="both"/>
        <w:rPr>
          <w:rFonts w:cs="David"/>
          <w:sz w:val="28"/>
          <w:szCs w:val="28"/>
          <w:rtl/>
        </w:rPr>
      </w:pPr>
      <w:r>
        <w:rPr>
          <w:rFonts w:cs="David" w:hint="cs"/>
          <w:sz w:val="28"/>
          <w:szCs w:val="28"/>
          <w:rtl/>
        </w:rPr>
        <w:t>על אף שמדובר בשתי סוגיות שונות במהותן, שתיהן עוסקות במתח שבין הפרקטיקה של הביטחון הלאומי לבין היסודות של חברה דמוקרטית</w:t>
      </w:r>
      <w:r w:rsidR="00B045BC">
        <w:rPr>
          <w:rFonts w:cs="David" w:hint="cs"/>
          <w:sz w:val="28"/>
          <w:szCs w:val="28"/>
          <w:rtl/>
        </w:rPr>
        <w:t xml:space="preserve"> ובפער שיש בין ההגדרות הפורמליות לבין האופן שמתנהל בפועל הביטחון הלאומי במדינת ישראל</w:t>
      </w:r>
      <w:r>
        <w:rPr>
          <w:rFonts w:cs="David" w:hint="cs"/>
          <w:sz w:val="28"/>
          <w:szCs w:val="28"/>
          <w:rtl/>
        </w:rPr>
        <w:t>.</w:t>
      </w:r>
    </w:p>
    <w:p w:rsidR="002B7941" w:rsidRDefault="002B7941" w:rsidP="000E417F">
      <w:pPr>
        <w:bidi/>
        <w:spacing w:after="120" w:line="360" w:lineRule="auto"/>
        <w:jc w:val="both"/>
        <w:rPr>
          <w:rFonts w:cs="David"/>
          <w:sz w:val="28"/>
          <w:szCs w:val="28"/>
          <w:rtl/>
        </w:rPr>
      </w:pPr>
      <w:r>
        <w:rPr>
          <w:rFonts w:cs="David" w:hint="cs"/>
          <w:sz w:val="28"/>
          <w:szCs w:val="28"/>
          <w:rtl/>
        </w:rPr>
        <w:t>אין ספק, כי ההחלטה לצאת למהלך צבאי משמעותי, כזה שיהיה לו בהכרח מחיר דמים (בנפש ובמשאבים) היא אחת מההחלטות המשמ</w:t>
      </w:r>
      <w:r w:rsidR="00B045BC">
        <w:rPr>
          <w:rFonts w:cs="David" w:hint="cs"/>
          <w:sz w:val="28"/>
          <w:szCs w:val="28"/>
          <w:rtl/>
        </w:rPr>
        <w:t xml:space="preserve">עותיות ביותר שיכולה לקבל מדינה. </w:t>
      </w:r>
      <w:r w:rsidR="000E417F">
        <w:rPr>
          <w:rFonts w:cs="David" w:hint="cs"/>
          <w:sz w:val="28"/>
          <w:szCs w:val="28"/>
          <w:rtl/>
        </w:rPr>
        <w:t xml:space="preserve">לאור זאת ברור, כי החלטה כזאת אינה יכולה להתקבל ללא ידיעת "העם" באמצעות נציגיו בפרלמנט. </w:t>
      </w:r>
      <w:r w:rsidR="00B045BC">
        <w:rPr>
          <w:rFonts w:cs="David" w:hint="cs"/>
          <w:sz w:val="28"/>
          <w:szCs w:val="28"/>
          <w:rtl/>
        </w:rPr>
        <w:t>לאור זאת, ברוב מדינות הדמוקרטיות קיים הליך סדור לקבלת החלטה על יציאה למהלך צבאי משמעותי. בישראל סוגיה זו מקבלת מענה ב</w:t>
      </w:r>
      <w:r w:rsidR="00B045BC" w:rsidRPr="00B045BC">
        <w:rPr>
          <w:rFonts w:cs="David"/>
          <w:sz w:val="28"/>
          <w:szCs w:val="28"/>
          <w:rtl/>
        </w:rPr>
        <w:t xml:space="preserve">סעיף 40 לחוק יסוד: הממשלה </w:t>
      </w:r>
      <w:r w:rsidR="00B045BC">
        <w:rPr>
          <w:rFonts w:cs="David" w:hint="cs"/>
          <w:sz w:val="28"/>
          <w:szCs w:val="28"/>
          <w:rtl/>
        </w:rPr>
        <w:t>ש</w:t>
      </w:r>
      <w:r w:rsidR="00B045BC" w:rsidRPr="00B045BC">
        <w:rPr>
          <w:rFonts w:cs="David"/>
          <w:sz w:val="28"/>
          <w:szCs w:val="28"/>
          <w:rtl/>
        </w:rPr>
        <w:t>נועד להבטיח כי מדינת ישראל לא תפתח במלחמה ללא החלטה של הממשלה שהיא הנושאת באחריות משותפת כלפי הכנסת</w:t>
      </w:r>
      <w:r w:rsidR="00B045BC" w:rsidRPr="00B045BC">
        <w:rPr>
          <w:rFonts w:cs="David"/>
          <w:sz w:val="28"/>
          <w:szCs w:val="28"/>
        </w:rPr>
        <w:t>.</w:t>
      </w:r>
      <w:r w:rsidR="00B045BC">
        <w:rPr>
          <w:rFonts w:cs="David"/>
          <w:sz w:val="28"/>
          <w:szCs w:val="28"/>
        </w:rPr>
        <w:t xml:space="preserve"> </w:t>
      </w:r>
      <w:r w:rsidR="00B045BC">
        <w:rPr>
          <w:rFonts w:cs="David" w:hint="cs"/>
          <w:sz w:val="28"/>
          <w:szCs w:val="28"/>
          <w:rtl/>
        </w:rPr>
        <w:t xml:space="preserve">בנוסף, </w:t>
      </w:r>
      <w:r w:rsidR="00B045BC" w:rsidRPr="00B045BC">
        <w:rPr>
          <w:rFonts w:cs="David"/>
          <w:sz w:val="28"/>
          <w:szCs w:val="28"/>
          <w:rtl/>
        </w:rPr>
        <w:t>סעיף 40(ג) לחוק יסוד: הממשלה קובע כי על הממשלה לדווח על החלטה שקיבלה מכוח סעיף 40(א) לחוק היסוד לוועדת החוץ והביטחון של הכנסת וכי על ראש הממשלה למסור את ההודעה בהקדם האפשרי גם במליאת הכנסת</w:t>
      </w:r>
      <w:r w:rsidR="00B045BC" w:rsidRPr="00B045BC">
        <w:rPr>
          <w:rFonts w:cs="David"/>
          <w:sz w:val="28"/>
          <w:szCs w:val="28"/>
        </w:rPr>
        <w:t>.</w:t>
      </w:r>
    </w:p>
    <w:p w:rsidR="00B045BC" w:rsidRDefault="00B045BC" w:rsidP="000E417F">
      <w:pPr>
        <w:bidi/>
        <w:spacing w:after="120" w:line="360" w:lineRule="auto"/>
        <w:jc w:val="both"/>
        <w:rPr>
          <w:rFonts w:cs="David"/>
          <w:sz w:val="28"/>
          <w:szCs w:val="28"/>
          <w:rtl/>
        </w:rPr>
      </w:pPr>
      <w:r>
        <w:rPr>
          <w:rFonts w:cs="David" w:hint="cs"/>
          <w:sz w:val="28"/>
          <w:szCs w:val="28"/>
          <w:rtl/>
        </w:rPr>
        <w:t xml:space="preserve">עם זאת, בפועל נוהל זה אינו מתקיים. ברמה הפורמלית, מאז 1982 ישראל הייתה מעורבת בארבע התנגשויות צבאיות משמעותיות (מלחמת לבנון השנייה ושלושת המבצעים ברצועת עזה: "עופרת יצוקה", "עמוד ענן" וצוק איתן"). בכל האירועים הללו נמנעה הממשלה מלהכריז על יציאה למלחמה ולכן לא הייתה מחויבת לאמור בחוק היסוד. עמדה זאת של הממשלה אף זכתה לגיבוי של </w:t>
      </w:r>
      <w:r w:rsidR="000E417F">
        <w:rPr>
          <w:rFonts w:cs="David" w:hint="cs"/>
          <w:sz w:val="28"/>
          <w:szCs w:val="28"/>
          <w:rtl/>
        </w:rPr>
        <w:t xml:space="preserve">בית המשפט העליון כאשר הרכב שופטים בראשות השופטת בייניש דחה עתירה של חבר הכנסת יוסי ביילין שטען כי הממשלה פעלה בניגוד לחוק יסוד הממשלה ויצאה למלחמה ללא קבלת החלטה במליאה והודעה </w:t>
      </w:r>
      <w:proofErr w:type="spellStart"/>
      <w:r w:rsidR="000E417F">
        <w:rPr>
          <w:rFonts w:cs="David" w:hint="cs"/>
          <w:sz w:val="28"/>
          <w:szCs w:val="28"/>
          <w:rtl/>
        </w:rPr>
        <w:t>לועדת</w:t>
      </w:r>
      <w:proofErr w:type="spellEnd"/>
      <w:r w:rsidR="000E417F">
        <w:rPr>
          <w:rFonts w:cs="David" w:hint="cs"/>
          <w:sz w:val="28"/>
          <w:szCs w:val="28"/>
          <w:rtl/>
        </w:rPr>
        <w:t xml:space="preserve"> החוץ והביטחון. בית המשפט קיבל את עמדת המדינה לפיה הממשלה לא הכריזה מלחמה ולכן לא הייתה מחויבת לתהליך (</w:t>
      </w:r>
      <w:r w:rsidR="000E417F" w:rsidRPr="000E417F">
        <w:rPr>
          <w:rFonts w:cs="David"/>
          <w:sz w:val="28"/>
          <w:szCs w:val="28"/>
          <w:rtl/>
        </w:rPr>
        <w:t>בג"צ 6204/06</w:t>
      </w:r>
      <w:r w:rsidR="000E417F">
        <w:rPr>
          <w:rFonts w:cs="David" w:hint="cs"/>
          <w:sz w:val="28"/>
          <w:szCs w:val="28"/>
          <w:rtl/>
        </w:rPr>
        <w:t xml:space="preserve">, יולי 2006). </w:t>
      </w:r>
    </w:p>
    <w:p w:rsidR="00870BCF" w:rsidRDefault="000E417F" w:rsidP="000E417F">
      <w:pPr>
        <w:bidi/>
        <w:spacing w:after="120" w:line="360" w:lineRule="auto"/>
        <w:jc w:val="both"/>
        <w:rPr>
          <w:rFonts w:cs="David"/>
          <w:sz w:val="28"/>
          <w:szCs w:val="28"/>
          <w:rtl/>
        </w:rPr>
      </w:pPr>
      <w:r>
        <w:rPr>
          <w:rFonts w:cs="David" w:hint="cs"/>
          <w:sz w:val="28"/>
          <w:szCs w:val="28"/>
          <w:rtl/>
        </w:rPr>
        <w:t>אולם הסוגיה החוקתית-פורמלית אינה לב העניין, ביסודו של דבר עומד מאפיין עמוק ובסיסי בהרבה של קבלת החלטות בנושא ביטחון לאומי במדינת ישראל והמתח שיש בינה לבין ערכי הדמוקרטיה. במדינת ישראל, הכוח שניתן בידי ראש הממשלה הוא משמעותי וחריג ביחס לדמוקרטיות אחרות (</w:t>
      </w:r>
      <w:proofErr w:type="spellStart"/>
      <w:r>
        <w:rPr>
          <w:rFonts w:cs="David" w:hint="cs"/>
          <w:sz w:val="28"/>
          <w:szCs w:val="28"/>
          <w:rtl/>
        </w:rPr>
        <w:t>פדהצור</w:t>
      </w:r>
      <w:proofErr w:type="spellEnd"/>
      <w:r>
        <w:rPr>
          <w:rFonts w:cs="David" w:hint="cs"/>
          <w:sz w:val="28"/>
          <w:szCs w:val="28"/>
          <w:rtl/>
        </w:rPr>
        <w:t xml:space="preserve">, </w:t>
      </w:r>
      <w:r w:rsidR="00870BCF">
        <w:rPr>
          <w:rFonts w:cs="David" w:hint="cs"/>
          <w:sz w:val="28"/>
          <w:szCs w:val="28"/>
          <w:rtl/>
        </w:rPr>
        <w:t xml:space="preserve">2012). ראובן </w:t>
      </w:r>
      <w:proofErr w:type="spellStart"/>
      <w:r w:rsidR="00870BCF">
        <w:rPr>
          <w:rFonts w:cs="David" w:hint="cs"/>
          <w:sz w:val="28"/>
          <w:szCs w:val="28"/>
          <w:rtl/>
        </w:rPr>
        <w:t>פדהצור</w:t>
      </w:r>
      <w:proofErr w:type="spellEnd"/>
      <w:r w:rsidR="00870BCF">
        <w:rPr>
          <w:rFonts w:cs="David" w:hint="cs"/>
          <w:sz w:val="28"/>
          <w:szCs w:val="28"/>
          <w:rtl/>
        </w:rPr>
        <w:t xml:space="preserve"> מציג </w:t>
      </w:r>
      <w:r>
        <w:rPr>
          <w:rFonts w:cs="David" w:hint="cs"/>
          <w:sz w:val="28"/>
          <w:szCs w:val="28"/>
          <w:rtl/>
        </w:rPr>
        <w:t xml:space="preserve"> </w:t>
      </w:r>
      <w:r w:rsidR="00870BCF">
        <w:rPr>
          <w:rFonts w:cs="David" w:hint="cs"/>
          <w:sz w:val="28"/>
          <w:szCs w:val="28"/>
          <w:rtl/>
        </w:rPr>
        <w:t xml:space="preserve">שלושה שלבים מרכזיים בתהליך קבלת ההחלטות בנושאי ביטחון לאומי: </w:t>
      </w:r>
    </w:p>
    <w:p w:rsidR="00870BCF" w:rsidRPr="00870BC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tl/>
        </w:rPr>
        <w:t>שלב עיצוב קווי המדיניות</w:t>
      </w:r>
    </w:p>
    <w:p w:rsidR="00870BCF" w:rsidRPr="00870BC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Pr>
        <w:t xml:space="preserve"> </w:t>
      </w:r>
      <w:r w:rsidRPr="00870BCF">
        <w:rPr>
          <w:rFonts w:cs="David"/>
          <w:sz w:val="28"/>
          <w:szCs w:val="28"/>
          <w:rtl/>
        </w:rPr>
        <w:t>שלב אישורם הפורמאלי של קווי מדיניות אלה</w:t>
      </w:r>
      <w:r w:rsidRPr="00870BCF">
        <w:rPr>
          <w:rFonts w:cs="David"/>
          <w:sz w:val="28"/>
          <w:szCs w:val="28"/>
        </w:rPr>
        <w:t xml:space="preserve"> </w:t>
      </w:r>
    </w:p>
    <w:p w:rsidR="000E417F" w:rsidRDefault="00870BCF" w:rsidP="00870BCF">
      <w:pPr>
        <w:pStyle w:val="a3"/>
        <w:numPr>
          <w:ilvl w:val="0"/>
          <w:numId w:val="11"/>
        </w:numPr>
        <w:bidi/>
        <w:spacing w:after="120" w:line="360" w:lineRule="auto"/>
        <w:jc w:val="both"/>
        <w:rPr>
          <w:rFonts w:cs="David"/>
          <w:sz w:val="28"/>
          <w:szCs w:val="28"/>
        </w:rPr>
      </w:pPr>
      <w:r w:rsidRPr="00870BCF">
        <w:rPr>
          <w:rFonts w:cs="David"/>
          <w:sz w:val="28"/>
          <w:szCs w:val="28"/>
          <w:rtl/>
        </w:rPr>
        <w:t xml:space="preserve"> שלב יישום המדיניות וההיזון החוזר </w:t>
      </w:r>
    </w:p>
    <w:p w:rsidR="00870BCF" w:rsidRDefault="00870BCF" w:rsidP="00AB316F">
      <w:pPr>
        <w:bidi/>
        <w:spacing w:after="120" w:line="360" w:lineRule="auto"/>
        <w:ind w:left="360"/>
        <w:jc w:val="both"/>
        <w:rPr>
          <w:rFonts w:cs="David"/>
          <w:sz w:val="28"/>
          <w:szCs w:val="28"/>
          <w:rtl/>
        </w:rPr>
      </w:pPr>
      <w:r>
        <w:rPr>
          <w:rFonts w:cs="David" w:hint="cs"/>
          <w:sz w:val="28"/>
          <w:szCs w:val="28"/>
          <w:rtl/>
        </w:rPr>
        <w:t xml:space="preserve">לשיטתו של </w:t>
      </w:r>
      <w:proofErr w:type="spellStart"/>
      <w:r>
        <w:rPr>
          <w:rFonts w:cs="David" w:hint="cs"/>
          <w:sz w:val="28"/>
          <w:szCs w:val="28"/>
          <w:rtl/>
        </w:rPr>
        <w:t>פדהצור</w:t>
      </w:r>
      <w:proofErr w:type="spellEnd"/>
      <w:r>
        <w:rPr>
          <w:rFonts w:cs="David" w:hint="cs"/>
          <w:sz w:val="28"/>
          <w:szCs w:val="28"/>
          <w:rtl/>
        </w:rPr>
        <w:t>, השלב המכריע בקבלת ההחלטות הוא השלב הראשון, השלב שבו מעוצבים קווי המדיניות ותכליותיה. בחינה של ההחלטות המשמעותיות בנושאי ביטחון לאומי ב-20 השנים האחרונות</w:t>
      </w:r>
      <w:r w:rsidR="00DD4C0F">
        <w:rPr>
          <w:rFonts w:cs="David" w:hint="cs"/>
          <w:sz w:val="28"/>
          <w:szCs w:val="28"/>
          <w:rtl/>
        </w:rPr>
        <w:t xml:space="preserve"> (מאירועי יציאה למהלך צבאי ועד להתנתקות מרצועת עזה)</w:t>
      </w:r>
      <w:r>
        <w:rPr>
          <w:rFonts w:cs="David" w:hint="cs"/>
          <w:sz w:val="28"/>
          <w:szCs w:val="28"/>
          <w:rtl/>
        </w:rPr>
        <w:t xml:space="preserve">, מגלה, לשיטת </w:t>
      </w:r>
      <w:proofErr w:type="spellStart"/>
      <w:r>
        <w:rPr>
          <w:rFonts w:cs="David" w:hint="cs"/>
          <w:sz w:val="28"/>
          <w:szCs w:val="28"/>
          <w:rtl/>
        </w:rPr>
        <w:t>פדהצור</w:t>
      </w:r>
      <w:proofErr w:type="spellEnd"/>
      <w:r>
        <w:rPr>
          <w:rFonts w:cs="David" w:hint="cs"/>
          <w:sz w:val="28"/>
          <w:szCs w:val="28"/>
          <w:rtl/>
        </w:rPr>
        <w:t>, כי ככל שהנושא רגיש ומורכב יותר, כך נעשה שלב עיצוב המדיניות על ידי ראש הממשלה באמצעות קבוצה קטנה יתר, ממודרת יותר ובמקרים רבים לא פורמלית ("מטבחי החלטה"). הדומיננטיות של השלב הראשון מובילה לכך שברוב המקרים השלב השני של אישור פורמאלי הופך להיות מעין "חותמת גומי" למדיניות שעוצבה בשלב הראשון.</w:t>
      </w:r>
      <w:r w:rsidR="00AB316F">
        <w:rPr>
          <w:rFonts w:cs="David" w:hint="cs"/>
          <w:sz w:val="28"/>
          <w:szCs w:val="28"/>
          <w:rtl/>
        </w:rPr>
        <w:t xml:space="preserve"> זאת, הן נוכח עוצמתו הפוליטית של ראש הממשלה, אך גם לאור הא-סימטריה הבוטה שיש בידע בין ראש הממשלה ומעצבי המדיניות (שנעזרים בצה"ל וגופ</w:t>
      </w:r>
      <w:r w:rsidR="00807DC7">
        <w:rPr>
          <w:rFonts w:cs="David" w:hint="cs"/>
          <w:sz w:val="28"/>
          <w:szCs w:val="28"/>
          <w:rtl/>
        </w:rPr>
        <w:t xml:space="preserve">י הביטחון) לבין </w:t>
      </w:r>
      <w:proofErr w:type="spellStart"/>
      <w:r w:rsidR="00807DC7">
        <w:rPr>
          <w:rFonts w:cs="David" w:hint="cs"/>
          <w:sz w:val="28"/>
          <w:szCs w:val="28"/>
          <w:rtl/>
        </w:rPr>
        <w:t>מאשרי</w:t>
      </w:r>
      <w:proofErr w:type="spellEnd"/>
      <w:r w:rsidR="00807DC7">
        <w:rPr>
          <w:rFonts w:cs="David" w:hint="cs"/>
          <w:sz w:val="28"/>
          <w:szCs w:val="28"/>
          <w:rtl/>
        </w:rPr>
        <w:t xml:space="preserve"> המדיניות שברובם חסרי ניסיון או ידע מספק כדי לאתגר או לייצר חלופות לתכנית שהוצגה</w:t>
      </w:r>
      <w:r w:rsidR="00807DC7">
        <w:rPr>
          <w:rStyle w:val="ab"/>
          <w:rFonts w:cs="David"/>
          <w:sz w:val="28"/>
          <w:szCs w:val="28"/>
          <w:rtl/>
        </w:rPr>
        <w:footnoteReference w:id="7"/>
      </w:r>
      <w:r w:rsidR="00807DC7">
        <w:rPr>
          <w:rFonts w:cs="David" w:hint="cs"/>
          <w:sz w:val="28"/>
          <w:szCs w:val="28"/>
          <w:rtl/>
        </w:rPr>
        <w:t>.</w:t>
      </w:r>
    </w:p>
    <w:p w:rsidR="00DD4C0F" w:rsidRDefault="00870BCF" w:rsidP="00DD4C0F">
      <w:pPr>
        <w:bidi/>
        <w:spacing w:after="120" w:line="360" w:lineRule="auto"/>
        <w:ind w:left="360"/>
        <w:jc w:val="both"/>
        <w:rPr>
          <w:rFonts w:cs="David"/>
          <w:sz w:val="28"/>
          <w:szCs w:val="28"/>
          <w:rtl/>
        </w:rPr>
      </w:pPr>
      <w:proofErr w:type="spellStart"/>
      <w:r>
        <w:rPr>
          <w:rFonts w:cs="David" w:hint="cs"/>
          <w:sz w:val="28"/>
          <w:szCs w:val="28"/>
          <w:rtl/>
        </w:rPr>
        <w:t>פדהצור</w:t>
      </w:r>
      <w:proofErr w:type="spellEnd"/>
      <w:r>
        <w:rPr>
          <w:rFonts w:cs="David" w:hint="cs"/>
          <w:sz w:val="28"/>
          <w:szCs w:val="28"/>
          <w:rtl/>
        </w:rPr>
        <w:t xml:space="preserve"> מונה לא פחות מאחת עשרה</w:t>
      </w:r>
      <w:r w:rsidR="00DD4C0F">
        <w:rPr>
          <w:rFonts w:cs="David" w:hint="cs"/>
          <w:sz w:val="28"/>
          <w:szCs w:val="28"/>
          <w:rtl/>
        </w:rPr>
        <w:t xml:space="preserve"> סיבות שונות לרצונם של ראשי ממשלה לקבל את ההחלטות בנושאי ביטחון לאומי </w:t>
      </w:r>
      <w:r w:rsidR="00DD4C0F" w:rsidRPr="00DD4C0F">
        <w:rPr>
          <w:rFonts w:cs="David"/>
          <w:sz w:val="28"/>
          <w:szCs w:val="28"/>
          <w:rtl/>
        </w:rPr>
        <w:t>לקיים את תהליך גיבוש המדיניות מבלי לשתף את מליאת הממשלה או את ועדות השרים הרלוונטיות</w:t>
      </w:r>
      <w:r w:rsidR="00DD4C0F">
        <w:rPr>
          <w:rFonts w:cs="David" w:hint="cs"/>
          <w:sz w:val="28"/>
          <w:szCs w:val="28"/>
          <w:rtl/>
        </w:rPr>
        <w:t>. במוקד עומד הצורך בחשאיות ומידור; היעילות של גופים אלו מול הסרבול של הגופים הנבחרים; היעדר הידע הביטחוני המספק בגופים הגדולים; והרצון להימנע מאופוזיציה תוך כדי התהליך (</w:t>
      </w:r>
      <w:proofErr w:type="spellStart"/>
      <w:r w:rsidR="00DD4C0F">
        <w:rPr>
          <w:rFonts w:cs="David" w:hint="cs"/>
          <w:sz w:val="28"/>
          <w:szCs w:val="28"/>
          <w:rtl/>
        </w:rPr>
        <w:t>פדהצור</w:t>
      </w:r>
      <w:proofErr w:type="spellEnd"/>
      <w:r w:rsidR="00DD4C0F">
        <w:rPr>
          <w:rFonts w:cs="David" w:hint="cs"/>
          <w:sz w:val="28"/>
          <w:szCs w:val="28"/>
          <w:rtl/>
        </w:rPr>
        <w:t>, 20-21).</w:t>
      </w:r>
    </w:p>
    <w:p w:rsidR="00DD4C0F" w:rsidRDefault="00807DC7" w:rsidP="00807DC7">
      <w:pPr>
        <w:bidi/>
        <w:spacing w:after="120" w:line="360" w:lineRule="auto"/>
        <w:ind w:left="360"/>
        <w:jc w:val="both"/>
        <w:rPr>
          <w:rFonts w:cs="David"/>
          <w:sz w:val="28"/>
          <w:szCs w:val="28"/>
          <w:rtl/>
        </w:rPr>
      </w:pPr>
      <w:r>
        <w:rPr>
          <w:rFonts w:cs="David" w:hint="cs"/>
          <w:sz w:val="28"/>
          <w:szCs w:val="28"/>
          <w:rtl/>
        </w:rPr>
        <w:t>כך או כך,</w:t>
      </w:r>
      <w:r w:rsidR="00DD4C0F">
        <w:rPr>
          <w:rFonts w:cs="David" w:hint="cs"/>
          <w:sz w:val="28"/>
          <w:szCs w:val="28"/>
          <w:rtl/>
        </w:rPr>
        <w:t xml:space="preserve"> ברור שתהליך זה, שככל הנראה מייעל את תהליכי גיבוש המדיניות וקבלת ההחלטות, פוגע בעקרונות יסוד של הדמוק</w:t>
      </w:r>
      <w:r>
        <w:rPr>
          <w:rFonts w:cs="David" w:hint="cs"/>
          <w:sz w:val="28"/>
          <w:szCs w:val="28"/>
          <w:rtl/>
        </w:rPr>
        <w:t>ר</w:t>
      </w:r>
      <w:r w:rsidR="00DD4C0F">
        <w:rPr>
          <w:rFonts w:cs="David" w:hint="cs"/>
          <w:sz w:val="28"/>
          <w:szCs w:val="28"/>
          <w:rtl/>
        </w:rPr>
        <w:t xml:space="preserve">טיה בישראל ובראשן בריבונות הכנסת ובפיקוח הרשות המחוקקת (והשופטת) על הרשות המבצעת. </w:t>
      </w:r>
      <w:r>
        <w:rPr>
          <w:rFonts w:cs="David" w:hint="cs"/>
          <w:sz w:val="28"/>
          <w:szCs w:val="28"/>
          <w:rtl/>
        </w:rPr>
        <w:t xml:space="preserve">המשמעות היא שדווקא בסוגיות המכריעות ביותר עבור מדינה, לציבור, באמצעות נציגיו, יש יכולת השפעה מוגבלת. </w:t>
      </w:r>
    </w:p>
    <w:p w:rsidR="002E32BB" w:rsidRDefault="00DD4C0F" w:rsidP="00807DC7">
      <w:pPr>
        <w:bidi/>
        <w:spacing w:after="120" w:line="360" w:lineRule="auto"/>
        <w:ind w:left="360"/>
        <w:jc w:val="both"/>
        <w:rPr>
          <w:rFonts w:cs="David"/>
          <w:sz w:val="28"/>
          <w:szCs w:val="28"/>
          <w:rtl/>
        </w:rPr>
      </w:pPr>
      <w:r>
        <w:rPr>
          <w:rFonts w:cs="David" w:hint="cs"/>
          <w:sz w:val="28"/>
          <w:szCs w:val="28"/>
          <w:rtl/>
        </w:rPr>
        <w:t xml:space="preserve">מתחים אלו עומדים גם בלב הסוגיה השנייה, שזכתה לאחרונה לבולטות תקשורתית גבוהה, והיא השימוש בשליחים אישיים לניהול סוגיות ביטחון לאומי רגישות. לאורך </w:t>
      </w:r>
      <w:r w:rsidR="00807DC7">
        <w:rPr>
          <w:rFonts w:cs="David" w:hint="cs"/>
          <w:sz w:val="28"/>
          <w:szCs w:val="28"/>
          <w:rtl/>
        </w:rPr>
        <w:t xml:space="preserve">השנים </w:t>
      </w:r>
      <w:r>
        <w:rPr>
          <w:rFonts w:cs="David" w:hint="cs"/>
          <w:sz w:val="28"/>
          <w:szCs w:val="28"/>
          <w:rtl/>
        </w:rPr>
        <w:t>עשו ראשי ממשלה שונים שימוש באנשי אמון, שאינם בעלי תפקידים רשמיים בממסד, כשליחים לסוגיות רגישות. בשנים האחרונים, התפרסמו בתקשורת דיווחים על כך שראש הממשלה נתניהו עושה שימוש תכוף בשליחים אישיים לניהול סוגיות ליבה הנוגעות בביטחון הלאומי. כך, עלה כי עו"ד הדין שומרון, איש אמונו של ראש הממשלה, עסק במשא ומתן רגיש בנושאי רכש ציוד צבאי, בעוד עו"ד מולכו ניהל באופן אישי סוגיות מדיניות וביטחוניות רגישות מול מצרים הפלסטינים והממשל האמריקני (</w:t>
      </w:r>
      <w:r w:rsidRPr="00DD4C0F">
        <w:rPr>
          <w:rFonts w:cs="David" w:hint="cs"/>
          <w:sz w:val="28"/>
          <w:szCs w:val="28"/>
          <w:rtl/>
        </w:rPr>
        <w:t>הרב</w:t>
      </w:r>
      <w:r w:rsidRPr="00DD4C0F">
        <w:rPr>
          <w:rFonts w:cs="David"/>
          <w:sz w:val="28"/>
          <w:szCs w:val="28"/>
          <w:rtl/>
        </w:rPr>
        <w:t xml:space="preserve"> </w:t>
      </w:r>
      <w:r w:rsidRPr="00DD4C0F">
        <w:rPr>
          <w:rFonts w:cs="David" w:hint="cs"/>
          <w:sz w:val="28"/>
          <w:szCs w:val="28"/>
          <w:rtl/>
        </w:rPr>
        <w:t>קינון</w:t>
      </w:r>
      <w:r w:rsidRPr="00DD4C0F">
        <w:rPr>
          <w:rFonts w:cs="David"/>
          <w:sz w:val="28"/>
          <w:szCs w:val="28"/>
          <w:rtl/>
        </w:rPr>
        <w:t xml:space="preserve">, </w:t>
      </w:r>
      <w:r w:rsidRPr="00DD4C0F">
        <w:rPr>
          <w:rFonts w:cs="David" w:hint="cs"/>
          <w:sz w:val="28"/>
          <w:szCs w:val="28"/>
          <w:rtl/>
        </w:rPr>
        <w:t>ג</w:t>
      </w:r>
      <w:r w:rsidRPr="00DD4C0F">
        <w:rPr>
          <w:rFonts w:cs="David"/>
          <w:sz w:val="28"/>
          <w:szCs w:val="28"/>
          <w:rtl/>
        </w:rPr>
        <w:t>'</w:t>
      </w:r>
      <w:r w:rsidRPr="00DD4C0F">
        <w:rPr>
          <w:rFonts w:cs="David" w:hint="cs"/>
          <w:sz w:val="28"/>
          <w:szCs w:val="28"/>
          <w:rtl/>
        </w:rPr>
        <w:t>רוזלם</w:t>
      </w:r>
      <w:r w:rsidRPr="00DD4C0F">
        <w:rPr>
          <w:rFonts w:cs="David"/>
          <w:sz w:val="28"/>
          <w:szCs w:val="28"/>
          <w:rtl/>
        </w:rPr>
        <w:t xml:space="preserve"> </w:t>
      </w:r>
      <w:r w:rsidRPr="00DD4C0F">
        <w:rPr>
          <w:rFonts w:cs="David" w:hint="cs"/>
          <w:sz w:val="28"/>
          <w:szCs w:val="28"/>
          <w:rtl/>
        </w:rPr>
        <w:t>פוסט</w:t>
      </w:r>
      <w:r w:rsidRPr="00DD4C0F">
        <w:rPr>
          <w:rFonts w:cs="David"/>
          <w:sz w:val="28"/>
          <w:szCs w:val="28"/>
          <w:rtl/>
        </w:rPr>
        <w:t>, ‏</w:t>
      </w:r>
      <w:r w:rsidRPr="00DD4C0F">
        <w:rPr>
          <w:rFonts w:cs="David" w:hint="cs"/>
          <w:sz w:val="28"/>
          <w:szCs w:val="28"/>
          <w:rtl/>
        </w:rPr>
        <w:t>מי</w:t>
      </w:r>
      <w:r w:rsidRPr="00DD4C0F">
        <w:rPr>
          <w:rFonts w:cs="David"/>
          <w:sz w:val="28"/>
          <w:szCs w:val="28"/>
          <w:rtl/>
        </w:rPr>
        <w:t xml:space="preserve"> </w:t>
      </w:r>
      <w:r w:rsidRPr="00DD4C0F">
        <w:rPr>
          <w:rFonts w:cs="David" w:hint="cs"/>
          <w:sz w:val="28"/>
          <w:szCs w:val="28"/>
          <w:rtl/>
        </w:rPr>
        <w:t>אתה</w:t>
      </w:r>
      <w:r w:rsidRPr="00DD4C0F">
        <w:rPr>
          <w:rFonts w:cs="David"/>
          <w:sz w:val="28"/>
          <w:szCs w:val="28"/>
          <w:rtl/>
        </w:rPr>
        <w:t xml:space="preserve">, </w:t>
      </w:r>
      <w:r w:rsidRPr="00DD4C0F">
        <w:rPr>
          <w:rFonts w:cs="David" w:hint="cs"/>
          <w:sz w:val="28"/>
          <w:szCs w:val="28"/>
          <w:rtl/>
        </w:rPr>
        <w:t>יצחק</w:t>
      </w:r>
      <w:r w:rsidRPr="00DD4C0F">
        <w:rPr>
          <w:rFonts w:cs="David"/>
          <w:sz w:val="28"/>
          <w:szCs w:val="28"/>
          <w:rtl/>
        </w:rPr>
        <w:t xml:space="preserve"> </w:t>
      </w:r>
      <w:r w:rsidRPr="00DD4C0F">
        <w:rPr>
          <w:rFonts w:cs="David" w:hint="cs"/>
          <w:sz w:val="28"/>
          <w:szCs w:val="28"/>
          <w:rtl/>
        </w:rPr>
        <w:t>מולכו</w:t>
      </w:r>
      <w:r w:rsidRPr="00DD4C0F">
        <w:rPr>
          <w:rFonts w:cs="David"/>
          <w:sz w:val="28"/>
          <w:szCs w:val="28"/>
          <w:rtl/>
        </w:rPr>
        <w:t xml:space="preserve">? </w:t>
      </w:r>
      <w:r w:rsidRPr="00DD4C0F">
        <w:rPr>
          <w:rFonts w:cs="David" w:hint="cs"/>
          <w:sz w:val="28"/>
          <w:szCs w:val="28"/>
          <w:rtl/>
        </w:rPr>
        <w:t>דיוקן</w:t>
      </w:r>
      <w:r w:rsidRPr="00DD4C0F">
        <w:rPr>
          <w:rFonts w:cs="David"/>
          <w:sz w:val="28"/>
          <w:szCs w:val="28"/>
          <w:rtl/>
        </w:rPr>
        <w:t xml:space="preserve"> </w:t>
      </w:r>
      <w:r w:rsidRPr="00DD4C0F">
        <w:rPr>
          <w:rFonts w:cs="David" w:hint="cs"/>
          <w:sz w:val="28"/>
          <w:szCs w:val="28"/>
          <w:rtl/>
        </w:rPr>
        <w:t>מיוחד</w:t>
      </w:r>
      <w:r w:rsidRPr="00DD4C0F">
        <w:rPr>
          <w:rFonts w:cs="David"/>
          <w:sz w:val="28"/>
          <w:szCs w:val="28"/>
          <w:rtl/>
        </w:rPr>
        <w:t xml:space="preserve"> </w:t>
      </w:r>
      <w:r w:rsidRPr="00DD4C0F">
        <w:rPr>
          <w:rFonts w:cs="David" w:hint="cs"/>
          <w:sz w:val="28"/>
          <w:szCs w:val="28"/>
          <w:rtl/>
        </w:rPr>
        <w:t>של</w:t>
      </w:r>
      <w:r w:rsidRPr="00DD4C0F">
        <w:rPr>
          <w:rFonts w:cs="David"/>
          <w:sz w:val="28"/>
          <w:szCs w:val="28"/>
          <w:rtl/>
        </w:rPr>
        <w:t xml:space="preserve"> </w:t>
      </w:r>
      <w:r w:rsidRPr="00DD4C0F">
        <w:rPr>
          <w:rFonts w:cs="David" w:hint="cs"/>
          <w:sz w:val="28"/>
          <w:szCs w:val="28"/>
          <w:rtl/>
        </w:rPr>
        <w:t>איש</w:t>
      </w:r>
      <w:r w:rsidRPr="00DD4C0F">
        <w:rPr>
          <w:rFonts w:cs="David"/>
          <w:sz w:val="28"/>
          <w:szCs w:val="28"/>
          <w:rtl/>
        </w:rPr>
        <w:t xml:space="preserve"> </w:t>
      </w:r>
      <w:r w:rsidRPr="00DD4C0F">
        <w:rPr>
          <w:rFonts w:cs="David" w:hint="cs"/>
          <w:sz w:val="28"/>
          <w:szCs w:val="28"/>
          <w:rtl/>
        </w:rPr>
        <w:t>סודו</w:t>
      </w:r>
      <w:r w:rsidRPr="00DD4C0F">
        <w:rPr>
          <w:rFonts w:cs="David"/>
          <w:sz w:val="28"/>
          <w:szCs w:val="28"/>
          <w:rtl/>
        </w:rPr>
        <w:t xml:space="preserve"> </w:t>
      </w:r>
      <w:r w:rsidRPr="00DD4C0F">
        <w:rPr>
          <w:rFonts w:cs="David" w:hint="cs"/>
          <w:sz w:val="28"/>
          <w:szCs w:val="28"/>
          <w:rtl/>
        </w:rPr>
        <w:t>של</w:t>
      </w:r>
      <w:r w:rsidRPr="00DD4C0F">
        <w:rPr>
          <w:rFonts w:cs="David"/>
          <w:sz w:val="28"/>
          <w:szCs w:val="28"/>
          <w:rtl/>
        </w:rPr>
        <w:t xml:space="preserve"> </w:t>
      </w:r>
      <w:r w:rsidRPr="00DD4C0F">
        <w:rPr>
          <w:rFonts w:cs="David" w:hint="cs"/>
          <w:sz w:val="28"/>
          <w:szCs w:val="28"/>
          <w:rtl/>
        </w:rPr>
        <w:t>רה</w:t>
      </w:r>
      <w:r w:rsidRPr="00DD4C0F">
        <w:rPr>
          <w:rFonts w:cs="David"/>
          <w:sz w:val="28"/>
          <w:szCs w:val="28"/>
          <w:rtl/>
        </w:rPr>
        <w:t>"</w:t>
      </w:r>
      <w:r w:rsidRPr="00DD4C0F">
        <w:rPr>
          <w:rFonts w:cs="David" w:hint="cs"/>
          <w:sz w:val="28"/>
          <w:szCs w:val="28"/>
          <w:rtl/>
        </w:rPr>
        <w:t>מ</w:t>
      </w:r>
      <w:r w:rsidRPr="00DD4C0F">
        <w:rPr>
          <w:rFonts w:cs="David"/>
          <w:sz w:val="28"/>
          <w:szCs w:val="28"/>
          <w:rtl/>
        </w:rPr>
        <w:t xml:space="preserve"> </w:t>
      </w:r>
      <w:r w:rsidRPr="00DD4C0F">
        <w:rPr>
          <w:rFonts w:cs="David" w:hint="cs"/>
          <w:sz w:val="28"/>
          <w:szCs w:val="28"/>
          <w:rtl/>
        </w:rPr>
        <w:t>נתניהו</w:t>
      </w:r>
      <w:r w:rsidRPr="00DD4C0F">
        <w:rPr>
          <w:rFonts w:cs="David"/>
          <w:sz w:val="28"/>
          <w:szCs w:val="28"/>
          <w:rtl/>
        </w:rPr>
        <w:t xml:space="preserve">, 21 </w:t>
      </w:r>
      <w:r w:rsidRPr="00DD4C0F">
        <w:rPr>
          <w:rFonts w:cs="David" w:hint="cs"/>
          <w:sz w:val="28"/>
          <w:szCs w:val="28"/>
          <w:rtl/>
        </w:rPr>
        <w:t>באוגוסט</w:t>
      </w:r>
      <w:r w:rsidRPr="00DD4C0F">
        <w:rPr>
          <w:rFonts w:cs="David"/>
          <w:sz w:val="28"/>
          <w:szCs w:val="28"/>
          <w:rtl/>
        </w:rPr>
        <w:t xml:space="preserve"> 2016</w:t>
      </w:r>
      <w:r w:rsidR="00AB316F">
        <w:rPr>
          <w:rFonts w:cs="David" w:hint="cs"/>
          <w:sz w:val="28"/>
          <w:szCs w:val="28"/>
          <w:rtl/>
        </w:rPr>
        <w:t>)</w:t>
      </w:r>
      <w:r>
        <w:rPr>
          <w:rFonts w:cs="David" w:hint="cs"/>
          <w:sz w:val="28"/>
          <w:szCs w:val="28"/>
          <w:rtl/>
        </w:rPr>
        <w:t xml:space="preserve">. </w:t>
      </w:r>
      <w:r w:rsidR="003B30A8">
        <w:rPr>
          <w:rFonts w:cs="David" w:hint="cs"/>
          <w:sz w:val="28"/>
          <w:szCs w:val="28"/>
          <w:rtl/>
        </w:rPr>
        <w:t xml:space="preserve"> </w:t>
      </w:r>
      <w:r w:rsidR="003B30A8">
        <w:rPr>
          <w:rFonts w:cs="David"/>
          <w:sz w:val="28"/>
          <w:szCs w:val="28"/>
        </w:rPr>
        <w:t xml:space="preserve"> </w:t>
      </w:r>
    </w:p>
    <w:p w:rsidR="00AB316F" w:rsidRPr="00AB316F" w:rsidRDefault="00AB316F" w:rsidP="00807DC7">
      <w:pPr>
        <w:bidi/>
        <w:spacing w:after="120" w:line="360" w:lineRule="auto"/>
        <w:ind w:left="360"/>
        <w:jc w:val="both"/>
        <w:rPr>
          <w:rFonts w:cs="David"/>
          <w:sz w:val="28"/>
          <w:szCs w:val="28"/>
          <w:rtl/>
        </w:rPr>
      </w:pPr>
      <w:r>
        <w:rPr>
          <w:rFonts w:cs="David" w:hint="cs"/>
          <w:sz w:val="28"/>
          <w:szCs w:val="28"/>
          <w:rtl/>
        </w:rPr>
        <w:t xml:space="preserve">אחת עשרה הסיבות שמנה </w:t>
      </w:r>
      <w:proofErr w:type="spellStart"/>
      <w:r>
        <w:rPr>
          <w:rFonts w:cs="David" w:hint="cs"/>
          <w:sz w:val="28"/>
          <w:szCs w:val="28"/>
          <w:rtl/>
        </w:rPr>
        <w:t>פדהצור</w:t>
      </w:r>
      <w:proofErr w:type="spellEnd"/>
      <w:r>
        <w:rPr>
          <w:rFonts w:cs="David" w:hint="cs"/>
          <w:sz w:val="28"/>
          <w:szCs w:val="28"/>
          <w:rtl/>
        </w:rPr>
        <w:t xml:space="preserve"> לשימוש במנגנונים לא פורמליים תקפים כמובן גם במקרה זה. העיסוק בסוגיות רגישות במיוחד מבחינת הביטחון הלאומי דורשות אמון אישי, סודיות, יעילות בהפעלה וקונצנזוס לגבי התכלית. עם זאת, גם במקרה זה בשם טיוב הפרקטיקה נעשית פגיעה בעקרונות יסוד של הדמוקרטיה </w:t>
      </w:r>
      <w:r>
        <w:rPr>
          <w:rFonts w:cs="David"/>
          <w:sz w:val="28"/>
          <w:szCs w:val="28"/>
          <w:rtl/>
        </w:rPr>
        <w:t>–</w:t>
      </w:r>
      <w:r>
        <w:rPr>
          <w:rFonts w:cs="David" w:hint="cs"/>
          <w:sz w:val="28"/>
          <w:szCs w:val="28"/>
          <w:rtl/>
        </w:rPr>
        <w:t xml:space="preserve"> שליחים אלו אינם נבחרי ציבור </w:t>
      </w:r>
      <w:r w:rsidR="00807DC7">
        <w:rPr>
          <w:rFonts w:cs="David" w:hint="cs"/>
          <w:sz w:val="28"/>
          <w:szCs w:val="28"/>
          <w:rtl/>
        </w:rPr>
        <w:t xml:space="preserve">ואף </w:t>
      </w:r>
      <w:r>
        <w:rPr>
          <w:rFonts w:cs="David" w:hint="cs"/>
          <w:sz w:val="28"/>
          <w:szCs w:val="28"/>
          <w:rtl/>
        </w:rPr>
        <w:t xml:space="preserve">אינם פקידים רשמיים בממסד. כפועל יוצא, הם פועלים מחוץ למסגרות </w:t>
      </w:r>
      <w:proofErr w:type="spellStart"/>
      <w:r>
        <w:rPr>
          <w:rFonts w:cs="David" w:hint="cs"/>
          <w:sz w:val="28"/>
          <w:szCs w:val="28"/>
          <w:rtl/>
        </w:rPr>
        <w:t>האיזונים</w:t>
      </w:r>
      <w:proofErr w:type="spellEnd"/>
      <w:r>
        <w:rPr>
          <w:rFonts w:cs="David" w:hint="cs"/>
          <w:sz w:val="28"/>
          <w:szCs w:val="28"/>
          <w:rtl/>
        </w:rPr>
        <w:t xml:space="preserve"> והפיקוח הדמוקרטיים. כך, הם אינם מחויבים בדיווח לכנסת, אינם חשופים לציבור וברוב המקרים אינם נתונים לפיקוח אזרחי כלשהו. </w:t>
      </w:r>
    </w:p>
    <w:p w:rsidR="008D49FF" w:rsidRDefault="00807DC7" w:rsidP="00807DC7">
      <w:pPr>
        <w:bidi/>
        <w:spacing w:after="120" w:line="360" w:lineRule="auto"/>
        <w:jc w:val="both"/>
        <w:rPr>
          <w:rFonts w:cs="David"/>
          <w:sz w:val="28"/>
          <w:szCs w:val="28"/>
          <w:rtl/>
        </w:rPr>
      </w:pPr>
      <w:r>
        <w:rPr>
          <w:rFonts w:cs="David" w:hint="cs"/>
          <w:sz w:val="28"/>
          <w:szCs w:val="28"/>
          <w:rtl/>
        </w:rPr>
        <w:t>לסיכום, ביטחון לאומי ודמוקרטיה אינם סותרים זה את זה, אך מקיימים ביניהם מתח מובנה. בישראל, דמוקרטיה הנמצאת באורח קבע במצב</w:t>
      </w:r>
      <w:r w:rsidR="00DD757A">
        <w:rPr>
          <w:rFonts w:cs="David" w:hint="cs"/>
          <w:sz w:val="28"/>
          <w:szCs w:val="28"/>
          <w:rtl/>
        </w:rPr>
        <w:t xml:space="preserve"> חירום, חוקי ומנטלי, מתח זה מתקיים ביתר שאת. האתגר של דמוקרטיות, וישראל בתוכן, הוא ניסיון מתמיד לאזן בין צרכי הביטחון הלאומי לבין יסודות הדמוקרטיה. זאת, מתוך הבנה שאף אחד מהגורמים אינו זוכה ליתרון מוחלט על משנהו. במציאות כזאת, השילוב בין ריסון הכוח של הרשות המבצעת, הפיקוח האזרחי של הכנסת, מערכת משפט חזקה ועצמאית ותקשורת חופשית מספקים יסודות למערכת </w:t>
      </w:r>
      <w:proofErr w:type="spellStart"/>
      <w:r w:rsidR="00DD757A">
        <w:rPr>
          <w:rFonts w:cs="David" w:hint="cs"/>
          <w:sz w:val="28"/>
          <w:szCs w:val="28"/>
          <w:rtl/>
        </w:rPr>
        <w:t>איזונים</w:t>
      </w:r>
      <w:proofErr w:type="spellEnd"/>
      <w:r w:rsidR="00DD757A">
        <w:rPr>
          <w:rFonts w:cs="David" w:hint="cs"/>
          <w:sz w:val="28"/>
          <w:szCs w:val="28"/>
          <w:rtl/>
        </w:rPr>
        <w:t xml:space="preserve"> ובלמים שתבטיח שכל פגיעה במשוואה הרגישה שבין ביטחון לאומי לדמוקרטיה תהיה מידתית, בהקשר, זמנית ולתכלית ראויה. </w:t>
      </w:r>
      <w:r w:rsidR="00DB34F1">
        <w:rPr>
          <w:rFonts w:cs="David" w:hint="cs"/>
          <w:sz w:val="28"/>
          <w:szCs w:val="28"/>
          <w:rtl/>
        </w:rPr>
        <w:t xml:space="preserve">  </w:t>
      </w:r>
    </w:p>
    <w:p w:rsidR="00DF183C" w:rsidRDefault="00DF183C" w:rsidP="00DF183C">
      <w:pPr>
        <w:bidi/>
        <w:spacing w:after="120" w:line="360" w:lineRule="auto"/>
        <w:jc w:val="both"/>
        <w:rPr>
          <w:rFonts w:cs="David"/>
          <w:sz w:val="28"/>
          <w:szCs w:val="28"/>
          <w:rtl/>
        </w:rPr>
      </w:pPr>
    </w:p>
    <w:p w:rsidR="00D600E2" w:rsidRDefault="00D600E2">
      <w:pPr>
        <w:rPr>
          <w:rFonts w:cs="David"/>
          <w:sz w:val="28"/>
          <w:szCs w:val="28"/>
          <w:rtl/>
        </w:rPr>
      </w:pPr>
      <w:r>
        <w:rPr>
          <w:rFonts w:cs="David"/>
          <w:sz w:val="28"/>
          <w:szCs w:val="28"/>
          <w:rtl/>
        </w:rPr>
        <w:br w:type="page"/>
      </w:r>
    </w:p>
    <w:p w:rsidR="00D600E2" w:rsidRDefault="00D600E2" w:rsidP="00DF183C">
      <w:pPr>
        <w:bidi/>
        <w:spacing w:after="120" w:line="360" w:lineRule="auto"/>
        <w:jc w:val="both"/>
        <w:rPr>
          <w:rFonts w:cs="David" w:hint="cs"/>
          <w:sz w:val="28"/>
          <w:szCs w:val="28"/>
          <w:rtl/>
        </w:rPr>
      </w:pPr>
      <w:r>
        <w:rPr>
          <w:rFonts w:cs="David" w:hint="cs"/>
          <w:sz w:val="28"/>
          <w:szCs w:val="28"/>
          <w:rtl/>
        </w:rPr>
        <w:t>שאלה מס' 2</w:t>
      </w:r>
    </w:p>
    <w:p w:rsidR="000248FF" w:rsidRDefault="00D600E2" w:rsidP="00D600E2">
      <w:pPr>
        <w:bidi/>
        <w:spacing w:after="120" w:line="360" w:lineRule="auto"/>
        <w:jc w:val="both"/>
        <w:rPr>
          <w:rFonts w:cs="David" w:hint="cs"/>
          <w:sz w:val="28"/>
          <w:szCs w:val="28"/>
          <w:rtl/>
        </w:rPr>
      </w:pPr>
      <w:r>
        <w:rPr>
          <w:rFonts w:cs="David" w:hint="cs"/>
          <w:sz w:val="28"/>
          <w:szCs w:val="28"/>
          <w:rtl/>
        </w:rPr>
        <w:t xml:space="preserve">ישראל רואה בארגון </w:t>
      </w:r>
      <w:proofErr w:type="spellStart"/>
      <w:r>
        <w:rPr>
          <w:rFonts w:cs="David" w:hint="cs"/>
          <w:sz w:val="28"/>
          <w:szCs w:val="28"/>
          <w:rtl/>
        </w:rPr>
        <w:t>חזבאללה</w:t>
      </w:r>
      <w:proofErr w:type="spellEnd"/>
      <w:r>
        <w:rPr>
          <w:rFonts w:cs="David" w:hint="cs"/>
          <w:sz w:val="28"/>
          <w:szCs w:val="28"/>
          <w:rtl/>
        </w:rPr>
        <w:t xml:space="preserve"> בלבנון את איום הייחוס המרכזי שלה בעת הנוכחית. בנאומו במסגרת "כנס הרצליה" האחרון, הבהיר ראש המטה הכללי, רב אלוף </w:t>
      </w:r>
      <w:proofErr w:type="spellStart"/>
      <w:r>
        <w:rPr>
          <w:rFonts w:cs="David" w:hint="cs"/>
          <w:sz w:val="28"/>
          <w:szCs w:val="28"/>
          <w:rtl/>
        </w:rPr>
        <w:t>איזנקוט</w:t>
      </w:r>
      <w:proofErr w:type="spellEnd"/>
      <w:r>
        <w:rPr>
          <w:rFonts w:cs="David" w:hint="cs"/>
          <w:sz w:val="28"/>
          <w:szCs w:val="28"/>
          <w:rtl/>
        </w:rPr>
        <w:t>, כי "</w:t>
      </w:r>
      <w:r w:rsidRPr="00D600E2">
        <w:rPr>
          <w:rFonts w:cs="David" w:hint="cs"/>
          <w:sz w:val="28"/>
          <w:szCs w:val="28"/>
          <w:rtl/>
        </w:rPr>
        <w:t>חיזבאללה</w:t>
      </w:r>
      <w:r w:rsidRPr="00D600E2">
        <w:rPr>
          <w:rFonts w:cs="David"/>
          <w:sz w:val="28"/>
          <w:szCs w:val="28"/>
          <w:rtl/>
        </w:rPr>
        <w:t xml:space="preserve"> </w:t>
      </w:r>
      <w:r w:rsidRPr="00D600E2">
        <w:rPr>
          <w:rFonts w:cs="David" w:hint="cs"/>
          <w:sz w:val="28"/>
          <w:szCs w:val="28"/>
          <w:rtl/>
        </w:rPr>
        <w:t>הוא</w:t>
      </w:r>
      <w:r w:rsidRPr="00D600E2">
        <w:rPr>
          <w:rFonts w:cs="David"/>
          <w:sz w:val="28"/>
          <w:szCs w:val="28"/>
          <w:rtl/>
        </w:rPr>
        <w:t xml:space="preserve"> </w:t>
      </w:r>
      <w:r w:rsidRPr="00D600E2">
        <w:rPr>
          <w:rFonts w:cs="David" w:hint="cs"/>
          <w:sz w:val="28"/>
          <w:szCs w:val="28"/>
          <w:rtl/>
        </w:rPr>
        <w:t>האיום</w:t>
      </w:r>
      <w:r w:rsidRPr="00D600E2">
        <w:rPr>
          <w:rFonts w:cs="David"/>
          <w:sz w:val="28"/>
          <w:szCs w:val="28"/>
          <w:rtl/>
        </w:rPr>
        <w:t xml:space="preserve"> </w:t>
      </w:r>
      <w:r w:rsidRPr="00D600E2">
        <w:rPr>
          <w:rFonts w:cs="David" w:hint="cs"/>
          <w:sz w:val="28"/>
          <w:szCs w:val="28"/>
          <w:rtl/>
        </w:rPr>
        <w:t>המרכזי</w:t>
      </w:r>
      <w:r w:rsidRPr="00D600E2">
        <w:rPr>
          <w:rFonts w:cs="David"/>
          <w:sz w:val="28"/>
          <w:szCs w:val="28"/>
          <w:rtl/>
        </w:rPr>
        <w:t xml:space="preserve"> </w:t>
      </w:r>
      <w:r w:rsidRPr="00D600E2">
        <w:rPr>
          <w:rFonts w:cs="David" w:hint="cs"/>
          <w:sz w:val="28"/>
          <w:szCs w:val="28"/>
          <w:rtl/>
        </w:rPr>
        <w:t>במעגל</w:t>
      </w:r>
      <w:r w:rsidRPr="00D600E2">
        <w:rPr>
          <w:rFonts w:cs="David"/>
          <w:sz w:val="28"/>
          <w:szCs w:val="28"/>
          <w:rtl/>
        </w:rPr>
        <w:t xml:space="preserve"> </w:t>
      </w:r>
      <w:r w:rsidRPr="00D600E2">
        <w:rPr>
          <w:rFonts w:cs="David" w:hint="cs"/>
          <w:sz w:val="28"/>
          <w:szCs w:val="28"/>
          <w:rtl/>
        </w:rPr>
        <w:t>הראשון</w:t>
      </w:r>
      <w:r w:rsidRPr="00D600E2">
        <w:rPr>
          <w:rFonts w:cs="David"/>
          <w:sz w:val="28"/>
          <w:szCs w:val="28"/>
          <w:rtl/>
        </w:rPr>
        <w:t xml:space="preserve"> </w:t>
      </w:r>
      <w:r w:rsidRPr="00D600E2">
        <w:rPr>
          <w:rFonts w:cs="David" w:hint="cs"/>
          <w:sz w:val="28"/>
          <w:szCs w:val="28"/>
          <w:rtl/>
        </w:rPr>
        <w:t>שעוטף</w:t>
      </w:r>
      <w:r w:rsidRPr="00D600E2">
        <w:rPr>
          <w:rFonts w:cs="David"/>
          <w:sz w:val="28"/>
          <w:szCs w:val="28"/>
          <w:rtl/>
        </w:rPr>
        <w:t xml:space="preserve"> </w:t>
      </w:r>
      <w:r w:rsidRPr="00D600E2">
        <w:rPr>
          <w:rFonts w:cs="David" w:hint="cs"/>
          <w:sz w:val="28"/>
          <w:szCs w:val="28"/>
          <w:rtl/>
        </w:rPr>
        <w:t>את</w:t>
      </w:r>
      <w:r w:rsidRPr="00D600E2">
        <w:rPr>
          <w:rFonts w:cs="David"/>
          <w:sz w:val="28"/>
          <w:szCs w:val="28"/>
          <w:rtl/>
        </w:rPr>
        <w:t xml:space="preserve"> </w:t>
      </w:r>
      <w:r w:rsidRPr="00D600E2">
        <w:rPr>
          <w:rFonts w:cs="David" w:hint="cs"/>
          <w:sz w:val="28"/>
          <w:szCs w:val="28"/>
          <w:rtl/>
        </w:rPr>
        <w:t>ישראל</w:t>
      </w:r>
      <w:r>
        <w:rPr>
          <w:rFonts w:cs="David" w:hint="cs"/>
          <w:sz w:val="28"/>
          <w:szCs w:val="28"/>
          <w:rtl/>
        </w:rPr>
        <w:t xml:space="preserve">". העימות החזיתי בין ישראל לבין </w:t>
      </w:r>
      <w:proofErr w:type="spellStart"/>
      <w:r>
        <w:rPr>
          <w:rFonts w:cs="David" w:hint="cs"/>
          <w:sz w:val="28"/>
          <w:szCs w:val="28"/>
          <w:rtl/>
        </w:rPr>
        <w:t>חזבאללה</w:t>
      </w:r>
      <w:proofErr w:type="spellEnd"/>
      <w:r>
        <w:rPr>
          <w:rFonts w:cs="David" w:hint="cs"/>
          <w:sz w:val="28"/>
          <w:szCs w:val="28"/>
          <w:rtl/>
        </w:rPr>
        <w:t xml:space="preserve">, שהחל בימי הנוכחות של צה"ל ברצועת הביטחון בדרום לבנון, הגיע לשיא ב-2006 באירוע שזכה לכינוי "מלחמת לבנון השנייה". מאז מלחמה זאת, מנהלות מדינת ישראל וארגון </w:t>
      </w:r>
      <w:proofErr w:type="spellStart"/>
      <w:r>
        <w:rPr>
          <w:rFonts w:cs="David" w:hint="cs"/>
          <w:sz w:val="28"/>
          <w:szCs w:val="28"/>
          <w:rtl/>
        </w:rPr>
        <w:t>החזבאללה</w:t>
      </w:r>
      <w:proofErr w:type="spellEnd"/>
      <w:r>
        <w:rPr>
          <w:rFonts w:cs="David" w:hint="cs"/>
          <w:sz w:val="28"/>
          <w:szCs w:val="28"/>
          <w:rtl/>
        </w:rPr>
        <w:t xml:space="preserve"> מערכת קשרים מתוחה, אך שקטה ויציבה רוב הזמן. בבסיס מערכת זאת עומדת הרתעה הדדית, לצד ניסיון, מצד שני הצדדים, להקרין עוצמה ולבנות את עצמם לאפשרות של עימות חזיתי נוסף.</w:t>
      </w:r>
    </w:p>
    <w:p w:rsidR="00D600E2" w:rsidRDefault="00D600E2" w:rsidP="00D600E2">
      <w:pPr>
        <w:bidi/>
        <w:spacing w:after="120" w:line="360" w:lineRule="auto"/>
        <w:jc w:val="both"/>
        <w:rPr>
          <w:rFonts w:cs="David"/>
          <w:sz w:val="28"/>
          <w:szCs w:val="28"/>
          <w:rtl/>
        </w:rPr>
      </w:pPr>
      <w:r>
        <w:rPr>
          <w:rFonts w:cs="David" w:hint="cs"/>
          <w:sz w:val="28"/>
          <w:szCs w:val="28"/>
          <w:rtl/>
        </w:rPr>
        <w:t>סוגיית העוצמה, היא מונח יסוד בהקשרי ביטחון לאומי, מונח שבעשורים האחרונים עבר התפתחות ומתיחה. מקובל להבדיל בין שלושה סוגים של "עוצמה":</w:t>
      </w:r>
    </w:p>
    <w:p w:rsidR="00D600E2" w:rsidRPr="00CF1B6D" w:rsidRDefault="00D600E2" w:rsidP="00172C4A">
      <w:pPr>
        <w:pStyle w:val="a3"/>
        <w:numPr>
          <w:ilvl w:val="0"/>
          <w:numId w:val="12"/>
        </w:numPr>
        <w:bidi/>
        <w:spacing w:after="120" w:line="360" w:lineRule="auto"/>
        <w:jc w:val="both"/>
        <w:rPr>
          <w:rFonts w:cs="David"/>
          <w:sz w:val="28"/>
          <w:szCs w:val="28"/>
        </w:rPr>
      </w:pPr>
      <w:r w:rsidRPr="00CF1B6D">
        <w:rPr>
          <w:rFonts w:cs="David" w:hint="cs"/>
          <w:sz w:val="28"/>
          <w:szCs w:val="28"/>
          <w:rtl/>
        </w:rPr>
        <w:t xml:space="preserve">"עוצמה קשה" </w:t>
      </w:r>
      <w:r w:rsidRPr="00CF1B6D">
        <w:rPr>
          <w:rFonts w:cs="David"/>
          <w:sz w:val="28"/>
          <w:szCs w:val="28"/>
          <w:rtl/>
        </w:rPr>
        <w:t>–</w:t>
      </w:r>
      <w:r w:rsidRPr="00CF1B6D">
        <w:rPr>
          <w:rFonts w:cs="David" w:hint="cs"/>
          <w:sz w:val="28"/>
          <w:szCs w:val="28"/>
          <w:rtl/>
        </w:rPr>
        <w:t xml:space="preserve"> עוצמה המבוססת </w:t>
      </w:r>
      <w:r w:rsidR="00FB7F74" w:rsidRPr="00CF1B6D">
        <w:rPr>
          <w:rFonts w:cs="David" w:hint="cs"/>
          <w:sz w:val="28"/>
          <w:szCs w:val="28"/>
          <w:rtl/>
        </w:rPr>
        <w:t>בעיקר על היכולת להפעיל כוח (צבאי, מדיני, פוליטי) כדי לגרום ליריב להתנהג באופן שרצוי לך. עוצמה קשה אינה מחייבת שימוש בכוח ויכולה להשתמש ברכיבים נוספים, כגון השפעה, טפלול וסמכות כדי לכפות את רצון מפעיל העוצמה (</w:t>
      </w:r>
      <w:r w:rsidR="00CF1B6D" w:rsidRPr="00CF1B6D">
        <w:rPr>
          <w:rFonts w:cs="David" w:hint="cs"/>
          <w:sz w:val="28"/>
          <w:szCs w:val="28"/>
          <w:rtl/>
        </w:rPr>
        <w:t xml:space="preserve">ברץ ובכרך, </w:t>
      </w:r>
      <w:r w:rsidR="00CF1B6D" w:rsidRPr="00CF1B6D">
        <w:rPr>
          <w:rFonts w:cs="David"/>
          <w:sz w:val="28"/>
          <w:szCs w:val="28"/>
        </w:rPr>
        <w:t xml:space="preserve">The </w:t>
      </w:r>
      <w:proofErr w:type="spellStart"/>
      <w:r w:rsidR="00CF1B6D" w:rsidRPr="00CF1B6D">
        <w:rPr>
          <w:rFonts w:cs="David"/>
          <w:sz w:val="28"/>
          <w:szCs w:val="28"/>
        </w:rPr>
        <w:t>Americun</w:t>
      </w:r>
      <w:proofErr w:type="spellEnd"/>
      <w:r w:rsidR="00CF1B6D" w:rsidRPr="00CF1B6D">
        <w:rPr>
          <w:rFonts w:cs="David"/>
          <w:sz w:val="28"/>
          <w:szCs w:val="28"/>
        </w:rPr>
        <w:t xml:space="preserve"> Political Science Review, Volume 56, Issue 4 (Dec., 1962), 947-952</w:t>
      </w:r>
      <w:r w:rsidR="00CF1B6D">
        <w:rPr>
          <w:rFonts w:cs="David" w:hint="cs"/>
          <w:sz w:val="28"/>
          <w:szCs w:val="28"/>
          <w:rtl/>
        </w:rPr>
        <w:t>)</w:t>
      </w:r>
      <w:r w:rsidR="00CF1B6D" w:rsidRPr="00CF1B6D">
        <w:rPr>
          <w:rFonts w:cs="David"/>
          <w:sz w:val="28"/>
          <w:szCs w:val="28"/>
          <w:rtl/>
        </w:rPr>
        <w:t>.</w:t>
      </w:r>
    </w:p>
    <w:p w:rsidR="00CF1B6D" w:rsidRPr="00CF1B6D" w:rsidRDefault="00FB7F74" w:rsidP="006660F5">
      <w:pPr>
        <w:pStyle w:val="a3"/>
        <w:numPr>
          <w:ilvl w:val="0"/>
          <w:numId w:val="12"/>
        </w:numPr>
        <w:bidi/>
        <w:spacing w:after="120" w:line="360" w:lineRule="auto"/>
        <w:jc w:val="both"/>
        <w:rPr>
          <w:rFonts w:cs="David"/>
          <w:sz w:val="28"/>
          <w:szCs w:val="28"/>
        </w:rPr>
      </w:pPr>
      <w:r>
        <w:rPr>
          <w:rFonts w:cs="David" w:hint="cs"/>
          <w:sz w:val="28"/>
          <w:szCs w:val="28"/>
          <w:rtl/>
        </w:rPr>
        <w:t xml:space="preserve">"עוצמה רכה" </w:t>
      </w:r>
      <w:r w:rsidR="00CF1B6D">
        <w:rPr>
          <w:rFonts w:cs="David"/>
          <w:sz w:val="28"/>
          <w:szCs w:val="28"/>
          <w:rtl/>
        </w:rPr>
        <w:t>–</w:t>
      </w:r>
      <w:r w:rsidR="00CF1B6D">
        <w:rPr>
          <w:rFonts w:cs="David" w:hint="cs"/>
          <w:sz w:val="28"/>
          <w:szCs w:val="28"/>
          <w:rtl/>
        </w:rPr>
        <w:t xml:space="preserve"> תום המלחמה הקרה הוביל כמה מהתאורטיקנים של הפוליטיקה העולמית למסקנה כי הגדרות העוצמה המסורתיות אינן מתארות עוד את העולם כפי שהוא. אחד מהמומחים הללו, ג'וזף </w:t>
      </w:r>
      <w:proofErr w:type="spellStart"/>
      <w:r w:rsidR="00CF1B6D">
        <w:rPr>
          <w:rFonts w:cs="David" w:hint="cs"/>
          <w:sz w:val="28"/>
          <w:szCs w:val="28"/>
          <w:rtl/>
        </w:rPr>
        <w:t>ניי</w:t>
      </w:r>
      <w:proofErr w:type="spellEnd"/>
      <w:r w:rsidR="00CF1B6D">
        <w:rPr>
          <w:rFonts w:cs="David" w:hint="cs"/>
          <w:sz w:val="28"/>
          <w:szCs w:val="28"/>
          <w:rtl/>
        </w:rPr>
        <w:t xml:space="preserve">, פיתח את רעיון </w:t>
      </w:r>
      <w:r w:rsidR="006660F5">
        <w:rPr>
          <w:rFonts w:cs="David" w:hint="cs"/>
          <w:sz w:val="28"/>
          <w:szCs w:val="28"/>
          <w:rtl/>
        </w:rPr>
        <w:t xml:space="preserve">"העוצמה הרכה", רעיון המתייחס </w:t>
      </w:r>
      <w:r w:rsidR="00CF1B6D" w:rsidRPr="00CF1B6D">
        <w:rPr>
          <w:rFonts w:cs="David" w:hint="cs"/>
          <w:sz w:val="28"/>
          <w:szCs w:val="28"/>
          <w:rtl/>
        </w:rPr>
        <w:t>ליכולתה</w:t>
      </w:r>
      <w:r w:rsidR="00CF1B6D" w:rsidRPr="00CF1B6D">
        <w:rPr>
          <w:rFonts w:cs="David"/>
          <w:sz w:val="28"/>
          <w:szCs w:val="28"/>
          <w:rtl/>
        </w:rPr>
        <w:t xml:space="preserve"> </w:t>
      </w:r>
      <w:r w:rsidR="00CF1B6D" w:rsidRPr="00CF1B6D">
        <w:rPr>
          <w:rFonts w:cs="David" w:hint="cs"/>
          <w:sz w:val="28"/>
          <w:szCs w:val="28"/>
          <w:rtl/>
        </w:rPr>
        <w:t>של</w:t>
      </w:r>
      <w:r w:rsidR="00CF1B6D" w:rsidRPr="00CF1B6D">
        <w:rPr>
          <w:rFonts w:cs="David"/>
          <w:sz w:val="28"/>
          <w:szCs w:val="28"/>
          <w:rtl/>
        </w:rPr>
        <w:t xml:space="preserve"> </w:t>
      </w:r>
      <w:r w:rsidR="00CF1B6D" w:rsidRPr="00CF1B6D">
        <w:rPr>
          <w:rFonts w:cs="David" w:hint="cs"/>
          <w:sz w:val="28"/>
          <w:szCs w:val="28"/>
          <w:rtl/>
        </w:rPr>
        <w:t>מדינה</w:t>
      </w:r>
      <w:r w:rsidR="00CF1B6D" w:rsidRPr="00CF1B6D">
        <w:rPr>
          <w:rFonts w:cs="David"/>
          <w:sz w:val="28"/>
          <w:szCs w:val="28"/>
          <w:rtl/>
        </w:rPr>
        <w:t xml:space="preserve"> </w:t>
      </w:r>
      <w:r w:rsidR="00CF1B6D" w:rsidRPr="00CF1B6D">
        <w:rPr>
          <w:rFonts w:cs="David" w:hint="cs"/>
          <w:sz w:val="28"/>
          <w:szCs w:val="28"/>
          <w:rtl/>
        </w:rPr>
        <w:t>לעצב</w:t>
      </w:r>
      <w:r w:rsidR="00CF1B6D" w:rsidRPr="00CF1B6D">
        <w:rPr>
          <w:rFonts w:cs="David"/>
          <w:sz w:val="28"/>
          <w:szCs w:val="28"/>
          <w:rtl/>
        </w:rPr>
        <w:t xml:space="preserve"> </w:t>
      </w:r>
      <w:r w:rsidR="00CF1B6D" w:rsidRPr="00CF1B6D">
        <w:rPr>
          <w:rFonts w:cs="David" w:hint="cs"/>
          <w:sz w:val="28"/>
          <w:szCs w:val="28"/>
          <w:rtl/>
        </w:rPr>
        <w:t>את</w:t>
      </w:r>
      <w:r w:rsidR="00CF1B6D" w:rsidRPr="00CF1B6D">
        <w:rPr>
          <w:rFonts w:cs="David"/>
          <w:sz w:val="28"/>
          <w:szCs w:val="28"/>
          <w:rtl/>
        </w:rPr>
        <w:t xml:space="preserve"> </w:t>
      </w:r>
      <w:r w:rsidR="00CF1B6D" w:rsidRPr="00CF1B6D">
        <w:rPr>
          <w:rFonts w:cs="David" w:hint="cs"/>
          <w:sz w:val="28"/>
          <w:szCs w:val="28"/>
          <w:rtl/>
        </w:rPr>
        <w:t>העדפותיה</w:t>
      </w:r>
      <w:r w:rsidR="00CF1B6D" w:rsidRPr="00CF1B6D">
        <w:rPr>
          <w:rFonts w:cs="David"/>
          <w:sz w:val="28"/>
          <w:szCs w:val="28"/>
          <w:rtl/>
        </w:rPr>
        <w:t xml:space="preserve"> </w:t>
      </w:r>
      <w:r w:rsidR="00CF1B6D" w:rsidRPr="00CF1B6D">
        <w:rPr>
          <w:rFonts w:cs="David" w:hint="cs"/>
          <w:sz w:val="28"/>
          <w:szCs w:val="28"/>
          <w:rtl/>
        </w:rPr>
        <w:t>של</w:t>
      </w:r>
      <w:r w:rsidR="00CF1B6D" w:rsidRPr="00CF1B6D">
        <w:rPr>
          <w:rFonts w:cs="David"/>
          <w:sz w:val="28"/>
          <w:szCs w:val="28"/>
          <w:rtl/>
        </w:rPr>
        <w:t xml:space="preserve"> </w:t>
      </w:r>
      <w:r w:rsidR="00CF1B6D" w:rsidRPr="00CF1B6D">
        <w:rPr>
          <w:rFonts w:cs="David" w:hint="cs"/>
          <w:sz w:val="28"/>
          <w:szCs w:val="28"/>
          <w:rtl/>
        </w:rPr>
        <w:t>מדינה</w:t>
      </w:r>
      <w:r w:rsidR="00CF1B6D" w:rsidRPr="00CF1B6D">
        <w:rPr>
          <w:rFonts w:cs="David"/>
          <w:sz w:val="28"/>
          <w:szCs w:val="28"/>
          <w:rtl/>
        </w:rPr>
        <w:t xml:space="preserve"> </w:t>
      </w:r>
      <w:r w:rsidR="00CF1B6D" w:rsidRPr="00CF1B6D">
        <w:rPr>
          <w:rFonts w:cs="David" w:hint="cs"/>
          <w:sz w:val="28"/>
          <w:szCs w:val="28"/>
          <w:rtl/>
        </w:rPr>
        <w:t>אחרת</w:t>
      </w:r>
      <w:r w:rsidR="00CF1B6D" w:rsidRPr="00CF1B6D">
        <w:rPr>
          <w:rFonts w:cs="David"/>
          <w:sz w:val="28"/>
          <w:szCs w:val="28"/>
          <w:rtl/>
        </w:rPr>
        <w:t xml:space="preserve"> </w:t>
      </w:r>
      <w:r w:rsidR="00CF1B6D" w:rsidRPr="00CF1B6D">
        <w:rPr>
          <w:rFonts w:cs="David" w:hint="cs"/>
          <w:sz w:val="28"/>
          <w:szCs w:val="28"/>
          <w:rtl/>
        </w:rPr>
        <w:t>בדרכים</w:t>
      </w:r>
      <w:r w:rsidR="00CF1B6D" w:rsidRPr="00CF1B6D">
        <w:rPr>
          <w:rFonts w:cs="David"/>
          <w:sz w:val="28"/>
          <w:szCs w:val="28"/>
          <w:rtl/>
        </w:rPr>
        <w:t xml:space="preserve"> </w:t>
      </w:r>
      <w:r w:rsidR="00CF1B6D" w:rsidRPr="00CF1B6D">
        <w:rPr>
          <w:rFonts w:cs="David" w:hint="cs"/>
          <w:sz w:val="28"/>
          <w:szCs w:val="28"/>
          <w:rtl/>
        </w:rPr>
        <w:t>לא</w:t>
      </w:r>
      <w:r w:rsidR="00CF1B6D" w:rsidRPr="00CF1B6D">
        <w:rPr>
          <w:rFonts w:cs="David"/>
          <w:sz w:val="28"/>
          <w:szCs w:val="28"/>
          <w:rtl/>
        </w:rPr>
        <w:t xml:space="preserve"> </w:t>
      </w:r>
      <w:r w:rsidR="00CF1B6D" w:rsidRPr="00CF1B6D">
        <w:rPr>
          <w:rFonts w:cs="David" w:hint="cs"/>
          <w:sz w:val="28"/>
          <w:szCs w:val="28"/>
          <w:rtl/>
        </w:rPr>
        <w:t>כוחניות</w:t>
      </w:r>
      <w:r w:rsidR="00CF1B6D" w:rsidRPr="00CF1B6D">
        <w:rPr>
          <w:rFonts w:cs="David"/>
          <w:sz w:val="28"/>
          <w:szCs w:val="28"/>
          <w:rtl/>
        </w:rPr>
        <w:t xml:space="preserve">. </w:t>
      </w:r>
      <w:r w:rsidR="00CF1B6D" w:rsidRPr="00CF1B6D">
        <w:rPr>
          <w:rFonts w:cs="David" w:hint="cs"/>
          <w:sz w:val="28"/>
          <w:szCs w:val="28"/>
          <w:rtl/>
        </w:rPr>
        <w:t>עוצמה</w:t>
      </w:r>
      <w:r w:rsidR="00CF1B6D" w:rsidRPr="00CF1B6D">
        <w:rPr>
          <w:rFonts w:cs="David"/>
          <w:sz w:val="28"/>
          <w:szCs w:val="28"/>
          <w:rtl/>
        </w:rPr>
        <w:t xml:space="preserve"> </w:t>
      </w:r>
      <w:r w:rsidR="00CF1B6D" w:rsidRPr="00CF1B6D">
        <w:rPr>
          <w:rFonts w:cs="David" w:hint="cs"/>
          <w:sz w:val="28"/>
          <w:szCs w:val="28"/>
          <w:rtl/>
        </w:rPr>
        <w:t>רכה</w:t>
      </w:r>
      <w:r w:rsidR="00CF1B6D" w:rsidRPr="00CF1B6D">
        <w:rPr>
          <w:rFonts w:cs="David"/>
          <w:sz w:val="28"/>
          <w:szCs w:val="28"/>
          <w:rtl/>
        </w:rPr>
        <w:t xml:space="preserve"> </w:t>
      </w:r>
      <w:r w:rsidR="00CF1B6D" w:rsidRPr="00CF1B6D">
        <w:rPr>
          <w:rFonts w:cs="David" w:hint="cs"/>
          <w:sz w:val="28"/>
          <w:szCs w:val="28"/>
          <w:rtl/>
        </w:rPr>
        <w:t>היא</w:t>
      </w:r>
      <w:r w:rsidR="00CF1B6D" w:rsidRPr="00CF1B6D">
        <w:rPr>
          <w:rFonts w:cs="David"/>
          <w:sz w:val="28"/>
          <w:szCs w:val="28"/>
          <w:rtl/>
        </w:rPr>
        <w:t xml:space="preserve"> </w:t>
      </w:r>
      <w:r w:rsidR="00CF1B6D" w:rsidRPr="00CF1B6D">
        <w:rPr>
          <w:rFonts w:cs="David" w:hint="cs"/>
          <w:sz w:val="28"/>
          <w:szCs w:val="28"/>
          <w:rtl/>
        </w:rPr>
        <w:t>אמצעי</w:t>
      </w:r>
      <w:r w:rsidR="00CF1B6D" w:rsidRPr="00CF1B6D">
        <w:rPr>
          <w:rFonts w:cs="David"/>
          <w:sz w:val="28"/>
          <w:szCs w:val="28"/>
          <w:rtl/>
        </w:rPr>
        <w:t xml:space="preserve"> </w:t>
      </w:r>
      <w:r w:rsidR="00CF1B6D" w:rsidRPr="00CF1B6D">
        <w:rPr>
          <w:rFonts w:cs="David" w:hint="cs"/>
          <w:sz w:val="28"/>
          <w:szCs w:val="28"/>
          <w:rtl/>
        </w:rPr>
        <w:t>עקיף</w:t>
      </w:r>
      <w:r w:rsidR="00CF1B6D" w:rsidRPr="00CF1B6D">
        <w:rPr>
          <w:rFonts w:cs="David"/>
          <w:sz w:val="28"/>
          <w:szCs w:val="28"/>
          <w:rtl/>
        </w:rPr>
        <w:t xml:space="preserve"> </w:t>
      </w:r>
      <w:r w:rsidR="00CF1B6D" w:rsidRPr="00CF1B6D">
        <w:rPr>
          <w:rFonts w:cs="David" w:hint="cs"/>
          <w:sz w:val="28"/>
          <w:szCs w:val="28"/>
          <w:rtl/>
        </w:rPr>
        <w:t>להפעלת</w:t>
      </w:r>
      <w:r w:rsidR="00CF1B6D" w:rsidRPr="00CF1B6D">
        <w:rPr>
          <w:rFonts w:cs="David"/>
          <w:sz w:val="28"/>
          <w:szCs w:val="28"/>
          <w:rtl/>
        </w:rPr>
        <w:t xml:space="preserve"> </w:t>
      </w:r>
      <w:r w:rsidR="00CF1B6D" w:rsidRPr="00CF1B6D">
        <w:rPr>
          <w:rFonts w:cs="David" w:hint="cs"/>
          <w:sz w:val="28"/>
          <w:szCs w:val="28"/>
          <w:rtl/>
        </w:rPr>
        <w:t>כוח</w:t>
      </w:r>
      <w:r w:rsidR="00CF1B6D" w:rsidRPr="00CF1B6D">
        <w:rPr>
          <w:rFonts w:cs="David"/>
          <w:sz w:val="28"/>
          <w:szCs w:val="28"/>
          <w:rtl/>
        </w:rPr>
        <w:t xml:space="preserve"> </w:t>
      </w:r>
      <w:r w:rsidR="00CF1B6D" w:rsidRPr="00CF1B6D">
        <w:rPr>
          <w:rFonts w:cs="David" w:hint="cs"/>
          <w:sz w:val="28"/>
          <w:szCs w:val="28"/>
          <w:rtl/>
        </w:rPr>
        <w:t>ומאפשרת</w:t>
      </w:r>
      <w:r w:rsidR="00CF1B6D" w:rsidRPr="00CF1B6D">
        <w:rPr>
          <w:rFonts w:cs="David"/>
          <w:sz w:val="28"/>
          <w:szCs w:val="28"/>
          <w:rtl/>
        </w:rPr>
        <w:t xml:space="preserve"> </w:t>
      </w:r>
      <w:r w:rsidR="00CF1B6D" w:rsidRPr="00CF1B6D">
        <w:rPr>
          <w:rFonts w:cs="David" w:hint="cs"/>
          <w:sz w:val="28"/>
          <w:szCs w:val="28"/>
          <w:rtl/>
        </w:rPr>
        <w:t>למדינה</w:t>
      </w:r>
      <w:r w:rsidR="00CF1B6D" w:rsidRPr="00CF1B6D">
        <w:rPr>
          <w:rFonts w:cs="David"/>
          <w:sz w:val="28"/>
          <w:szCs w:val="28"/>
          <w:rtl/>
        </w:rPr>
        <w:t xml:space="preserve"> </w:t>
      </w:r>
      <w:r w:rsidR="00CF1B6D" w:rsidRPr="00CF1B6D">
        <w:rPr>
          <w:rFonts w:cs="David" w:hint="cs"/>
          <w:sz w:val="28"/>
          <w:szCs w:val="28"/>
          <w:rtl/>
        </w:rPr>
        <w:t>להשיג</w:t>
      </w:r>
      <w:r w:rsidR="00CF1B6D" w:rsidRPr="00CF1B6D">
        <w:rPr>
          <w:rFonts w:cs="David"/>
          <w:sz w:val="28"/>
          <w:szCs w:val="28"/>
          <w:rtl/>
        </w:rPr>
        <w:t xml:space="preserve"> </w:t>
      </w:r>
      <w:r w:rsidR="00CF1B6D" w:rsidRPr="00CF1B6D">
        <w:rPr>
          <w:rFonts w:cs="David" w:hint="cs"/>
          <w:sz w:val="28"/>
          <w:szCs w:val="28"/>
          <w:rtl/>
        </w:rPr>
        <w:t>את</w:t>
      </w:r>
      <w:r w:rsidR="00CF1B6D" w:rsidRPr="00CF1B6D">
        <w:rPr>
          <w:rFonts w:cs="David"/>
          <w:sz w:val="28"/>
          <w:szCs w:val="28"/>
          <w:rtl/>
        </w:rPr>
        <w:t xml:space="preserve"> </w:t>
      </w:r>
      <w:r w:rsidR="00CF1B6D" w:rsidRPr="00CF1B6D">
        <w:rPr>
          <w:rFonts w:cs="David" w:hint="cs"/>
          <w:sz w:val="28"/>
          <w:szCs w:val="28"/>
          <w:rtl/>
        </w:rPr>
        <w:t>יעדיה</w:t>
      </w:r>
      <w:r w:rsidR="00CF1B6D" w:rsidRPr="00CF1B6D">
        <w:rPr>
          <w:rFonts w:cs="David"/>
          <w:sz w:val="28"/>
          <w:szCs w:val="28"/>
          <w:rtl/>
        </w:rPr>
        <w:t xml:space="preserve"> </w:t>
      </w:r>
      <w:r w:rsidR="00CF1B6D" w:rsidRPr="00CF1B6D">
        <w:rPr>
          <w:rFonts w:cs="David" w:hint="cs"/>
          <w:sz w:val="28"/>
          <w:szCs w:val="28"/>
          <w:rtl/>
        </w:rPr>
        <w:t>בעזרת</w:t>
      </w:r>
      <w:r w:rsidR="00CF1B6D" w:rsidRPr="00CF1B6D">
        <w:rPr>
          <w:rFonts w:cs="David"/>
          <w:sz w:val="28"/>
          <w:szCs w:val="28"/>
          <w:rtl/>
        </w:rPr>
        <w:t xml:space="preserve"> </w:t>
      </w:r>
      <w:r w:rsidR="00CF1B6D" w:rsidRPr="00CF1B6D">
        <w:rPr>
          <w:rFonts w:cs="David" w:hint="cs"/>
          <w:sz w:val="28"/>
          <w:szCs w:val="28"/>
          <w:rtl/>
        </w:rPr>
        <w:t>גיוס</w:t>
      </w:r>
      <w:r w:rsidR="00CF1B6D" w:rsidRPr="00CF1B6D">
        <w:rPr>
          <w:rFonts w:cs="David"/>
          <w:sz w:val="28"/>
          <w:szCs w:val="28"/>
          <w:rtl/>
        </w:rPr>
        <w:t xml:space="preserve"> </w:t>
      </w:r>
      <w:r w:rsidR="00CF1B6D" w:rsidRPr="00CF1B6D">
        <w:rPr>
          <w:rFonts w:cs="David" w:hint="cs"/>
          <w:sz w:val="28"/>
          <w:szCs w:val="28"/>
          <w:rtl/>
        </w:rPr>
        <w:t>מדינות</w:t>
      </w:r>
      <w:r w:rsidR="00CF1B6D" w:rsidRPr="00CF1B6D">
        <w:rPr>
          <w:rFonts w:cs="David"/>
          <w:sz w:val="28"/>
          <w:szCs w:val="28"/>
          <w:rtl/>
        </w:rPr>
        <w:t xml:space="preserve"> </w:t>
      </w:r>
      <w:r w:rsidR="00CF1B6D" w:rsidRPr="00CF1B6D">
        <w:rPr>
          <w:rFonts w:cs="David" w:hint="cs"/>
          <w:sz w:val="28"/>
          <w:szCs w:val="28"/>
          <w:rtl/>
        </w:rPr>
        <w:t>תחת</w:t>
      </w:r>
      <w:r w:rsidR="00CF1B6D" w:rsidRPr="00CF1B6D">
        <w:rPr>
          <w:rFonts w:cs="David"/>
          <w:sz w:val="28"/>
          <w:szCs w:val="28"/>
          <w:rtl/>
        </w:rPr>
        <w:t xml:space="preserve"> </w:t>
      </w:r>
      <w:r w:rsidR="00CF1B6D" w:rsidRPr="00CF1B6D">
        <w:rPr>
          <w:rFonts w:cs="David" w:hint="cs"/>
          <w:sz w:val="28"/>
          <w:szCs w:val="28"/>
          <w:rtl/>
        </w:rPr>
        <w:t>הנהגתה</w:t>
      </w:r>
      <w:r w:rsidR="00CF1B6D" w:rsidRPr="00CF1B6D">
        <w:rPr>
          <w:rFonts w:cs="David"/>
          <w:sz w:val="28"/>
          <w:szCs w:val="28"/>
          <w:rtl/>
        </w:rPr>
        <w:t xml:space="preserve">, </w:t>
      </w:r>
      <w:r w:rsidR="00CF1B6D" w:rsidRPr="00CF1B6D">
        <w:rPr>
          <w:rFonts w:cs="David" w:hint="cs"/>
          <w:sz w:val="28"/>
          <w:szCs w:val="28"/>
          <w:rtl/>
        </w:rPr>
        <w:t>הערכים</w:t>
      </w:r>
      <w:r w:rsidR="00CF1B6D" w:rsidRPr="00CF1B6D">
        <w:rPr>
          <w:rFonts w:cs="David"/>
          <w:sz w:val="28"/>
          <w:szCs w:val="28"/>
          <w:rtl/>
        </w:rPr>
        <w:t xml:space="preserve"> </w:t>
      </w:r>
      <w:r w:rsidR="00CF1B6D" w:rsidRPr="00CF1B6D">
        <w:rPr>
          <w:rFonts w:cs="David" w:hint="cs"/>
          <w:sz w:val="28"/>
          <w:szCs w:val="28"/>
          <w:rtl/>
        </w:rPr>
        <w:t>שהיא</w:t>
      </w:r>
      <w:r w:rsidR="00CF1B6D" w:rsidRPr="00CF1B6D">
        <w:rPr>
          <w:rFonts w:cs="David"/>
          <w:sz w:val="28"/>
          <w:szCs w:val="28"/>
          <w:rtl/>
        </w:rPr>
        <w:t xml:space="preserve"> </w:t>
      </w:r>
      <w:r w:rsidR="00CF1B6D" w:rsidRPr="00CF1B6D">
        <w:rPr>
          <w:rFonts w:cs="David" w:hint="cs"/>
          <w:sz w:val="28"/>
          <w:szCs w:val="28"/>
          <w:rtl/>
        </w:rPr>
        <w:t>מייצגת</w:t>
      </w:r>
      <w:r w:rsidR="00CF1B6D" w:rsidRPr="00CF1B6D">
        <w:rPr>
          <w:rFonts w:cs="David"/>
          <w:sz w:val="28"/>
          <w:szCs w:val="28"/>
          <w:rtl/>
        </w:rPr>
        <w:t xml:space="preserve">, </w:t>
      </w:r>
      <w:r w:rsidR="00CF1B6D" w:rsidRPr="00CF1B6D">
        <w:rPr>
          <w:rFonts w:cs="David" w:hint="cs"/>
          <w:sz w:val="28"/>
          <w:szCs w:val="28"/>
          <w:rtl/>
        </w:rPr>
        <w:t>והדוגמא</w:t>
      </w:r>
      <w:r w:rsidR="00CF1B6D" w:rsidRPr="00CF1B6D">
        <w:rPr>
          <w:rFonts w:cs="David"/>
          <w:sz w:val="28"/>
          <w:szCs w:val="28"/>
          <w:rtl/>
        </w:rPr>
        <w:t xml:space="preserve"> </w:t>
      </w:r>
      <w:r w:rsidR="00CF1B6D" w:rsidRPr="00CF1B6D">
        <w:rPr>
          <w:rFonts w:cs="David" w:hint="cs"/>
          <w:sz w:val="28"/>
          <w:szCs w:val="28"/>
          <w:rtl/>
        </w:rPr>
        <w:t>שהיא</w:t>
      </w:r>
      <w:r w:rsidR="00CF1B6D" w:rsidRPr="00CF1B6D">
        <w:rPr>
          <w:rFonts w:cs="David"/>
          <w:sz w:val="28"/>
          <w:szCs w:val="28"/>
          <w:rtl/>
        </w:rPr>
        <w:t xml:space="preserve"> </w:t>
      </w:r>
      <w:r w:rsidR="00CF1B6D" w:rsidRPr="00CF1B6D">
        <w:rPr>
          <w:rFonts w:cs="David" w:hint="cs"/>
          <w:sz w:val="28"/>
          <w:szCs w:val="28"/>
          <w:rtl/>
        </w:rPr>
        <w:t>מספקת</w:t>
      </w:r>
      <w:r w:rsidR="006660F5">
        <w:rPr>
          <w:rFonts w:cs="David" w:hint="cs"/>
          <w:sz w:val="28"/>
          <w:szCs w:val="28"/>
          <w:rtl/>
        </w:rPr>
        <w:t xml:space="preserve"> (</w:t>
      </w:r>
      <w:proofErr w:type="spellStart"/>
      <w:r w:rsidR="006660F5">
        <w:rPr>
          <w:rFonts w:cs="David" w:hint="cs"/>
          <w:sz w:val="28"/>
          <w:szCs w:val="28"/>
          <w:rtl/>
        </w:rPr>
        <w:t>ניי</w:t>
      </w:r>
      <w:proofErr w:type="spellEnd"/>
      <w:r w:rsidR="006660F5">
        <w:rPr>
          <w:rFonts w:cs="David" w:hint="cs"/>
          <w:sz w:val="28"/>
          <w:szCs w:val="28"/>
          <w:rtl/>
        </w:rPr>
        <w:t>, 2004, עמ' 5-15).</w:t>
      </w:r>
    </w:p>
    <w:p w:rsidR="00FB7F74" w:rsidRDefault="00CF1B6D" w:rsidP="00CF1B6D">
      <w:pPr>
        <w:pStyle w:val="a3"/>
        <w:numPr>
          <w:ilvl w:val="0"/>
          <w:numId w:val="12"/>
        </w:numPr>
        <w:bidi/>
        <w:spacing w:after="120" w:line="360" w:lineRule="auto"/>
        <w:jc w:val="both"/>
        <w:rPr>
          <w:rFonts w:cs="David"/>
          <w:sz w:val="28"/>
          <w:szCs w:val="28"/>
        </w:rPr>
      </w:pPr>
      <w:r>
        <w:rPr>
          <w:rFonts w:cs="David" w:hint="cs"/>
          <w:sz w:val="28"/>
          <w:szCs w:val="28"/>
          <w:rtl/>
        </w:rPr>
        <w:t xml:space="preserve"> </w:t>
      </w:r>
      <w:r w:rsidR="006660F5">
        <w:rPr>
          <w:rFonts w:cs="David" w:hint="cs"/>
          <w:sz w:val="28"/>
          <w:szCs w:val="28"/>
          <w:rtl/>
        </w:rPr>
        <w:t xml:space="preserve">"עוצמה חכמה" </w:t>
      </w:r>
      <w:r w:rsidR="006660F5">
        <w:rPr>
          <w:rFonts w:cs="David"/>
          <w:sz w:val="28"/>
          <w:szCs w:val="28"/>
          <w:rtl/>
        </w:rPr>
        <w:t>–</w:t>
      </w:r>
      <w:r w:rsidR="006660F5">
        <w:rPr>
          <w:rFonts w:cs="David" w:hint="cs"/>
          <w:sz w:val="28"/>
          <w:szCs w:val="28"/>
          <w:rtl/>
        </w:rPr>
        <w:t xml:space="preserve"> לאחר התקפת הטרור של </w:t>
      </w:r>
      <w:proofErr w:type="spellStart"/>
      <w:r w:rsidR="006660F5">
        <w:rPr>
          <w:rFonts w:cs="David" w:hint="cs"/>
          <w:sz w:val="28"/>
          <w:szCs w:val="28"/>
          <w:rtl/>
        </w:rPr>
        <w:t>אלקאעדה</w:t>
      </w:r>
      <w:proofErr w:type="spellEnd"/>
      <w:r w:rsidR="006660F5">
        <w:rPr>
          <w:rFonts w:cs="David" w:hint="cs"/>
          <w:sz w:val="28"/>
          <w:szCs w:val="28"/>
          <w:rtl/>
        </w:rPr>
        <w:t xml:space="preserve"> על מגדלי התאומים, שוב נוצרה התחושה בקרב </w:t>
      </w:r>
      <w:proofErr w:type="spellStart"/>
      <w:r w:rsidR="006660F5">
        <w:rPr>
          <w:rFonts w:cs="David" w:hint="cs"/>
          <w:sz w:val="28"/>
          <w:szCs w:val="28"/>
          <w:rtl/>
        </w:rPr>
        <w:t>תאוריטיקנים</w:t>
      </w:r>
      <w:proofErr w:type="spellEnd"/>
      <w:r w:rsidR="006660F5">
        <w:rPr>
          <w:rFonts w:cs="David" w:hint="cs"/>
          <w:sz w:val="28"/>
          <w:szCs w:val="28"/>
          <w:rtl/>
        </w:rPr>
        <w:t xml:space="preserve"> </w:t>
      </w:r>
      <w:proofErr w:type="spellStart"/>
      <w:r w:rsidR="006660F5">
        <w:rPr>
          <w:rFonts w:cs="David" w:hint="cs"/>
          <w:sz w:val="28"/>
          <w:szCs w:val="28"/>
          <w:rtl/>
        </w:rPr>
        <w:t>ופרקטיקנים</w:t>
      </w:r>
      <w:proofErr w:type="spellEnd"/>
      <w:r w:rsidR="006660F5">
        <w:rPr>
          <w:rFonts w:cs="David" w:hint="cs"/>
          <w:sz w:val="28"/>
          <w:szCs w:val="28"/>
          <w:rtl/>
        </w:rPr>
        <w:t xml:space="preserve"> כאחד, שמונחי "העוצמה הרכה" שוב אינם מספיקים כדי להגדיר את המציאות הנגלית. תחושה זאת, הובילה את </w:t>
      </w:r>
      <w:proofErr w:type="spellStart"/>
      <w:r w:rsidR="006660F5">
        <w:rPr>
          <w:rFonts w:cs="David" w:hint="cs"/>
          <w:sz w:val="28"/>
          <w:szCs w:val="28"/>
          <w:rtl/>
        </w:rPr>
        <w:t>ניי</w:t>
      </w:r>
      <w:proofErr w:type="spellEnd"/>
      <w:r w:rsidR="006660F5">
        <w:rPr>
          <w:rFonts w:cs="David" w:hint="cs"/>
          <w:sz w:val="28"/>
          <w:szCs w:val="28"/>
          <w:rtl/>
        </w:rPr>
        <w:t xml:space="preserve"> להתפתחות מושגית נוספת תחת הכותרת של "עוצמה חכמה". למעשה אין בתפיסה זאת יצירה של מהות חדשה אלא הבנה, כי במאפיינים הנוכחיים של הפוליטיקה הבינ"ל, דרך ההתמודדות המתאימה יותר היא ביצירת מאזן עוצמה שכולל רכיבים של עוצמה קשה לצד עוצמה רכה.</w:t>
      </w:r>
    </w:p>
    <w:p w:rsidR="00731E0E" w:rsidRDefault="001D1193" w:rsidP="005031FF">
      <w:pPr>
        <w:bidi/>
        <w:spacing w:after="120" w:line="360" w:lineRule="auto"/>
        <w:ind w:left="360"/>
        <w:jc w:val="both"/>
        <w:rPr>
          <w:rFonts w:cs="David"/>
          <w:sz w:val="28"/>
          <w:szCs w:val="28"/>
          <w:rtl/>
        </w:rPr>
      </w:pPr>
      <w:r>
        <w:rPr>
          <w:rFonts w:cs="David" w:hint="cs"/>
          <w:sz w:val="28"/>
          <w:szCs w:val="28"/>
          <w:rtl/>
        </w:rPr>
        <w:t xml:space="preserve">מסגרת מושגית זאת, </w:t>
      </w:r>
      <w:r w:rsidR="00731E0E">
        <w:rPr>
          <w:rFonts w:cs="David" w:hint="cs"/>
          <w:sz w:val="28"/>
          <w:szCs w:val="28"/>
          <w:rtl/>
        </w:rPr>
        <w:t xml:space="preserve">תשמש אותנו כדי להסביר את מערכת היחסים בין ישראל לבין </w:t>
      </w:r>
      <w:proofErr w:type="spellStart"/>
      <w:r w:rsidR="00731E0E">
        <w:rPr>
          <w:rFonts w:cs="David" w:hint="cs"/>
          <w:sz w:val="28"/>
          <w:szCs w:val="28"/>
          <w:rtl/>
        </w:rPr>
        <w:t>חזבאללה</w:t>
      </w:r>
      <w:proofErr w:type="spellEnd"/>
      <w:r w:rsidR="00731E0E">
        <w:rPr>
          <w:rFonts w:cs="David" w:hint="cs"/>
          <w:sz w:val="28"/>
          <w:szCs w:val="28"/>
          <w:rtl/>
        </w:rPr>
        <w:t xml:space="preserve"> בשנים האחרונות. </w:t>
      </w:r>
      <w:r w:rsidR="005031FF">
        <w:rPr>
          <w:rFonts w:cs="David" w:hint="cs"/>
          <w:sz w:val="28"/>
          <w:szCs w:val="28"/>
          <w:rtl/>
        </w:rPr>
        <w:t xml:space="preserve">מערכת יחסים שמעוצבת על ידי שלושה מושגים מרכזיים: הרתעה הדדית ממלחמה, תחרות למידה והמערכה שבין המלחמות. </w:t>
      </w:r>
    </w:p>
    <w:p w:rsidR="007356A9" w:rsidRDefault="005031FF" w:rsidP="005031FF">
      <w:pPr>
        <w:bidi/>
        <w:spacing w:after="120" w:line="360" w:lineRule="auto"/>
        <w:ind w:left="360"/>
        <w:jc w:val="both"/>
        <w:rPr>
          <w:rFonts w:cs="David"/>
          <w:sz w:val="28"/>
          <w:szCs w:val="28"/>
          <w:rtl/>
        </w:rPr>
      </w:pPr>
      <w:r>
        <w:rPr>
          <w:rFonts w:cs="David" w:hint="cs"/>
          <w:sz w:val="28"/>
          <w:szCs w:val="28"/>
          <w:rtl/>
        </w:rPr>
        <w:t xml:space="preserve">המאפיין הבולט </w:t>
      </w:r>
      <w:r w:rsidR="00785780">
        <w:rPr>
          <w:rFonts w:cs="David" w:hint="cs"/>
          <w:sz w:val="28"/>
          <w:szCs w:val="28"/>
          <w:rtl/>
        </w:rPr>
        <w:t xml:space="preserve">הראשון </w:t>
      </w:r>
      <w:r>
        <w:rPr>
          <w:rFonts w:cs="David" w:hint="cs"/>
          <w:sz w:val="28"/>
          <w:szCs w:val="28"/>
          <w:rtl/>
        </w:rPr>
        <w:t xml:space="preserve">במערכת היחסים שבין ישראל לבין </w:t>
      </w:r>
      <w:proofErr w:type="spellStart"/>
      <w:r>
        <w:rPr>
          <w:rFonts w:cs="David" w:hint="cs"/>
          <w:sz w:val="28"/>
          <w:szCs w:val="28"/>
          <w:rtl/>
        </w:rPr>
        <w:t>חזבאללה</w:t>
      </w:r>
      <w:proofErr w:type="spellEnd"/>
      <w:r>
        <w:rPr>
          <w:rFonts w:cs="David" w:hint="cs"/>
          <w:sz w:val="28"/>
          <w:szCs w:val="28"/>
          <w:rtl/>
        </w:rPr>
        <w:t xml:space="preserve"> מאז 2006 היא חוסר הרצון של שני הצדדים להיכנס למלחמה רחבה נוספת.</w:t>
      </w:r>
      <w:r w:rsidR="007356A9">
        <w:rPr>
          <w:rFonts w:cs="David" w:hint="cs"/>
          <w:sz w:val="28"/>
          <w:szCs w:val="28"/>
          <w:rtl/>
        </w:rPr>
        <w:t xml:space="preserve"> מנהיג </w:t>
      </w:r>
      <w:proofErr w:type="spellStart"/>
      <w:r w:rsidR="007356A9">
        <w:rPr>
          <w:rFonts w:cs="David" w:hint="cs"/>
          <w:sz w:val="28"/>
          <w:szCs w:val="28"/>
          <w:rtl/>
        </w:rPr>
        <w:t>חזבאללה</w:t>
      </w:r>
      <w:proofErr w:type="spellEnd"/>
      <w:r w:rsidR="007356A9">
        <w:rPr>
          <w:rFonts w:cs="David" w:hint="cs"/>
          <w:sz w:val="28"/>
          <w:szCs w:val="28"/>
          <w:rtl/>
        </w:rPr>
        <w:t xml:space="preserve">, נסראללה, </w:t>
      </w:r>
      <w:r w:rsidR="00CD5C81">
        <w:rPr>
          <w:rFonts w:cs="David" w:hint="cs"/>
          <w:sz w:val="28"/>
          <w:szCs w:val="28"/>
          <w:rtl/>
        </w:rPr>
        <w:t>התייחס בגילוי לב למאפיין זה:</w:t>
      </w:r>
      <w:r w:rsidR="007356A9">
        <w:rPr>
          <w:rFonts w:cs="David" w:hint="cs"/>
          <w:sz w:val="28"/>
          <w:szCs w:val="28"/>
          <w:rtl/>
        </w:rPr>
        <w:t xml:space="preserve"> </w:t>
      </w:r>
      <w:r w:rsidR="007356A9" w:rsidRPr="007356A9">
        <w:rPr>
          <w:rFonts w:cs="David"/>
          <w:sz w:val="28"/>
          <w:szCs w:val="28"/>
        </w:rPr>
        <w:t>"</w:t>
      </w:r>
      <w:r w:rsidR="007356A9" w:rsidRPr="007356A9">
        <w:rPr>
          <w:rFonts w:cs="David"/>
          <w:sz w:val="28"/>
          <w:szCs w:val="28"/>
          <w:rtl/>
        </w:rPr>
        <w:t xml:space="preserve">ישנו מצב של הרתעה משני צדי הגבול. אף אחד לא יכול להכחיש זאת. אם ההתנגדות רוצה להגיע לעימות עם ישראל, עליה לעשות שיקול </w:t>
      </w:r>
      <w:proofErr w:type="spellStart"/>
      <w:r w:rsidR="007356A9" w:rsidRPr="007356A9">
        <w:rPr>
          <w:rFonts w:cs="David"/>
          <w:sz w:val="28"/>
          <w:szCs w:val="28"/>
          <w:rtl/>
        </w:rPr>
        <w:t>אמיתי</w:t>
      </w:r>
      <w:proofErr w:type="spellEnd"/>
      <w:r w:rsidR="007356A9" w:rsidRPr="007356A9">
        <w:rPr>
          <w:rFonts w:cs="David"/>
          <w:sz w:val="28"/>
          <w:szCs w:val="28"/>
          <w:rtl/>
        </w:rPr>
        <w:t xml:space="preserve"> שהצבא הזה חזק. אנחנו לא עוסקים בחזיונות</w:t>
      </w:r>
      <w:r w:rsidR="007356A9" w:rsidRPr="007356A9">
        <w:rPr>
          <w:rFonts w:cs="David"/>
          <w:sz w:val="28"/>
          <w:szCs w:val="28"/>
        </w:rPr>
        <w:t xml:space="preserve">, </w:t>
      </w:r>
      <w:r w:rsidR="007356A9" w:rsidRPr="007356A9">
        <w:rPr>
          <w:rFonts w:cs="David"/>
          <w:sz w:val="28"/>
          <w:szCs w:val="28"/>
          <w:rtl/>
        </w:rPr>
        <w:t>וגם הישראלים, כאשר הם מנסים לעשות משהו בנוגע ללבנון, לוקחים בחשבון שישנה שם התנגדות חזקה ובעלת יכולות</w:t>
      </w:r>
      <w:r w:rsidR="007356A9" w:rsidRPr="007356A9">
        <w:rPr>
          <w:rFonts w:cs="David"/>
          <w:sz w:val="28"/>
          <w:szCs w:val="28"/>
        </w:rPr>
        <w:t>"</w:t>
      </w:r>
      <w:r>
        <w:rPr>
          <w:rFonts w:cs="David" w:hint="cs"/>
          <w:sz w:val="28"/>
          <w:szCs w:val="28"/>
          <w:rtl/>
        </w:rPr>
        <w:t xml:space="preserve"> </w:t>
      </w:r>
    </w:p>
    <w:p w:rsidR="005031FF" w:rsidRDefault="005031FF" w:rsidP="007356A9">
      <w:pPr>
        <w:bidi/>
        <w:spacing w:after="120" w:line="360" w:lineRule="auto"/>
        <w:ind w:left="360"/>
        <w:jc w:val="both"/>
        <w:rPr>
          <w:rFonts w:cs="David" w:hint="cs"/>
          <w:sz w:val="28"/>
          <w:szCs w:val="28"/>
          <w:rtl/>
        </w:rPr>
      </w:pPr>
      <w:r>
        <w:rPr>
          <w:rFonts w:cs="David" w:hint="cs"/>
          <w:sz w:val="28"/>
          <w:szCs w:val="28"/>
          <w:rtl/>
        </w:rPr>
        <w:t xml:space="preserve">מקורות ההרתעה הם שונים בכל צד: נראה כי הרכיב המרכזי שמעצב את רתיעת </w:t>
      </w:r>
      <w:proofErr w:type="spellStart"/>
      <w:r>
        <w:rPr>
          <w:rFonts w:cs="David" w:hint="cs"/>
          <w:sz w:val="28"/>
          <w:szCs w:val="28"/>
          <w:rtl/>
        </w:rPr>
        <w:t>חזבאללה</w:t>
      </w:r>
      <w:proofErr w:type="spellEnd"/>
      <w:r>
        <w:rPr>
          <w:rFonts w:cs="David" w:hint="cs"/>
          <w:sz w:val="28"/>
          <w:szCs w:val="28"/>
          <w:rtl/>
        </w:rPr>
        <w:t xml:space="preserve"> ממלחמה נוספת, היא </w:t>
      </w:r>
      <w:proofErr w:type="spellStart"/>
      <w:r>
        <w:rPr>
          <w:rFonts w:cs="David" w:hint="cs"/>
          <w:sz w:val="28"/>
          <w:szCs w:val="28"/>
          <w:rtl/>
        </w:rPr>
        <w:t>הזכרון</w:t>
      </w:r>
      <w:proofErr w:type="spellEnd"/>
      <w:r>
        <w:rPr>
          <w:rFonts w:cs="David" w:hint="cs"/>
          <w:sz w:val="28"/>
          <w:szCs w:val="28"/>
          <w:rtl/>
        </w:rPr>
        <w:t xml:space="preserve">, של הארגון ולא פחות חשוב מכך של האזרחים בלבנון, את הנזק העצום שחוו בעקבות מלחמת 2006. </w:t>
      </w:r>
      <w:proofErr w:type="spellStart"/>
      <w:r>
        <w:rPr>
          <w:rFonts w:cs="David" w:hint="cs"/>
          <w:sz w:val="28"/>
          <w:szCs w:val="28"/>
          <w:rtl/>
        </w:rPr>
        <w:t>חזבאללה</w:t>
      </w:r>
      <w:proofErr w:type="spellEnd"/>
      <w:r>
        <w:rPr>
          <w:rFonts w:cs="David" w:hint="cs"/>
          <w:sz w:val="28"/>
          <w:szCs w:val="28"/>
          <w:rtl/>
        </w:rPr>
        <w:t xml:space="preserve"> מבין, כי לישראל כוח צבאי עדיף ויכולת </w:t>
      </w:r>
      <w:r w:rsidR="007356A9">
        <w:rPr>
          <w:rFonts w:cs="David" w:hint="cs"/>
          <w:sz w:val="28"/>
          <w:szCs w:val="28"/>
          <w:rtl/>
        </w:rPr>
        <w:t xml:space="preserve">גרימת נזק משמעותית לו כארגון וללבנון כמדינה. לגורם מרכזי זה נוסף בשנים האחרונות גורם עוצמתי נוסף והוא "הישאבותה" של </w:t>
      </w:r>
      <w:proofErr w:type="spellStart"/>
      <w:r w:rsidR="007356A9">
        <w:rPr>
          <w:rFonts w:cs="David" w:hint="cs"/>
          <w:sz w:val="28"/>
          <w:szCs w:val="28"/>
          <w:rtl/>
        </w:rPr>
        <w:t>חזבאללה</w:t>
      </w:r>
      <w:proofErr w:type="spellEnd"/>
      <w:r w:rsidR="007356A9">
        <w:rPr>
          <w:rFonts w:cs="David" w:hint="cs"/>
          <w:sz w:val="28"/>
          <w:szCs w:val="28"/>
          <w:rtl/>
        </w:rPr>
        <w:t xml:space="preserve"> למלחמת האזרחים בסוריה. המשאבים שהשקיע הארגון בלחימה בסוריה בשנים האחרונות ומחויבותו, לצד איראן, להשלמת המשימה של החזרת שלטון אסד על רוב סוריה, הגבירו את האינטרס שלו לשמר חזית שקטה מול ישראל.</w:t>
      </w:r>
    </w:p>
    <w:p w:rsidR="007356A9" w:rsidRDefault="007356A9" w:rsidP="007356A9">
      <w:pPr>
        <w:bidi/>
        <w:spacing w:after="120" w:line="360" w:lineRule="auto"/>
        <w:ind w:left="360"/>
        <w:jc w:val="both"/>
        <w:rPr>
          <w:rFonts w:cs="David" w:hint="cs"/>
          <w:sz w:val="28"/>
          <w:szCs w:val="28"/>
          <w:rtl/>
        </w:rPr>
      </w:pPr>
      <w:r>
        <w:rPr>
          <w:rFonts w:cs="David" w:hint="cs"/>
          <w:sz w:val="28"/>
          <w:szCs w:val="28"/>
          <w:rtl/>
        </w:rPr>
        <w:t xml:space="preserve">גם עבור ישראל הזיכרון של הנזק ממלחמת לבנון השנייה מהווה רכיב מרסן משמעותי, ובעיקר נוכח ההערכה של כלל הגורמים שהמחיר שישלם העורף האזרחי יהיה גבוה יותר בסבב הבא. עם זאת, נראה כי בבסיס הרצון של ישראל להימנע ממלחמה בלבנון עומדת גם ההבנה, כי </w:t>
      </w:r>
      <w:r w:rsidR="00CD5C81">
        <w:rPr>
          <w:rFonts w:cs="David" w:hint="cs"/>
          <w:sz w:val="28"/>
          <w:szCs w:val="28"/>
          <w:rtl/>
        </w:rPr>
        <w:t xml:space="preserve">לאור עוצמות העימות מול </w:t>
      </w:r>
      <w:proofErr w:type="spellStart"/>
      <w:r w:rsidR="00CD5C81">
        <w:rPr>
          <w:rFonts w:cs="David" w:hint="cs"/>
          <w:sz w:val="28"/>
          <w:szCs w:val="28"/>
          <w:rtl/>
        </w:rPr>
        <w:t>חזבאללה</w:t>
      </w:r>
      <w:proofErr w:type="spellEnd"/>
      <w:r w:rsidR="00CD5C81">
        <w:rPr>
          <w:rFonts w:cs="David" w:hint="cs"/>
          <w:sz w:val="28"/>
          <w:szCs w:val="28"/>
          <w:rtl/>
        </w:rPr>
        <w:t>, המערכה הבאה מול הארגון צריכה לכוון להכרעתו על כל המשמעויות הנגזרות מכך</w:t>
      </w:r>
      <w:r w:rsidR="00CD5C81">
        <w:rPr>
          <w:rStyle w:val="ab"/>
          <w:rFonts w:cs="David"/>
          <w:sz w:val="28"/>
          <w:szCs w:val="28"/>
          <w:rtl/>
        </w:rPr>
        <w:footnoteReference w:id="8"/>
      </w:r>
      <w:r w:rsidR="00CD5C81">
        <w:rPr>
          <w:rFonts w:cs="David" w:hint="cs"/>
          <w:sz w:val="28"/>
          <w:szCs w:val="28"/>
          <w:rtl/>
        </w:rPr>
        <w:t xml:space="preserve">. </w:t>
      </w:r>
      <w:r w:rsidR="00B350EA">
        <w:rPr>
          <w:rFonts w:cs="David" w:hint="cs"/>
          <w:sz w:val="28"/>
          <w:szCs w:val="28"/>
          <w:rtl/>
        </w:rPr>
        <w:t xml:space="preserve">לאור זאת הרתיעה של ישראל משקללת לא רק את יכולות הנזק של </w:t>
      </w:r>
      <w:proofErr w:type="spellStart"/>
      <w:r w:rsidR="00B350EA">
        <w:rPr>
          <w:rFonts w:cs="David" w:hint="cs"/>
          <w:sz w:val="28"/>
          <w:szCs w:val="28"/>
          <w:rtl/>
        </w:rPr>
        <w:t>חזבאללה</w:t>
      </w:r>
      <w:proofErr w:type="spellEnd"/>
      <w:r w:rsidR="00B350EA">
        <w:rPr>
          <w:rFonts w:cs="David" w:hint="cs"/>
          <w:sz w:val="28"/>
          <w:szCs w:val="28"/>
          <w:rtl/>
        </w:rPr>
        <w:t>, אלא את המחיר הצפוי לפעולה אגרסיבית שלה להכרעתו.</w:t>
      </w:r>
    </w:p>
    <w:p w:rsidR="00B350EA" w:rsidRDefault="00B350EA" w:rsidP="00B350EA">
      <w:pPr>
        <w:bidi/>
        <w:spacing w:after="120" w:line="360" w:lineRule="auto"/>
        <w:ind w:left="360"/>
        <w:jc w:val="both"/>
        <w:rPr>
          <w:rFonts w:cs="David"/>
          <w:sz w:val="28"/>
          <w:szCs w:val="28"/>
          <w:rtl/>
        </w:rPr>
      </w:pPr>
      <w:r>
        <w:rPr>
          <w:rFonts w:cs="David" w:hint="cs"/>
          <w:sz w:val="28"/>
          <w:szCs w:val="28"/>
          <w:rtl/>
        </w:rPr>
        <w:t xml:space="preserve">המאפיין השני של היחסים בין ישראל לבין </w:t>
      </w:r>
      <w:proofErr w:type="spellStart"/>
      <w:r>
        <w:rPr>
          <w:rFonts w:cs="David" w:hint="cs"/>
          <w:sz w:val="28"/>
          <w:szCs w:val="28"/>
          <w:rtl/>
        </w:rPr>
        <w:t>חזבאללה</w:t>
      </w:r>
      <w:proofErr w:type="spellEnd"/>
      <w:r>
        <w:rPr>
          <w:rFonts w:cs="David" w:hint="cs"/>
          <w:sz w:val="28"/>
          <w:szCs w:val="28"/>
          <w:rtl/>
        </w:rPr>
        <w:t xml:space="preserve"> הוא קיומה של תחרות למידה מתמדת. כל אחד מהצדדים, מנסה לייצר מענה </w:t>
      </w:r>
      <w:proofErr w:type="spellStart"/>
      <w:r>
        <w:rPr>
          <w:rFonts w:cs="David" w:hint="cs"/>
          <w:sz w:val="28"/>
          <w:szCs w:val="28"/>
          <w:rtl/>
        </w:rPr>
        <w:t>לחוזקות</w:t>
      </w:r>
      <w:proofErr w:type="spellEnd"/>
      <w:r>
        <w:rPr>
          <w:rFonts w:cs="David" w:hint="cs"/>
          <w:sz w:val="28"/>
          <w:szCs w:val="28"/>
          <w:rtl/>
        </w:rPr>
        <w:t xml:space="preserve"> הצד השני ולפתח יכולות שהצד השני יתקשה להתמודד איתם. ככלל, נראה ששני הצדדים ממשיכים לחזק את יתרונותיהם היחסים: בישראל שיפור מעגל המודיעין והאש (מנגד ובתמרון עוצמתי); </w:t>
      </w:r>
      <w:proofErr w:type="spellStart"/>
      <w:r>
        <w:rPr>
          <w:rFonts w:cs="David" w:hint="cs"/>
          <w:sz w:val="28"/>
          <w:szCs w:val="28"/>
          <w:rtl/>
        </w:rPr>
        <w:t>ובחזבאללה</w:t>
      </w:r>
      <w:proofErr w:type="spellEnd"/>
      <w:r>
        <w:rPr>
          <w:rFonts w:cs="David" w:hint="cs"/>
          <w:sz w:val="28"/>
          <w:szCs w:val="28"/>
          <w:rtl/>
        </w:rPr>
        <w:t xml:space="preserve">, שיפור מערך האש מנגד, לצד יכולות מיוחדות ופעולות עם ערך תודעתי גבוה. </w:t>
      </w:r>
    </w:p>
    <w:p w:rsidR="00B350EA" w:rsidRDefault="00B350EA" w:rsidP="00B350EA">
      <w:pPr>
        <w:bidi/>
        <w:spacing w:after="120" w:line="360" w:lineRule="auto"/>
        <w:ind w:left="360"/>
        <w:jc w:val="both"/>
        <w:rPr>
          <w:rFonts w:cs="David"/>
          <w:sz w:val="28"/>
          <w:szCs w:val="28"/>
          <w:rtl/>
        </w:rPr>
      </w:pPr>
      <w:r>
        <w:rPr>
          <w:rFonts w:cs="David" w:hint="cs"/>
          <w:sz w:val="28"/>
          <w:szCs w:val="28"/>
          <w:rtl/>
        </w:rPr>
        <w:t>תחרות למידה זאת אינה מתקיימת בתנאי "מעבדה" והדבר קשור במאפיין השלישי של היחסים בין הצדדים: המערכה שבין המלחמות</w:t>
      </w:r>
      <w:r w:rsidR="00785780">
        <w:rPr>
          <w:rStyle w:val="ab"/>
          <w:rFonts w:cs="David"/>
          <w:sz w:val="28"/>
          <w:szCs w:val="28"/>
          <w:rtl/>
        </w:rPr>
        <w:footnoteReference w:id="9"/>
      </w:r>
      <w:r>
        <w:rPr>
          <w:rFonts w:cs="David" w:hint="cs"/>
          <w:sz w:val="28"/>
          <w:szCs w:val="28"/>
          <w:rtl/>
        </w:rPr>
        <w:t xml:space="preserve">. ישראל מנהלת בשנים האחרונות סדרה של פעולות צבאיות שתכליתן למנוע </w:t>
      </w:r>
      <w:proofErr w:type="spellStart"/>
      <w:r>
        <w:rPr>
          <w:rFonts w:cs="David" w:hint="cs"/>
          <w:sz w:val="28"/>
          <w:szCs w:val="28"/>
          <w:rtl/>
        </w:rPr>
        <w:t>מחזבאללה</w:t>
      </w:r>
      <w:proofErr w:type="spellEnd"/>
      <w:r>
        <w:rPr>
          <w:rFonts w:cs="David" w:hint="cs"/>
          <w:sz w:val="28"/>
          <w:szCs w:val="28"/>
          <w:rtl/>
        </w:rPr>
        <w:t xml:space="preserve"> קפיצות מדרגה איכותיות בתחומים שישראל רואה בהם איום משמעותי. כך, לפי פרסומים תקשורתיים, צה"ל ביצע בשנים האחרונות מספר בלתי מבוטל של תקיפות אוויריות נגד יעדי </w:t>
      </w:r>
      <w:proofErr w:type="spellStart"/>
      <w:r>
        <w:rPr>
          <w:rFonts w:cs="David" w:hint="cs"/>
          <w:sz w:val="28"/>
          <w:szCs w:val="28"/>
          <w:rtl/>
        </w:rPr>
        <w:t>חזבאללה</w:t>
      </w:r>
      <w:proofErr w:type="spellEnd"/>
      <w:r>
        <w:rPr>
          <w:rFonts w:cs="David" w:hint="cs"/>
          <w:sz w:val="28"/>
          <w:szCs w:val="28"/>
          <w:rtl/>
        </w:rPr>
        <w:t xml:space="preserve"> על אדמת סוריה. יעדים אלו כללו, על פי הפרסומים, מערכות נשק מתקדמות, אמצעים לשיפור הדיוק של רקטות ואמצעי ייצור של נשק מתקדם. </w:t>
      </w:r>
      <w:r w:rsidR="00BB3F29">
        <w:rPr>
          <w:rFonts w:cs="David" w:hint="cs"/>
          <w:sz w:val="28"/>
          <w:szCs w:val="28"/>
          <w:rtl/>
        </w:rPr>
        <w:t xml:space="preserve">למערכה שבין המלחמות מול </w:t>
      </w:r>
      <w:proofErr w:type="spellStart"/>
      <w:r w:rsidR="00BB3F29">
        <w:rPr>
          <w:rFonts w:cs="David" w:hint="cs"/>
          <w:sz w:val="28"/>
          <w:szCs w:val="28"/>
          <w:rtl/>
        </w:rPr>
        <w:t>חזבאללה</w:t>
      </w:r>
      <w:proofErr w:type="spellEnd"/>
      <w:r w:rsidR="00BB3F29">
        <w:rPr>
          <w:rFonts w:cs="David" w:hint="cs"/>
          <w:sz w:val="28"/>
          <w:szCs w:val="28"/>
          <w:rtl/>
        </w:rPr>
        <w:t xml:space="preserve"> יש חזית נוספת, שזוכה להתייחסות פחותה, ברמת הגולן. ישראל משקיעה בשנים האחרונות מאמצים רבים שנועדו למנוע </w:t>
      </w:r>
      <w:proofErr w:type="spellStart"/>
      <w:r w:rsidR="00BB3F29">
        <w:rPr>
          <w:rFonts w:cs="David" w:hint="cs"/>
          <w:sz w:val="28"/>
          <w:szCs w:val="28"/>
          <w:rtl/>
        </w:rPr>
        <w:t>מחזבאללה</w:t>
      </w:r>
      <w:proofErr w:type="spellEnd"/>
      <w:r w:rsidR="00BB3F29">
        <w:rPr>
          <w:rFonts w:cs="David" w:hint="cs"/>
          <w:sz w:val="28"/>
          <w:szCs w:val="28"/>
          <w:rtl/>
        </w:rPr>
        <w:t xml:space="preserve"> מלהתבסס ברמת הגולן הסורית ובכך ליצור פוטנציאל לחזית שניה מול ישראל בעת מערכה. </w:t>
      </w:r>
    </w:p>
    <w:p w:rsidR="008979A1" w:rsidRDefault="008979A1" w:rsidP="008979A1">
      <w:pPr>
        <w:bidi/>
        <w:spacing w:after="120" w:line="360" w:lineRule="auto"/>
        <w:ind w:left="360"/>
        <w:jc w:val="both"/>
        <w:rPr>
          <w:rFonts w:cs="David"/>
          <w:sz w:val="28"/>
          <w:szCs w:val="28"/>
          <w:rtl/>
        </w:rPr>
      </w:pPr>
      <w:r>
        <w:rPr>
          <w:rFonts w:cs="David" w:hint="cs"/>
          <w:sz w:val="28"/>
          <w:szCs w:val="28"/>
          <w:rtl/>
        </w:rPr>
        <w:t xml:space="preserve">בחינה של מערכת היחסים בין ישראל לבין </w:t>
      </w:r>
      <w:proofErr w:type="spellStart"/>
      <w:r>
        <w:rPr>
          <w:rFonts w:cs="David" w:hint="cs"/>
          <w:sz w:val="28"/>
          <w:szCs w:val="28"/>
          <w:rtl/>
        </w:rPr>
        <w:t>חזבאללה</w:t>
      </w:r>
      <w:proofErr w:type="spellEnd"/>
      <w:r>
        <w:rPr>
          <w:rFonts w:cs="David" w:hint="cs"/>
          <w:sz w:val="28"/>
          <w:szCs w:val="28"/>
          <w:rtl/>
        </w:rPr>
        <w:t xml:space="preserve"> באמצעות העדשות של סוגיית העוצמה, מלמדת שככלל מאזן יחסים זה נשען, משני הצדדים, בעיקר על רכיבי "עוצמה קשה". בלב הדיאלוג עומד מאזן הרתעה הדדי שמבוסס על יכולת הסבת הנזק המשוערת של כל צד ליריבו. הן ישראל והן </w:t>
      </w:r>
      <w:proofErr w:type="spellStart"/>
      <w:r>
        <w:rPr>
          <w:rFonts w:cs="David" w:hint="cs"/>
          <w:sz w:val="28"/>
          <w:szCs w:val="28"/>
          <w:rtl/>
        </w:rPr>
        <w:t>חזבאללה</w:t>
      </w:r>
      <w:proofErr w:type="spellEnd"/>
      <w:r>
        <w:rPr>
          <w:rFonts w:cs="David" w:hint="cs"/>
          <w:sz w:val="28"/>
          <w:szCs w:val="28"/>
          <w:rtl/>
        </w:rPr>
        <w:t xml:space="preserve"> מפעילות באופן תכוף איתותים אסטרטגיים </w:t>
      </w:r>
      <w:r>
        <w:rPr>
          <w:rFonts w:cs="David"/>
          <w:sz w:val="28"/>
          <w:szCs w:val="28"/>
          <w:rtl/>
        </w:rPr>
        <w:t>–</w:t>
      </w:r>
      <w:r>
        <w:rPr>
          <w:rFonts w:cs="David" w:hint="cs"/>
          <w:sz w:val="28"/>
          <w:szCs w:val="28"/>
          <w:rtl/>
        </w:rPr>
        <w:t xml:space="preserve"> נאומים, תרגילים צבאיים, הפגנות עוצמה </w:t>
      </w:r>
      <w:r>
        <w:rPr>
          <w:rFonts w:cs="David"/>
          <w:sz w:val="28"/>
          <w:szCs w:val="28"/>
          <w:rtl/>
        </w:rPr>
        <w:t>–</w:t>
      </w:r>
      <w:r>
        <w:rPr>
          <w:rFonts w:cs="David" w:hint="cs"/>
          <w:sz w:val="28"/>
          <w:szCs w:val="28"/>
          <w:rtl/>
        </w:rPr>
        <w:t xml:space="preserve"> שתכליתן ביסוס וחיזוק ההרתעה. במקביל לאיתותים האסטרטגיים פועלים שני הצדדים להתעצמות צבאית ייעודית שתכליתה הגברת תוחלת הנזק לצד השני וכפועל יוצא גם הגברת ההרתעה מפני מלחמה. </w:t>
      </w:r>
    </w:p>
    <w:p w:rsidR="008979A1" w:rsidRDefault="008979A1" w:rsidP="008979A1">
      <w:pPr>
        <w:bidi/>
        <w:spacing w:after="120" w:line="360" w:lineRule="auto"/>
        <w:ind w:left="360"/>
        <w:jc w:val="both"/>
        <w:rPr>
          <w:rFonts w:cs="David"/>
          <w:sz w:val="28"/>
          <w:szCs w:val="28"/>
          <w:rtl/>
        </w:rPr>
      </w:pPr>
      <w:r>
        <w:rPr>
          <w:rFonts w:cs="David" w:hint="cs"/>
          <w:sz w:val="28"/>
          <w:szCs w:val="28"/>
          <w:rtl/>
        </w:rPr>
        <w:t xml:space="preserve">גם המערכה שבין המלחמות מנוהלת על ידי ישראל בעיקר על ידי הפעלת עוצמה קשה </w:t>
      </w:r>
      <w:r>
        <w:rPr>
          <w:rFonts w:cs="David"/>
          <w:sz w:val="28"/>
          <w:szCs w:val="28"/>
          <w:rtl/>
        </w:rPr>
        <w:t>–</w:t>
      </w:r>
      <w:r>
        <w:rPr>
          <w:rFonts w:cs="David" w:hint="cs"/>
          <w:sz w:val="28"/>
          <w:szCs w:val="28"/>
          <w:rtl/>
        </w:rPr>
        <w:t xml:space="preserve"> תקיפות אוויריות </w:t>
      </w:r>
      <w:r>
        <w:rPr>
          <w:rFonts w:cs="David"/>
          <w:sz w:val="28"/>
          <w:szCs w:val="28"/>
          <w:rtl/>
        </w:rPr>
        <w:t>–</w:t>
      </w:r>
      <w:r>
        <w:rPr>
          <w:rFonts w:cs="David" w:hint="cs"/>
          <w:sz w:val="28"/>
          <w:szCs w:val="28"/>
          <w:rtl/>
        </w:rPr>
        <w:t xml:space="preserve"> תוך ניצול השטח הסורי כמרחב פעולה מאפשר (תוצאה של ניתוח ישראלי נכון את האינטרסים של </w:t>
      </w:r>
      <w:proofErr w:type="spellStart"/>
      <w:r>
        <w:rPr>
          <w:rFonts w:cs="David" w:hint="cs"/>
          <w:sz w:val="28"/>
          <w:szCs w:val="28"/>
          <w:rtl/>
        </w:rPr>
        <w:t>חזבאללה</w:t>
      </w:r>
      <w:proofErr w:type="spellEnd"/>
      <w:r>
        <w:rPr>
          <w:rFonts w:cs="David" w:hint="cs"/>
          <w:sz w:val="28"/>
          <w:szCs w:val="28"/>
          <w:rtl/>
        </w:rPr>
        <w:t xml:space="preserve"> בעת הנוכחית והבנה, כי האינטרס להימנע מהסלמה מול ישראל גובר על האינטרס למנוע פגיעה בהתעצמותה בסוריה ולפיכך קיים מרחב הכלה).</w:t>
      </w:r>
    </w:p>
    <w:p w:rsidR="008979A1" w:rsidRDefault="00C51E03" w:rsidP="008979A1">
      <w:pPr>
        <w:bidi/>
        <w:spacing w:after="120" w:line="360" w:lineRule="auto"/>
        <w:ind w:left="360"/>
        <w:jc w:val="both"/>
        <w:rPr>
          <w:rFonts w:cs="David"/>
          <w:sz w:val="28"/>
          <w:szCs w:val="28"/>
          <w:rtl/>
        </w:rPr>
      </w:pPr>
      <w:r>
        <w:rPr>
          <w:rFonts w:cs="David" w:hint="cs"/>
          <w:sz w:val="28"/>
          <w:szCs w:val="28"/>
          <w:rtl/>
        </w:rPr>
        <w:t>הגם שכך</w:t>
      </w:r>
      <w:r w:rsidR="008979A1">
        <w:rPr>
          <w:rFonts w:cs="David" w:hint="cs"/>
          <w:sz w:val="28"/>
          <w:szCs w:val="28"/>
          <w:rtl/>
        </w:rPr>
        <w:t xml:space="preserve">, השימוש ב"עוצמה קשה" הוא דומיננטי אך לא בלעדי, שני הצדדים מפעילים לצד רכיבי העוצמה הקשה גם </w:t>
      </w:r>
      <w:r>
        <w:rPr>
          <w:rFonts w:cs="David" w:hint="cs"/>
          <w:sz w:val="28"/>
          <w:szCs w:val="28"/>
          <w:rtl/>
        </w:rPr>
        <w:t xml:space="preserve">רכיבים של "עוצמה רכה". כך, לדוגמא אחד הכלים המרכזיים שבו ישראל משתמשת כדי למנוע את התבססות </w:t>
      </w:r>
      <w:proofErr w:type="spellStart"/>
      <w:r>
        <w:rPr>
          <w:rFonts w:cs="David" w:hint="cs"/>
          <w:sz w:val="28"/>
          <w:szCs w:val="28"/>
          <w:rtl/>
        </w:rPr>
        <w:t>חזבאללה</w:t>
      </w:r>
      <w:proofErr w:type="spellEnd"/>
      <w:r>
        <w:rPr>
          <w:rFonts w:cs="David" w:hint="cs"/>
          <w:sz w:val="28"/>
          <w:szCs w:val="28"/>
          <w:rtl/>
        </w:rPr>
        <w:t xml:space="preserve"> ברמת הגולן, הוא המדיניות המכונה "שכנות טובה" </w:t>
      </w:r>
      <w:r>
        <w:rPr>
          <w:rFonts w:cs="David"/>
          <w:sz w:val="28"/>
          <w:szCs w:val="28"/>
          <w:rtl/>
        </w:rPr>
        <w:t>–</w:t>
      </w:r>
      <w:r>
        <w:rPr>
          <w:rFonts w:cs="David" w:hint="cs"/>
          <w:sz w:val="28"/>
          <w:szCs w:val="28"/>
          <w:rtl/>
        </w:rPr>
        <w:t xml:space="preserve"> סיוע </w:t>
      </w:r>
      <w:proofErr w:type="spellStart"/>
      <w:r>
        <w:rPr>
          <w:rFonts w:cs="David" w:hint="cs"/>
          <w:sz w:val="28"/>
          <w:szCs w:val="28"/>
          <w:rtl/>
        </w:rPr>
        <w:t>לאוכלוסיה</w:t>
      </w:r>
      <w:proofErr w:type="spellEnd"/>
      <w:r>
        <w:rPr>
          <w:rFonts w:cs="David" w:hint="cs"/>
          <w:sz w:val="28"/>
          <w:szCs w:val="28"/>
          <w:rtl/>
        </w:rPr>
        <w:t xml:space="preserve"> הסורית סמוכת הגבול. זאת על ידי סיוע הומניטרי, עזרה רפואית וניהול קשר שוטף עם </w:t>
      </w:r>
      <w:proofErr w:type="spellStart"/>
      <w:r>
        <w:rPr>
          <w:rFonts w:cs="David" w:hint="cs"/>
          <w:sz w:val="28"/>
          <w:szCs w:val="28"/>
          <w:rtl/>
        </w:rPr>
        <w:t>האוכלוסיה</w:t>
      </w:r>
      <w:proofErr w:type="spellEnd"/>
      <w:r>
        <w:rPr>
          <w:rFonts w:cs="David" w:hint="cs"/>
          <w:sz w:val="28"/>
          <w:szCs w:val="28"/>
          <w:rtl/>
        </w:rPr>
        <w:t xml:space="preserve">. גם </w:t>
      </w:r>
      <w:proofErr w:type="spellStart"/>
      <w:r>
        <w:rPr>
          <w:rFonts w:cs="David" w:hint="cs"/>
          <w:sz w:val="28"/>
          <w:szCs w:val="28"/>
          <w:rtl/>
        </w:rPr>
        <w:t>חזבאללה</w:t>
      </w:r>
      <w:proofErr w:type="spellEnd"/>
      <w:r>
        <w:rPr>
          <w:rFonts w:cs="David" w:hint="cs"/>
          <w:sz w:val="28"/>
          <w:szCs w:val="28"/>
          <w:rtl/>
        </w:rPr>
        <w:t xml:space="preserve"> מפעיל רכיבים של "עוצמה רכה" מול ישראל. כך, החל מפרוץ אירועי האלימות ביהודה ושומרון באוקטובר 2015, </w:t>
      </w:r>
      <w:proofErr w:type="spellStart"/>
      <w:r>
        <w:rPr>
          <w:rFonts w:cs="David" w:hint="cs"/>
          <w:sz w:val="28"/>
          <w:szCs w:val="28"/>
          <w:rtl/>
        </w:rPr>
        <w:t>חזבאללה</w:t>
      </w:r>
      <w:proofErr w:type="spellEnd"/>
      <w:r>
        <w:rPr>
          <w:rFonts w:cs="David" w:hint="cs"/>
          <w:sz w:val="28"/>
          <w:szCs w:val="28"/>
          <w:rtl/>
        </w:rPr>
        <w:t xml:space="preserve"> מפעיל מאמצי הסברה, תעמולה וסיוע בניסיון לעודד ולשלהב צעירים </w:t>
      </w:r>
      <w:proofErr w:type="spellStart"/>
      <w:r>
        <w:rPr>
          <w:rFonts w:cs="David" w:hint="cs"/>
          <w:sz w:val="28"/>
          <w:szCs w:val="28"/>
          <w:rtl/>
        </w:rPr>
        <w:t>ביהו"ש</w:t>
      </w:r>
      <w:proofErr w:type="spellEnd"/>
      <w:r>
        <w:rPr>
          <w:rFonts w:cs="David" w:hint="cs"/>
          <w:sz w:val="28"/>
          <w:szCs w:val="28"/>
          <w:rtl/>
        </w:rPr>
        <w:t xml:space="preserve"> להמשיך ב"התנגדות". </w:t>
      </w:r>
    </w:p>
    <w:p w:rsidR="003E5012" w:rsidRDefault="003E5012" w:rsidP="003E5012">
      <w:pPr>
        <w:bidi/>
        <w:spacing w:after="120" w:line="360" w:lineRule="auto"/>
        <w:ind w:left="360"/>
        <w:jc w:val="both"/>
        <w:rPr>
          <w:rFonts w:cs="David" w:hint="cs"/>
          <w:sz w:val="28"/>
          <w:szCs w:val="28"/>
          <w:rtl/>
        </w:rPr>
      </w:pPr>
      <w:r>
        <w:rPr>
          <w:rFonts w:cs="David" w:hint="cs"/>
          <w:sz w:val="28"/>
          <w:szCs w:val="28"/>
          <w:rtl/>
        </w:rPr>
        <w:t xml:space="preserve">מאזן העוצמה הזה, שמבוסס כאמור בעיקרו על "עוצמה קשה" לצד רכיבים תומכים של "עוצמה רכה", הצליח לשמר שקט יחסי ויציבות גבוהה יחסית בין ישראל </w:t>
      </w:r>
      <w:proofErr w:type="spellStart"/>
      <w:r>
        <w:rPr>
          <w:rFonts w:cs="David" w:hint="cs"/>
          <w:sz w:val="28"/>
          <w:szCs w:val="28"/>
          <w:rtl/>
        </w:rPr>
        <w:t>לחזבאללה</w:t>
      </w:r>
      <w:proofErr w:type="spellEnd"/>
      <w:r>
        <w:rPr>
          <w:rFonts w:cs="David" w:hint="cs"/>
          <w:sz w:val="28"/>
          <w:szCs w:val="28"/>
          <w:rtl/>
        </w:rPr>
        <w:t xml:space="preserve"> מאז 2006. עם זאת, בהסתכלות קדימה ניתן לזהות לפחות שתי התפתחויות שעלולות לערער את היציבות הזאת בשנים הקרובות.</w:t>
      </w:r>
    </w:p>
    <w:p w:rsidR="003E5012" w:rsidRDefault="003E5012" w:rsidP="003E5012">
      <w:pPr>
        <w:bidi/>
        <w:spacing w:after="120" w:line="360" w:lineRule="auto"/>
        <w:ind w:left="360"/>
        <w:jc w:val="both"/>
        <w:rPr>
          <w:rFonts w:cs="David"/>
          <w:sz w:val="28"/>
          <w:szCs w:val="28"/>
          <w:rtl/>
        </w:rPr>
      </w:pPr>
      <w:r>
        <w:rPr>
          <w:rFonts w:cs="David" w:hint="cs"/>
          <w:sz w:val="28"/>
          <w:szCs w:val="28"/>
          <w:rtl/>
        </w:rPr>
        <w:t xml:space="preserve">ראשית, ההתפתחויות בסוריה. לאחר שהקואליציה של רוסיה איראן </w:t>
      </w:r>
      <w:proofErr w:type="spellStart"/>
      <w:r>
        <w:rPr>
          <w:rFonts w:cs="David" w:hint="cs"/>
          <w:sz w:val="28"/>
          <w:szCs w:val="28"/>
          <w:rtl/>
        </w:rPr>
        <w:t>וחזבאללה</w:t>
      </w:r>
      <w:proofErr w:type="spellEnd"/>
      <w:r>
        <w:rPr>
          <w:rFonts w:cs="David" w:hint="cs"/>
          <w:sz w:val="28"/>
          <w:szCs w:val="28"/>
          <w:rtl/>
        </w:rPr>
        <w:t xml:space="preserve"> הצליחו להביא לשינוי מגמה להתייצבות משטר אסד. מתנהלת בימים אלו מערכה על </w:t>
      </w:r>
      <w:r>
        <w:rPr>
          <w:rFonts w:cs="David"/>
          <w:sz w:val="28"/>
          <w:szCs w:val="28"/>
          <w:rtl/>
        </w:rPr>
        <w:br/>
      </w:r>
      <w:r>
        <w:rPr>
          <w:rFonts w:cs="David" w:hint="cs"/>
          <w:sz w:val="28"/>
          <w:szCs w:val="28"/>
          <w:rtl/>
        </w:rPr>
        <w:t xml:space="preserve">"פירות הניצחון" כשבמוקד אינטרס ברור של איראן, באמצעות </w:t>
      </w:r>
      <w:proofErr w:type="spellStart"/>
      <w:r>
        <w:rPr>
          <w:rFonts w:cs="David" w:hint="cs"/>
          <w:sz w:val="28"/>
          <w:szCs w:val="28"/>
          <w:rtl/>
        </w:rPr>
        <w:t>חזבאללה</w:t>
      </w:r>
      <w:proofErr w:type="spellEnd"/>
      <w:r>
        <w:rPr>
          <w:rFonts w:cs="David" w:hint="cs"/>
          <w:sz w:val="28"/>
          <w:szCs w:val="28"/>
          <w:rtl/>
        </w:rPr>
        <w:t xml:space="preserve">, לשמר מאחזים קבועים והשפעה בסוריה. </w:t>
      </w:r>
      <w:proofErr w:type="spellStart"/>
      <w:r>
        <w:rPr>
          <w:rFonts w:cs="David" w:hint="cs"/>
          <w:sz w:val="28"/>
          <w:szCs w:val="28"/>
          <w:rtl/>
        </w:rPr>
        <w:t>סוגייה</w:t>
      </w:r>
      <w:proofErr w:type="spellEnd"/>
      <w:r>
        <w:rPr>
          <w:rFonts w:cs="David" w:hint="cs"/>
          <w:sz w:val="28"/>
          <w:szCs w:val="28"/>
          <w:rtl/>
        </w:rPr>
        <w:t xml:space="preserve"> זאת, עומדת בניגוד מוחלט לאינטרס הישראלי. ניסיון של איראן </w:t>
      </w:r>
      <w:proofErr w:type="spellStart"/>
      <w:r>
        <w:rPr>
          <w:rFonts w:cs="David" w:hint="cs"/>
          <w:sz w:val="28"/>
          <w:szCs w:val="28"/>
          <w:rtl/>
        </w:rPr>
        <w:t>וחזבאללה</w:t>
      </w:r>
      <w:proofErr w:type="spellEnd"/>
      <w:r>
        <w:rPr>
          <w:rFonts w:cs="David" w:hint="cs"/>
          <w:sz w:val="28"/>
          <w:szCs w:val="28"/>
          <w:rtl/>
        </w:rPr>
        <w:t xml:space="preserve"> לקנות מאחזים באזורים הסמוכים לגבול עם ישראל עשויים ליצור חיכוך שיוביל להסלמה בין הצדדים. </w:t>
      </w:r>
    </w:p>
    <w:p w:rsidR="003E5012" w:rsidRDefault="003E5012" w:rsidP="003E5012">
      <w:pPr>
        <w:bidi/>
        <w:spacing w:after="120" w:line="360" w:lineRule="auto"/>
        <w:ind w:left="360"/>
        <w:jc w:val="both"/>
        <w:rPr>
          <w:rFonts w:cs="David" w:hint="cs"/>
          <w:sz w:val="28"/>
          <w:szCs w:val="28"/>
          <w:rtl/>
        </w:rPr>
      </w:pPr>
      <w:r>
        <w:rPr>
          <w:rFonts w:cs="David" w:hint="cs"/>
          <w:sz w:val="28"/>
          <w:szCs w:val="28"/>
          <w:rtl/>
        </w:rPr>
        <w:t xml:space="preserve">סוגיה נפיצה עוד יותר כרוכה בשילוב שבין המערכה שבין המלחמות לבין תחרות הלמידה. </w:t>
      </w:r>
      <w:proofErr w:type="spellStart"/>
      <w:r>
        <w:rPr>
          <w:rFonts w:cs="David" w:hint="cs"/>
          <w:sz w:val="28"/>
          <w:szCs w:val="28"/>
          <w:rtl/>
        </w:rPr>
        <w:t>חזבאללה</w:t>
      </w:r>
      <w:proofErr w:type="spellEnd"/>
      <w:r>
        <w:rPr>
          <w:rFonts w:cs="David" w:hint="cs"/>
          <w:sz w:val="28"/>
          <w:szCs w:val="28"/>
          <w:rtl/>
        </w:rPr>
        <w:t xml:space="preserve"> הבין את הרעיון הישראלי להציבו בדילמה באמצעות תקיפת התעצמותו בסוריה. בהס</w:t>
      </w:r>
      <w:r w:rsidR="00C51C87">
        <w:rPr>
          <w:rFonts w:cs="David" w:hint="cs"/>
          <w:sz w:val="28"/>
          <w:szCs w:val="28"/>
          <w:rtl/>
        </w:rPr>
        <w:t xml:space="preserve">תכלות קדימה </w:t>
      </w:r>
      <w:proofErr w:type="spellStart"/>
      <w:r>
        <w:rPr>
          <w:rFonts w:cs="David" w:hint="cs"/>
          <w:sz w:val="28"/>
          <w:szCs w:val="28"/>
          <w:rtl/>
        </w:rPr>
        <w:t>חזבאללה</w:t>
      </w:r>
      <w:proofErr w:type="spellEnd"/>
      <w:r>
        <w:rPr>
          <w:rFonts w:cs="David" w:hint="cs"/>
          <w:sz w:val="28"/>
          <w:szCs w:val="28"/>
          <w:rtl/>
        </w:rPr>
        <w:t xml:space="preserve"> עשוי "להפוך את הדילמה": החלטה של </w:t>
      </w:r>
      <w:proofErr w:type="spellStart"/>
      <w:r>
        <w:rPr>
          <w:rFonts w:cs="David" w:hint="cs"/>
          <w:sz w:val="28"/>
          <w:szCs w:val="28"/>
          <w:rtl/>
        </w:rPr>
        <w:t>חזבאללה</w:t>
      </w:r>
      <w:proofErr w:type="spellEnd"/>
      <w:r>
        <w:rPr>
          <w:rFonts w:cs="David" w:hint="cs"/>
          <w:sz w:val="28"/>
          <w:szCs w:val="28"/>
          <w:rtl/>
        </w:rPr>
        <w:t xml:space="preserve"> לוותר על התווך הסורי ו</w:t>
      </w:r>
      <w:r w:rsidR="00C51C87">
        <w:rPr>
          <w:rFonts w:cs="David" w:hint="cs"/>
          <w:sz w:val="28"/>
          <w:szCs w:val="28"/>
          <w:rtl/>
        </w:rPr>
        <w:t>להעביר את תהליכי ההתעצמות שלו לתוך לבנון, עשויה להעמיד את ישראל בדילמה, האם היא ממשיכה במדיניות של פגיעה ברכיבי התעצמות קריטיים גם על אדמת לבנון. אם התשובה תהיה חיובית, הרי שהדרך להסלמה עשויה להיות קצרה.</w:t>
      </w:r>
    </w:p>
    <w:p w:rsidR="00C51C87" w:rsidRDefault="00C51C87" w:rsidP="00C51C87">
      <w:pPr>
        <w:bidi/>
        <w:spacing w:after="120" w:line="360" w:lineRule="auto"/>
        <w:ind w:left="360"/>
        <w:jc w:val="both"/>
        <w:rPr>
          <w:rFonts w:cs="David"/>
          <w:sz w:val="28"/>
          <w:szCs w:val="28"/>
          <w:rtl/>
        </w:rPr>
      </w:pPr>
      <w:r>
        <w:rPr>
          <w:rFonts w:cs="David" w:hint="cs"/>
          <w:sz w:val="28"/>
          <w:szCs w:val="28"/>
          <w:rtl/>
        </w:rPr>
        <w:t xml:space="preserve">האם שינוי במאזני העוצמה הכוללים עשוי להשפיע? בהסתכלות </w:t>
      </w:r>
      <w:proofErr w:type="spellStart"/>
      <w:r>
        <w:rPr>
          <w:rFonts w:cs="David" w:hint="cs"/>
          <w:sz w:val="28"/>
          <w:szCs w:val="28"/>
          <w:rtl/>
        </w:rPr>
        <w:t>מהזוית</w:t>
      </w:r>
      <w:proofErr w:type="spellEnd"/>
      <w:r>
        <w:rPr>
          <w:rFonts w:cs="David" w:hint="cs"/>
          <w:sz w:val="28"/>
          <w:szCs w:val="28"/>
          <w:rtl/>
        </w:rPr>
        <w:t xml:space="preserve"> הישראלית נראה שמוקד הדיאלוג האסטרטגי עם </w:t>
      </w:r>
      <w:proofErr w:type="spellStart"/>
      <w:r>
        <w:rPr>
          <w:rFonts w:cs="David" w:hint="cs"/>
          <w:sz w:val="28"/>
          <w:szCs w:val="28"/>
          <w:rtl/>
        </w:rPr>
        <w:t>חזבאללה</w:t>
      </w:r>
      <w:proofErr w:type="spellEnd"/>
      <w:r>
        <w:rPr>
          <w:rFonts w:cs="David" w:hint="cs"/>
          <w:sz w:val="28"/>
          <w:szCs w:val="28"/>
          <w:rtl/>
        </w:rPr>
        <w:t xml:space="preserve"> ימשיך להישען על רכיבי עוצמה קשה. עם זאת, הגברת השימוש ב"עוצמה רכה" טומנת בחובה מספר הזדמנויות שעשויות לסייע לקידום האינטרסים הישראלים. כך, בהיבט </w:t>
      </w:r>
      <w:proofErr w:type="spellStart"/>
      <w:r>
        <w:rPr>
          <w:rFonts w:cs="David" w:hint="cs"/>
          <w:sz w:val="28"/>
          <w:szCs w:val="28"/>
          <w:rtl/>
        </w:rPr>
        <w:t>המיידי</w:t>
      </w:r>
      <w:proofErr w:type="spellEnd"/>
      <w:r>
        <w:rPr>
          <w:rFonts w:cs="David" w:hint="cs"/>
          <w:sz w:val="28"/>
          <w:szCs w:val="28"/>
          <w:rtl/>
        </w:rPr>
        <w:t xml:space="preserve">, ניסיון להשפיע על המהלכים הדיפלומטיים לעיצוב סוריה שאחרי המלחמה, תוך שימוש ביחסיה עם שתי המעצמות המעורבות </w:t>
      </w:r>
      <w:r>
        <w:rPr>
          <w:rFonts w:cs="David"/>
          <w:sz w:val="28"/>
          <w:szCs w:val="28"/>
          <w:rtl/>
        </w:rPr>
        <w:t>–</w:t>
      </w:r>
      <w:r>
        <w:rPr>
          <w:rFonts w:cs="David" w:hint="cs"/>
          <w:sz w:val="28"/>
          <w:szCs w:val="28"/>
          <w:rtl/>
        </w:rPr>
        <w:t xml:space="preserve"> רוסיה וארה"ב - עשויה לאפשר לישראל להרחיק את איראן </w:t>
      </w:r>
      <w:proofErr w:type="spellStart"/>
      <w:r>
        <w:rPr>
          <w:rFonts w:cs="David" w:hint="cs"/>
          <w:sz w:val="28"/>
          <w:szCs w:val="28"/>
          <w:rtl/>
        </w:rPr>
        <w:t>וחזבאללה</w:t>
      </w:r>
      <w:proofErr w:type="spellEnd"/>
      <w:r>
        <w:rPr>
          <w:rFonts w:cs="David" w:hint="cs"/>
          <w:sz w:val="28"/>
          <w:szCs w:val="28"/>
          <w:rtl/>
        </w:rPr>
        <w:t xml:space="preserve"> מהגבול, ללא שימוש או איום בכוח. במקביל, המשך הפעילות מול </w:t>
      </w:r>
      <w:proofErr w:type="spellStart"/>
      <w:r>
        <w:rPr>
          <w:rFonts w:cs="David" w:hint="cs"/>
          <w:sz w:val="28"/>
          <w:szCs w:val="28"/>
          <w:rtl/>
        </w:rPr>
        <w:t>האוכלוסיה</w:t>
      </w:r>
      <w:proofErr w:type="spellEnd"/>
      <w:r>
        <w:rPr>
          <w:rFonts w:cs="David" w:hint="cs"/>
          <w:sz w:val="28"/>
          <w:szCs w:val="28"/>
          <w:rtl/>
        </w:rPr>
        <w:t xml:space="preserve"> והניסיון לשכנע אותה לשמר קשר עם ישראל ככוח חיובי, עשויים גם הם לסייע במאמץ הכולל למנוע התבססות של </w:t>
      </w:r>
      <w:proofErr w:type="spellStart"/>
      <w:r>
        <w:rPr>
          <w:rFonts w:cs="David" w:hint="cs"/>
          <w:sz w:val="28"/>
          <w:szCs w:val="28"/>
          <w:rtl/>
        </w:rPr>
        <w:t>חזבאללה</w:t>
      </w:r>
      <w:proofErr w:type="spellEnd"/>
      <w:r>
        <w:rPr>
          <w:rFonts w:cs="David" w:hint="cs"/>
          <w:sz w:val="28"/>
          <w:szCs w:val="28"/>
          <w:rtl/>
        </w:rPr>
        <w:t xml:space="preserve"> בדרום רמת הגולן.</w:t>
      </w:r>
    </w:p>
    <w:p w:rsidR="00C51C87" w:rsidRDefault="00C51C87" w:rsidP="00C51C87">
      <w:pPr>
        <w:bidi/>
        <w:spacing w:after="120" w:line="360" w:lineRule="auto"/>
        <w:ind w:left="360"/>
        <w:jc w:val="both"/>
        <w:rPr>
          <w:rFonts w:cs="David"/>
          <w:sz w:val="28"/>
          <w:szCs w:val="28"/>
          <w:rtl/>
        </w:rPr>
      </w:pPr>
      <w:r>
        <w:rPr>
          <w:rFonts w:cs="David" w:hint="cs"/>
          <w:sz w:val="28"/>
          <w:szCs w:val="28"/>
          <w:rtl/>
        </w:rPr>
        <w:t xml:space="preserve">בהיבט ארוך הטווח יותר, ישראל יכולה לנצל לטובתה את המצב החריג של "מדינת </w:t>
      </w:r>
      <w:proofErr w:type="spellStart"/>
      <w:r>
        <w:rPr>
          <w:rFonts w:cs="David" w:hint="cs"/>
          <w:sz w:val="28"/>
          <w:szCs w:val="28"/>
          <w:rtl/>
        </w:rPr>
        <w:t>חזבאללה</w:t>
      </w:r>
      <w:proofErr w:type="spellEnd"/>
      <w:r>
        <w:rPr>
          <w:rFonts w:cs="David" w:hint="cs"/>
          <w:sz w:val="28"/>
          <w:szCs w:val="28"/>
          <w:rtl/>
        </w:rPr>
        <w:t xml:space="preserve"> בתוך מדינת לבנון" לטובתה. למשל, קידום הסדרים, גם אם לא ישירים, בין מדינת ישראל למדינת לבנון שיאפשרו לשתי המדינות </w:t>
      </w:r>
      <w:proofErr w:type="spellStart"/>
      <w:r>
        <w:rPr>
          <w:rFonts w:cs="David" w:hint="cs"/>
          <w:sz w:val="28"/>
          <w:szCs w:val="28"/>
          <w:rtl/>
        </w:rPr>
        <w:t>להנות</w:t>
      </w:r>
      <w:proofErr w:type="spellEnd"/>
      <w:r>
        <w:rPr>
          <w:rFonts w:cs="David" w:hint="cs"/>
          <w:sz w:val="28"/>
          <w:szCs w:val="28"/>
          <w:rtl/>
        </w:rPr>
        <w:t xml:space="preserve"> ממאגרי הגז הגדולים בים התיכון, עשויים לייצר אילוץ גדול על </w:t>
      </w:r>
      <w:proofErr w:type="spellStart"/>
      <w:r>
        <w:rPr>
          <w:rFonts w:cs="David" w:hint="cs"/>
          <w:sz w:val="28"/>
          <w:szCs w:val="28"/>
          <w:rtl/>
        </w:rPr>
        <w:t>חזבאללה</w:t>
      </w:r>
      <w:proofErr w:type="spellEnd"/>
      <w:r>
        <w:rPr>
          <w:rFonts w:cs="David" w:hint="cs"/>
          <w:sz w:val="28"/>
          <w:szCs w:val="28"/>
          <w:rtl/>
        </w:rPr>
        <w:t xml:space="preserve"> בבואו לשקול מהלכים צבאיים מול ישראל.   </w:t>
      </w:r>
    </w:p>
    <w:p w:rsidR="00C51C87" w:rsidRDefault="00C51C87" w:rsidP="00C51C87">
      <w:pPr>
        <w:bidi/>
        <w:spacing w:after="120" w:line="360" w:lineRule="auto"/>
        <w:ind w:left="360"/>
        <w:jc w:val="both"/>
        <w:rPr>
          <w:rFonts w:cs="David" w:hint="cs"/>
          <w:sz w:val="28"/>
          <w:szCs w:val="28"/>
          <w:rtl/>
        </w:rPr>
      </w:pPr>
      <w:r>
        <w:rPr>
          <w:rFonts w:cs="David" w:hint="cs"/>
          <w:sz w:val="28"/>
          <w:szCs w:val="28"/>
          <w:rtl/>
        </w:rPr>
        <w:t>לסיכום, מערכת היחסים בין ישראל ללבנון נשענת בעיקר על רכיבי "עוצמה קשה" ועל ההרתעה ההדדית שנוצרה בין הצדדים לאחר מלחמת לבנון השנייה. שני הצדדים משתמשים אמנם גם ברכיבי "עוצמה רכה", אך אלו מעטים במאזן העוצמה הכולל. בהסתכלות קדימה, נראה שהיציבות שיצרה ה</w:t>
      </w:r>
      <w:r w:rsidR="00843EEE">
        <w:rPr>
          <w:rFonts w:cs="David" w:hint="cs"/>
          <w:sz w:val="28"/>
          <w:szCs w:val="28"/>
          <w:rtl/>
        </w:rPr>
        <w:t xml:space="preserve">הרתעה ההדדית עלולה להתערער בשל התפתחויות בסוריה והשינוי בהקשר שבו מתבצעת המערכה שבין המלחמות. שינויים אלו מחייבים את מדינת ישראל לבחון שוב את תמהיל העוצמה שהיא מפעילה. נראה, כי גם בשנים הקרובות עיקר הדיאלוג האסטרטגי ישען על הרתעה ורכיבי "עוצמה קשה" אך לאור הנפיצות הקיימת, </w:t>
      </w:r>
      <w:proofErr w:type="spellStart"/>
      <w:r w:rsidR="00843EEE">
        <w:rPr>
          <w:rFonts w:cs="David" w:hint="cs"/>
          <w:sz w:val="28"/>
          <w:szCs w:val="28"/>
          <w:rtl/>
        </w:rPr>
        <w:t>בפעלת</w:t>
      </w:r>
      <w:proofErr w:type="spellEnd"/>
      <w:r w:rsidR="00843EEE">
        <w:rPr>
          <w:rFonts w:cs="David" w:hint="cs"/>
          <w:sz w:val="28"/>
          <w:szCs w:val="28"/>
          <w:rtl/>
        </w:rPr>
        <w:t xml:space="preserve"> רכיבי "עוצמה רכה", כגון הגברת האינטרסים המשותפים בין ישראל למדינת לבנון, או ניצול הקונסטלציה הבינ"ל בסוריה למניעת התבססות </w:t>
      </w:r>
      <w:proofErr w:type="spellStart"/>
      <w:r w:rsidR="00843EEE">
        <w:rPr>
          <w:rFonts w:cs="David" w:hint="cs"/>
          <w:sz w:val="28"/>
          <w:szCs w:val="28"/>
          <w:rtl/>
        </w:rPr>
        <w:t>חזבאללה</w:t>
      </w:r>
      <w:proofErr w:type="spellEnd"/>
      <w:r w:rsidR="00843EEE">
        <w:rPr>
          <w:rFonts w:cs="David" w:hint="cs"/>
          <w:sz w:val="28"/>
          <w:szCs w:val="28"/>
          <w:rtl/>
        </w:rPr>
        <w:t xml:space="preserve"> בה, עשויה לספק הישגים למדיניות הישראלית תוך סיכון מופחת בהסלמה. </w:t>
      </w:r>
    </w:p>
    <w:p w:rsidR="00785780" w:rsidRDefault="00785780" w:rsidP="00785780">
      <w:pPr>
        <w:bidi/>
        <w:spacing w:after="120" w:line="360" w:lineRule="auto"/>
        <w:ind w:left="360"/>
        <w:jc w:val="both"/>
        <w:rPr>
          <w:rFonts w:cs="David"/>
          <w:sz w:val="28"/>
          <w:szCs w:val="28"/>
          <w:rtl/>
        </w:rPr>
      </w:pPr>
    </w:p>
    <w:p w:rsidR="006660F5" w:rsidRPr="006660F5" w:rsidRDefault="006660F5" w:rsidP="006660F5">
      <w:pPr>
        <w:bidi/>
        <w:spacing w:after="120" w:line="360" w:lineRule="auto"/>
        <w:ind w:left="360"/>
        <w:jc w:val="both"/>
        <w:rPr>
          <w:rFonts w:cs="David"/>
          <w:sz w:val="28"/>
          <w:szCs w:val="28"/>
          <w:rtl/>
        </w:rPr>
      </w:pPr>
    </w:p>
    <w:sectPr w:rsidR="006660F5" w:rsidRPr="006660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FCD" w:rsidRDefault="00805FCD" w:rsidP="002B7DE2">
      <w:pPr>
        <w:spacing w:after="0" w:line="240" w:lineRule="auto"/>
      </w:pPr>
      <w:r>
        <w:separator/>
      </w:r>
    </w:p>
  </w:endnote>
  <w:endnote w:type="continuationSeparator" w:id="0">
    <w:p w:rsidR="00805FCD" w:rsidRDefault="00805FCD"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FCD" w:rsidRDefault="00805FCD" w:rsidP="002B7DE2">
      <w:pPr>
        <w:spacing w:after="0" w:line="240" w:lineRule="auto"/>
      </w:pPr>
      <w:r>
        <w:separator/>
      </w:r>
    </w:p>
  </w:footnote>
  <w:footnote w:type="continuationSeparator" w:id="0">
    <w:p w:rsidR="00805FCD" w:rsidRDefault="00805FCD" w:rsidP="002B7DE2">
      <w:pPr>
        <w:spacing w:after="0" w:line="240" w:lineRule="auto"/>
      </w:pPr>
      <w:r>
        <w:continuationSeparator/>
      </w:r>
    </w:p>
  </w:footnote>
  <w:footnote w:id="1">
    <w:p w:rsidR="00E81237" w:rsidRDefault="00E81237" w:rsidP="00E81237">
      <w:pPr>
        <w:pStyle w:val="a9"/>
        <w:bidi/>
        <w:rPr>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w:t>
      </w:r>
      <w:r w:rsidR="005C4A05">
        <w:rPr>
          <w:rFonts w:hint="cs"/>
          <w:rtl/>
        </w:rPr>
        <w:t>א</w:t>
      </w:r>
      <w:r>
        <w:rPr>
          <w:rFonts w:hint="cs"/>
          <w:rtl/>
        </w:rPr>
        <w:t xml:space="preserve">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4F0A13" w:rsidRDefault="004F0A13" w:rsidP="004F0A13">
      <w:pPr>
        <w:pStyle w:val="a9"/>
        <w:bidi/>
        <w:jc w:val="both"/>
      </w:pPr>
      <w:r>
        <w:rPr>
          <w:rStyle w:val="ab"/>
        </w:rPr>
        <w:footnoteRef/>
      </w:r>
      <w:r>
        <w:t xml:space="preserve"> </w:t>
      </w:r>
      <w:r>
        <w:rPr>
          <w:rFonts w:hint="cs"/>
          <w:rtl/>
        </w:rPr>
        <w:t xml:space="preserve"> 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w:t>
      </w:r>
      <w:r w:rsidR="003C22B8">
        <w:rPr>
          <w:rFonts w:hint="cs"/>
          <w:rtl/>
        </w:rPr>
        <w:t xml:space="preserve"> היה חלק משמעותי בעצם החשיפה לרעיונות של חופש פוליטי וליכולת להוציאן לפועל כפי שנעשה </w:t>
      </w:r>
      <w:proofErr w:type="spellStart"/>
      <w:r w:rsidR="003C22B8">
        <w:rPr>
          <w:rFonts w:hint="cs"/>
          <w:rtl/>
        </w:rPr>
        <w:t>במהפיכה</w:t>
      </w:r>
      <w:proofErr w:type="spellEnd"/>
      <w:r w:rsidR="003C22B8">
        <w:rPr>
          <w:rFonts w:hint="cs"/>
          <w:rtl/>
        </w:rPr>
        <w:t xml:space="preserve"> בתוניסיה שסימנה את ראשיתו של "האביב הערבי".</w:t>
      </w:r>
      <w:r>
        <w:rPr>
          <w:rFonts w:hint="cs"/>
          <w:rtl/>
        </w:rPr>
        <w:t xml:space="preserve"> </w:t>
      </w:r>
    </w:p>
  </w:footnote>
  <w:footnote w:id="3">
    <w:p w:rsidR="00CF088F" w:rsidRDefault="00CF088F" w:rsidP="00CF088F">
      <w:pPr>
        <w:pStyle w:val="a9"/>
        <w:bidi/>
        <w:rPr>
          <w:rtl/>
        </w:rPr>
      </w:pPr>
      <w:r>
        <w:rPr>
          <w:rStyle w:val="ab"/>
        </w:rPr>
        <w:footnoteRef/>
      </w:r>
      <w:r>
        <w:t xml:space="preserve"> </w:t>
      </w:r>
      <w:r>
        <w:rPr>
          <w:rFonts w:hint="cs"/>
          <w:rtl/>
        </w:rPr>
        <w:t xml:space="preserve"> </w:t>
      </w:r>
      <w:proofErr w:type="spellStart"/>
      <w:r>
        <w:rPr>
          <w:rFonts w:hint="cs"/>
          <w:rtl/>
        </w:rPr>
        <w:t>עמידרור</w:t>
      </w:r>
      <w:proofErr w:type="spellEnd"/>
      <w:r>
        <w:rPr>
          <w:rFonts w:hint="cs"/>
          <w:rtl/>
        </w:rPr>
        <w:t xml:space="preserve"> (2011), "מהו ביטחון לאומי", בתוך מבוא לביטחון לאומי. האוניברסיטה המשודרת.  </w:t>
      </w:r>
    </w:p>
  </w:footnote>
  <w:footnote w:id="4">
    <w:p w:rsidR="001324E6" w:rsidRDefault="001324E6" w:rsidP="001324E6">
      <w:pPr>
        <w:pStyle w:val="a9"/>
        <w:bidi/>
        <w:rPr>
          <w:rtl/>
        </w:rPr>
      </w:pPr>
      <w:r>
        <w:rPr>
          <w:rStyle w:val="ab"/>
        </w:rPr>
        <w:footnoteRef/>
      </w:r>
      <w:r>
        <w:t xml:space="preserve"> </w:t>
      </w:r>
      <w:r>
        <w:rPr>
          <w:rFonts w:hint="cs"/>
          <w:rtl/>
        </w:rPr>
        <w:t xml:space="preserve"> שם (עמ' 9)</w:t>
      </w:r>
    </w:p>
  </w:footnote>
  <w:footnote w:id="5">
    <w:p w:rsidR="001324E6" w:rsidRDefault="001324E6" w:rsidP="001324E6">
      <w:pPr>
        <w:pStyle w:val="a9"/>
        <w:bidi/>
        <w:rPr>
          <w:rtl/>
        </w:rPr>
      </w:pPr>
      <w:r>
        <w:rPr>
          <w:rStyle w:val="ab"/>
        </w:rPr>
        <w:footnoteRef/>
      </w:r>
      <w:r>
        <w:t xml:space="preserve"> </w:t>
      </w:r>
      <w:r>
        <w:rPr>
          <w:rFonts w:hint="cs"/>
          <w:rtl/>
        </w:rPr>
        <w:t xml:space="preserve"> שם</w:t>
      </w:r>
    </w:p>
  </w:footnote>
  <w:footnote w:id="6">
    <w:p w:rsidR="00BA0F94" w:rsidRDefault="00BA0F94" w:rsidP="000B3DC5">
      <w:pPr>
        <w:pStyle w:val="a9"/>
        <w:bidi/>
        <w:jc w:val="both"/>
        <w:rPr>
          <w:rtl/>
        </w:rPr>
      </w:pPr>
      <w:r>
        <w:rPr>
          <w:rStyle w:val="ab"/>
        </w:rPr>
        <w:footnoteRef/>
      </w:r>
      <w:r>
        <w:t xml:space="preserve"> </w:t>
      </w:r>
      <w:r>
        <w:rPr>
          <w:rFonts w:hint="cs"/>
          <w:rtl/>
        </w:rPr>
        <w:t xml:space="preserve"> ב"ציוץ" </w:t>
      </w:r>
      <w:proofErr w:type="spellStart"/>
      <w:r>
        <w:rPr>
          <w:rFonts w:hint="cs"/>
          <w:rtl/>
        </w:rPr>
        <w:t>בטוויטר</w:t>
      </w:r>
      <w:proofErr w:type="spellEnd"/>
      <w:r>
        <w:rPr>
          <w:rFonts w:hint="cs"/>
          <w:rtl/>
        </w:rPr>
        <w:t xml:space="preserve"> מה-17 בספטמבר 2016 </w:t>
      </w:r>
      <w:r w:rsidR="000B3DC5">
        <w:rPr>
          <w:rFonts w:hint="cs"/>
          <w:rtl/>
        </w:rPr>
        <w:t xml:space="preserve">התייחס הנשיא האמריקני, </w:t>
      </w:r>
      <w:proofErr w:type="spellStart"/>
      <w:r w:rsidR="000B3DC5">
        <w:rPr>
          <w:rFonts w:hint="cs"/>
          <w:rtl/>
        </w:rPr>
        <w:t>טראמפ</w:t>
      </w:r>
      <w:proofErr w:type="spellEnd"/>
      <w:r w:rsidR="000B3DC5">
        <w:rPr>
          <w:rFonts w:hint="cs"/>
          <w:rtl/>
        </w:rPr>
        <w:t xml:space="preserve">, למשבר ההגירה וטען </w:t>
      </w:r>
      <w:r>
        <w:rPr>
          <w:rFonts w:hint="cs"/>
          <w:rtl/>
        </w:rPr>
        <w:t xml:space="preserve">כי "מדינה ללא </w:t>
      </w:r>
      <w:r w:rsidR="000B3DC5">
        <w:rPr>
          <w:rFonts w:hint="cs"/>
          <w:rtl/>
        </w:rPr>
        <w:t xml:space="preserve">גבולות היא איננה מדינה כלל". </w:t>
      </w:r>
    </w:p>
  </w:footnote>
  <w:footnote w:id="7">
    <w:p w:rsidR="00807DC7" w:rsidRPr="00807DC7" w:rsidRDefault="00807DC7" w:rsidP="00807DC7">
      <w:pPr>
        <w:pStyle w:val="a9"/>
        <w:bidi/>
        <w:jc w:val="both"/>
        <w:rPr>
          <w:rtl/>
        </w:rPr>
      </w:pPr>
      <w:r>
        <w:rPr>
          <w:rStyle w:val="ab"/>
        </w:rPr>
        <w:footnoteRef/>
      </w:r>
      <w:r>
        <w:t xml:space="preserve"> </w:t>
      </w:r>
      <w:r>
        <w:rPr>
          <w:rFonts w:hint="cs"/>
          <w:rtl/>
        </w:rPr>
        <w:t xml:space="preserve"> רבות נכתב בהקשר זה לגבי חולשתו של המטה לביטחון לאומי, הגוף שלכאורה, אמור היה לאזן את הדומיננטיות של גורמי הביטחון ולייצר, בין השאר, חשיבה כוללת ופיקוח ממוסד על תהליך קבלת ההחלטות בסוגיות ביטחון לאומי. ראה את עיקרי הדברים בדו"ח מבקר המדינה לגבי יישום חוק </w:t>
      </w:r>
      <w:proofErr w:type="spellStart"/>
      <w:r>
        <w:rPr>
          <w:rFonts w:hint="cs"/>
          <w:rtl/>
        </w:rPr>
        <w:t>המל"ל</w:t>
      </w:r>
      <w:proofErr w:type="spellEnd"/>
      <w:r>
        <w:rPr>
          <w:rFonts w:hint="cs"/>
          <w:rtl/>
        </w:rPr>
        <w:t xml:space="preserve"> מ-2012. </w:t>
      </w:r>
    </w:p>
  </w:footnote>
  <w:footnote w:id="8">
    <w:p w:rsidR="00CD5C81" w:rsidRDefault="00CD5C81" w:rsidP="00CD5C81">
      <w:pPr>
        <w:pStyle w:val="a9"/>
        <w:bidi/>
        <w:rPr>
          <w:rFonts w:hint="cs"/>
          <w:rtl/>
        </w:rPr>
      </w:pPr>
      <w:r>
        <w:rPr>
          <w:rStyle w:val="ab"/>
        </w:rPr>
        <w:footnoteRef/>
      </w:r>
      <w:r>
        <w:t xml:space="preserve"> </w:t>
      </w:r>
      <w:r>
        <w:rPr>
          <w:rFonts w:hint="cs"/>
          <w:rtl/>
        </w:rPr>
        <w:t xml:space="preserve"> </w:t>
      </w:r>
      <w:r>
        <w:rPr>
          <w:rFonts w:hint="cs"/>
          <w:rtl/>
        </w:rPr>
        <w:t xml:space="preserve">כך בראיון שנתן מפקד הגיס הצפוני, אלוף תמיר היימן, לאחר תרגיל הגיס שדימה עימות עתידי עם </w:t>
      </w:r>
      <w:proofErr w:type="spellStart"/>
      <w:r>
        <w:rPr>
          <w:rFonts w:hint="cs"/>
          <w:rtl/>
        </w:rPr>
        <w:t>חזבאללה</w:t>
      </w:r>
      <w:proofErr w:type="spellEnd"/>
      <w:r>
        <w:rPr>
          <w:rFonts w:hint="cs"/>
          <w:rtl/>
        </w:rPr>
        <w:t xml:space="preserve"> הוא התייחס להישג הנדרש - </w:t>
      </w:r>
      <w:r w:rsidRPr="00CD5C81">
        <w:t>"</w:t>
      </w:r>
      <w:r w:rsidRPr="00CD5C81">
        <w:rPr>
          <w:rtl/>
        </w:rPr>
        <w:t>היעדר יכולת או רצון שלו לפעול לשם השגת המשימה שלשמה הוא קיים בלבנון. כלומר אם הוא חושב שהוא מגן על משהו - אין לו יכולת להגן עליו יותר. ואם הוא מספר לעצמו שהוא הולך לעשות מהלך מאזן - הוא לא יכול לבצע אותו. ואם הוא חושב שיש לו יכולות מיוחדות - הן לא קיימות יותר</w:t>
      </w:r>
      <w:r w:rsidRPr="00CD5C81">
        <w:t>"</w:t>
      </w:r>
      <w:r>
        <w:rPr>
          <w:rFonts w:hint="cs"/>
          <w:rtl/>
        </w:rPr>
        <w:t xml:space="preserve"> ("ישראל היום" 19 בספטמבר 2017)</w:t>
      </w:r>
    </w:p>
  </w:footnote>
  <w:footnote w:id="9">
    <w:p w:rsidR="00785780" w:rsidRDefault="00785780" w:rsidP="00785780">
      <w:pPr>
        <w:pStyle w:val="a9"/>
        <w:bidi/>
        <w:rPr>
          <w:rFonts w:hint="cs"/>
          <w:rtl/>
        </w:rPr>
      </w:pPr>
      <w:r>
        <w:rPr>
          <w:rStyle w:val="ab"/>
        </w:rPr>
        <w:footnoteRef/>
      </w:r>
      <w:r>
        <w:t xml:space="preserve"> </w:t>
      </w:r>
      <w:r>
        <w:rPr>
          <w:rFonts w:hint="cs"/>
          <w:rtl/>
        </w:rPr>
        <w:t xml:space="preserve"> </w:t>
      </w:r>
      <w:r>
        <w:rPr>
          <w:rFonts w:hint="cs"/>
          <w:rtl/>
        </w:rPr>
        <w:t xml:space="preserve">כך מוגדרת המערכה שבין המלחמות באסטרטגית צה"ל - </w:t>
      </w:r>
      <w:r>
        <w:rPr>
          <w:rtl/>
        </w:rPr>
        <w:t xml:space="preserve">הגיון הפעלת הכוח </w:t>
      </w:r>
      <w:proofErr w:type="spellStart"/>
      <w:r>
        <w:rPr>
          <w:rtl/>
        </w:rPr>
        <w:t>במב"ם</w:t>
      </w:r>
      <w:proofErr w:type="spellEnd"/>
      <w:r>
        <w:rPr>
          <w:rtl/>
        </w:rPr>
        <w:t xml:space="preserve"> הוא לשמר ולהעצים את הישגי ה</w:t>
      </w:r>
      <w:r w:rsidR="00C51E03">
        <w:rPr>
          <w:rtl/>
        </w:rPr>
        <w:t>מערכה הקודמת בשורת יעדים או מטְ</w:t>
      </w:r>
      <w:r>
        <w:rPr>
          <w:rtl/>
        </w:rPr>
        <w:t xml:space="preserve">רות </w:t>
      </w:r>
      <w:r w:rsidR="00C51E03">
        <w:rPr>
          <w:rtl/>
        </w:rPr>
        <w:t>מ</w:t>
      </w:r>
      <w:r>
        <w:rPr>
          <w:rtl/>
        </w:rPr>
        <w:t>שנה שנועדו להרחיק את המלחמה</w:t>
      </w:r>
      <w:r>
        <w:t xml:space="preserve">: </w:t>
      </w:r>
      <w:r w:rsidR="00C51E03">
        <w:rPr>
          <w:rFonts w:hint="cs"/>
          <w:rtl/>
        </w:rPr>
        <w:t xml:space="preserve"> </w:t>
      </w:r>
      <w:r>
        <w:rPr>
          <w:rtl/>
        </w:rPr>
        <w:t>א. להחליש את גורמי הכוח השליליים</w:t>
      </w:r>
      <w:r>
        <w:t xml:space="preserve">. </w:t>
      </w:r>
      <w:r w:rsidR="00C51E03">
        <w:rPr>
          <w:rFonts w:hint="cs"/>
          <w:rtl/>
        </w:rPr>
        <w:t xml:space="preserve">  </w:t>
      </w:r>
      <w:r w:rsidR="00C51E03">
        <w:rPr>
          <w:rtl/>
        </w:rPr>
        <w:br/>
      </w:r>
      <w:r>
        <w:rPr>
          <w:rtl/>
        </w:rPr>
        <w:t>ב. לצמצם את התעצמות האויבים</w:t>
      </w:r>
      <w:r>
        <w:t xml:space="preserve">. </w:t>
      </w:r>
      <w:r>
        <w:rPr>
          <w:rtl/>
        </w:rPr>
        <w:t>ג. ליצור תנאים מיטביים לניצחון במלחמה עתידית</w:t>
      </w:r>
      <w:r>
        <w:t xml:space="preserve">. </w:t>
      </w:r>
      <w:r>
        <w:rPr>
          <w:rtl/>
        </w:rPr>
        <w:t>ד. ליצור לגיטימיות לפעולת ישראל ולשלול את הבסיס הלגיטימי לפעולת האויב</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E2B47"/>
    <w:multiLevelType w:val="hybridMultilevel"/>
    <w:tmpl w:val="BA96872E"/>
    <w:lvl w:ilvl="0" w:tplc="85F0D2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06AE"/>
    <w:multiLevelType w:val="hybridMultilevel"/>
    <w:tmpl w:val="0A80535E"/>
    <w:lvl w:ilvl="0" w:tplc="455C49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E4667"/>
    <w:multiLevelType w:val="hybridMultilevel"/>
    <w:tmpl w:val="6BE0D8EC"/>
    <w:lvl w:ilvl="0" w:tplc="FFE81F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B01B2"/>
    <w:multiLevelType w:val="hybridMultilevel"/>
    <w:tmpl w:val="AEBC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074F5"/>
    <w:multiLevelType w:val="hybridMultilevel"/>
    <w:tmpl w:val="C446493C"/>
    <w:lvl w:ilvl="0" w:tplc="FD10DDAA">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8"/>
  </w:num>
  <w:num w:numId="5">
    <w:abstractNumId w:val="11"/>
  </w:num>
  <w:num w:numId="6">
    <w:abstractNumId w:val="9"/>
  </w:num>
  <w:num w:numId="7">
    <w:abstractNumId w:val="10"/>
  </w:num>
  <w:num w:numId="8">
    <w:abstractNumId w:val="6"/>
  </w:num>
  <w:num w:numId="9">
    <w:abstractNumId w:val="2"/>
  </w:num>
  <w:num w:numId="10">
    <w:abstractNumId w:val="7"/>
  </w:num>
  <w:num w:numId="11">
    <w:abstractNumId w:val="3"/>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076B5"/>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1861"/>
    <w:rsid w:val="000A3BB3"/>
    <w:rsid w:val="000A5F9E"/>
    <w:rsid w:val="000B09D6"/>
    <w:rsid w:val="000B3C25"/>
    <w:rsid w:val="000B3DC5"/>
    <w:rsid w:val="000C0CCA"/>
    <w:rsid w:val="000C517A"/>
    <w:rsid w:val="000C6DDA"/>
    <w:rsid w:val="000E2BEA"/>
    <w:rsid w:val="000E417F"/>
    <w:rsid w:val="000F4EF2"/>
    <w:rsid w:val="000F6125"/>
    <w:rsid w:val="00101EA9"/>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1193"/>
    <w:rsid w:val="001D4A72"/>
    <w:rsid w:val="001D5CAA"/>
    <w:rsid w:val="001D75A6"/>
    <w:rsid w:val="001E3D29"/>
    <w:rsid w:val="001E5736"/>
    <w:rsid w:val="001E626B"/>
    <w:rsid w:val="001F03E2"/>
    <w:rsid w:val="001F780C"/>
    <w:rsid w:val="001F79E9"/>
    <w:rsid w:val="00206BDE"/>
    <w:rsid w:val="002201CC"/>
    <w:rsid w:val="002230A7"/>
    <w:rsid w:val="00231DFC"/>
    <w:rsid w:val="002321CD"/>
    <w:rsid w:val="00247130"/>
    <w:rsid w:val="00247D8C"/>
    <w:rsid w:val="00250373"/>
    <w:rsid w:val="00256D53"/>
    <w:rsid w:val="002613A4"/>
    <w:rsid w:val="00265EE0"/>
    <w:rsid w:val="00272965"/>
    <w:rsid w:val="00273A25"/>
    <w:rsid w:val="00275C87"/>
    <w:rsid w:val="0028513A"/>
    <w:rsid w:val="002A4A13"/>
    <w:rsid w:val="002B16DC"/>
    <w:rsid w:val="002B5191"/>
    <w:rsid w:val="002B69A5"/>
    <w:rsid w:val="002B7941"/>
    <w:rsid w:val="002B7DE2"/>
    <w:rsid w:val="002C5605"/>
    <w:rsid w:val="002C5622"/>
    <w:rsid w:val="002C7AA9"/>
    <w:rsid w:val="002D1BE1"/>
    <w:rsid w:val="002D1CA5"/>
    <w:rsid w:val="002D288B"/>
    <w:rsid w:val="002D3FC4"/>
    <w:rsid w:val="002D4BED"/>
    <w:rsid w:val="002E084E"/>
    <w:rsid w:val="002E0B2F"/>
    <w:rsid w:val="002E32BB"/>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5CF4"/>
    <w:rsid w:val="003971F3"/>
    <w:rsid w:val="00397F33"/>
    <w:rsid w:val="003A6245"/>
    <w:rsid w:val="003B12F0"/>
    <w:rsid w:val="003B30A8"/>
    <w:rsid w:val="003C22B8"/>
    <w:rsid w:val="003C296A"/>
    <w:rsid w:val="003C4C7E"/>
    <w:rsid w:val="003C79FB"/>
    <w:rsid w:val="003D4AB3"/>
    <w:rsid w:val="003D5843"/>
    <w:rsid w:val="003E5012"/>
    <w:rsid w:val="003E6822"/>
    <w:rsid w:val="003F227C"/>
    <w:rsid w:val="003F549F"/>
    <w:rsid w:val="00400C02"/>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31FF"/>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8E7"/>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660F5"/>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21C1"/>
    <w:rsid w:val="0072484C"/>
    <w:rsid w:val="00724EE1"/>
    <w:rsid w:val="00731E0E"/>
    <w:rsid w:val="007322B5"/>
    <w:rsid w:val="0073566B"/>
    <w:rsid w:val="007356A9"/>
    <w:rsid w:val="007369FA"/>
    <w:rsid w:val="00737B6A"/>
    <w:rsid w:val="0074311D"/>
    <w:rsid w:val="0074513D"/>
    <w:rsid w:val="00747D55"/>
    <w:rsid w:val="00751D4C"/>
    <w:rsid w:val="007526F6"/>
    <w:rsid w:val="00754E14"/>
    <w:rsid w:val="00754F9A"/>
    <w:rsid w:val="00763924"/>
    <w:rsid w:val="00775EE1"/>
    <w:rsid w:val="007803C2"/>
    <w:rsid w:val="00782D5A"/>
    <w:rsid w:val="00784669"/>
    <w:rsid w:val="00784DE9"/>
    <w:rsid w:val="00785780"/>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05FCD"/>
    <w:rsid w:val="00807DC7"/>
    <w:rsid w:val="00811D75"/>
    <w:rsid w:val="00815974"/>
    <w:rsid w:val="0082639C"/>
    <w:rsid w:val="0083068F"/>
    <w:rsid w:val="008356B1"/>
    <w:rsid w:val="00843EEE"/>
    <w:rsid w:val="008506E6"/>
    <w:rsid w:val="00852E7B"/>
    <w:rsid w:val="00856580"/>
    <w:rsid w:val="00857841"/>
    <w:rsid w:val="008603E0"/>
    <w:rsid w:val="008616AA"/>
    <w:rsid w:val="00865353"/>
    <w:rsid w:val="008664F0"/>
    <w:rsid w:val="00870BCF"/>
    <w:rsid w:val="0087762D"/>
    <w:rsid w:val="00881399"/>
    <w:rsid w:val="008979A1"/>
    <w:rsid w:val="008A1F86"/>
    <w:rsid w:val="008A61EC"/>
    <w:rsid w:val="008B12AA"/>
    <w:rsid w:val="008B29AB"/>
    <w:rsid w:val="008B29E2"/>
    <w:rsid w:val="008C052A"/>
    <w:rsid w:val="008C1931"/>
    <w:rsid w:val="008C2C14"/>
    <w:rsid w:val="008C31E6"/>
    <w:rsid w:val="008C48F0"/>
    <w:rsid w:val="008C58F1"/>
    <w:rsid w:val="008C5EBB"/>
    <w:rsid w:val="008D1558"/>
    <w:rsid w:val="008D19A1"/>
    <w:rsid w:val="008D49FF"/>
    <w:rsid w:val="008E0673"/>
    <w:rsid w:val="008E0B30"/>
    <w:rsid w:val="008E278D"/>
    <w:rsid w:val="008F6E65"/>
    <w:rsid w:val="008F7E21"/>
    <w:rsid w:val="00903B4B"/>
    <w:rsid w:val="009049A8"/>
    <w:rsid w:val="00910256"/>
    <w:rsid w:val="009124A5"/>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17A67"/>
    <w:rsid w:val="00A213E3"/>
    <w:rsid w:val="00A23C5F"/>
    <w:rsid w:val="00A24462"/>
    <w:rsid w:val="00A2476A"/>
    <w:rsid w:val="00A34D89"/>
    <w:rsid w:val="00A440A7"/>
    <w:rsid w:val="00A5438B"/>
    <w:rsid w:val="00A5535F"/>
    <w:rsid w:val="00A62D8B"/>
    <w:rsid w:val="00A6476A"/>
    <w:rsid w:val="00A71475"/>
    <w:rsid w:val="00A875C6"/>
    <w:rsid w:val="00A91051"/>
    <w:rsid w:val="00A910D7"/>
    <w:rsid w:val="00A95421"/>
    <w:rsid w:val="00AB13B6"/>
    <w:rsid w:val="00AB181D"/>
    <w:rsid w:val="00AB2DA3"/>
    <w:rsid w:val="00AB316F"/>
    <w:rsid w:val="00AB4809"/>
    <w:rsid w:val="00AB4B33"/>
    <w:rsid w:val="00AC1DE8"/>
    <w:rsid w:val="00AC5812"/>
    <w:rsid w:val="00AE230D"/>
    <w:rsid w:val="00AF1475"/>
    <w:rsid w:val="00B01140"/>
    <w:rsid w:val="00B03192"/>
    <w:rsid w:val="00B045BC"/>
    <w:rsid w:val="00B06B12"/>
    <w:rsid w:val="00B07354"/>
    <w:rsid w:val="00B16B34"/>
    <w:rsid w:val="00B17F2E"/>
    <w:rsid w:val="00B21B00"/>
    <w:rsid w:val="00B248C1"/>
    <w:rsid w:val="00B31A26"/>
    <w:rsid w:val="00B34EAD"/>
    <w:rsid w:val="00B350EA"/>
    <w:rsid w:val="00B36AC0"/>
    <w:rsid w:val="00B376DB"/>
    <w:rsid w:val="00B37F8A"/>
    <w:rsid w:val="00B44182"/>
    <w:rsid w:val="00B44988"/>
    <w:rsid w:val="00B4669F"/>
    <w:rsid w:val="00B46C48"/>
    <w:rsid w:val="00B57DC0"/>
    <w:rsid w:val="00B613C2"/>
    <w:rsid w:val="00B62863"/>
    <w:rsid w:val="00B66936"/>
    <w:rsid w:val="00B7132B"/>
    <w:rsid w:val="00B92CC9"/>
    <w:rsid w:val="00B97C39"/>
    <w:rsid w:val="00BA0F94"/>
    <w:rsid w:val="00BA2BEB"/>
    <w:rsid w:val="00BB3F29"/>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1C87"/>
    <w:rsid w:val="00C51E03"/>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5C81"/>
    <w:rsid w:val="00CD66F5"/>
    <w:rsid w:val="00CD6DA4"/>
    <w:rsid w:val="00CE114A"/>
    <w:rsid w:val="00CE2485"/>
    <w:rsid w:val="00CF088F"/>
    <w:rsid w:val="00CF1B6D"/>
    <w:rsid w:val="00CF6151"/>
    <w:rsid w:val="00D01640"/>
    <w:rsid w:val="00D01F62"/>
    <w:rsid w:val="00D0628D"/>
    <w:rsid w:val="00D0723D"/>
    <w:rsid w:val="00D110BA"/>
    <w:rsid w:val="00D16109"/>
    <w:rsid w:val="00D261E8"/>
    <w:rsid w:val="00D3152D"/>
    <w:rsid w:val="00D32172"/>
    <w:rsid w:val="00D523DF"/>
    <w:rsid w:val="00D568E9"/>
    <w:rsid w:val="00D600E2"/>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4F1"/>
    <w:rsid w:val="00DB3E4C"/>
    <w:rsid w:val="00DB466A"/>
    <w:rsid w:val="00DD3D82"/>
    <w:rsid w:val="00DD4C0F"/>
    <w:rsid w:val="00DD5271"/>
    <w:rsid w:val="00DD757A"/>
    <w:rsid w:val="00DE50D8"/>
    <w:rsid w:val="00DF183C"/>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4CBA"/>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4324"/>
    <w:rsid w:val="00F2660B"/>
    <w:rsid w:val="00F409CF"/>
    <w:rsid w:val="00F511FE"/>
    <w:rsid w:val="00F512F9"/>
    <w:rsid w:val="00F55D78"/>
    <w:rsid w:val="00F66E84"/>
    <w:rsid w:val="00F67645"/>
    <w:rsid w:val="00F700EA"/>
    <w:rsid w:val="00F768CF"/>
    <w:rsid w:val="00F813C9"/>
    <w:rsid w:val="00F82438"/>
    <w:rsid w:val="00F82653"/>
    <w:rsid w:val="00F8294D"/>
    <w:rsid w:val="00F8755E"/>
    <w:rsid w:val="00F92611"/>
    <w:rsid w:val="00F93A0C"/>
    <w:rsid w:val="00F97BB9"/>
    <w:rsid w:val="00FB1557"/>
    <w:rsid w:val="00FB4F34"/>
    <w:rsid w:val="00FB7F7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81350">
      <w:bodyDiv w:val="1"/>
      <w:marLeft w:val="0"/>
      <w:marRight w:val="0"/>
      <w:marTop w:val="0"/>
      <w:marBottom w:val="0"/>
      <w:divBdr>
        <w:top w:val="none" w:sz="0" w:space="0" w:color="auto"/>
        <w:left w:val="none" w:sz="0" w:space="0" w:color="auto"/>
        <w:bottom w:val="none" w:sz="0" w:space="0" w:color="auto"/>
        <w:right w:val="none" w:sz="0" w:space="0" w:color="auto"/>
      </w:divBdr>
      <w:divsChild>
        <w:div w:id="1625849560">
          <w:marLeft w:val="0"/>
          <w:marRight w:val="403"/>
          <w:marTop w:val="150"/>
          <w:marBottom w:val="0"/>
          <w:divBdr>
            <w:top w:val="none" w:sz="0" w:space="0" w:color="auto"/>
            <w:left w:val="none" w:sz="0" w:space="0" w:color="auto"/>
            <w:bottom w:val="none" w:sz="0" w:space="0" w:color="auto"/>
            <w:right w:val="none" w:sz="0" w:space="0" w:color="auto"/>
          </w:divBdr>
        </w:div>
        <w:div w:id="672686698">
          <w:marLeft w:val="0"/>
          <w:marRight w:val="403"/>
          <w:marTop w:val="150"/>
          <w:marBottom w:val="0"/>
          <w:divBdr>
            <w:top w:val="none" w:sz="0" w:space="0" w:color="auto"/>
            <w:left w:val="none" w:sz="0" w:space="0" w:color="auto"/>
            <w:bottom w:val="none" w:sz="0" w:space="0" w:color="auto"/>
            <w:right w:val="none" w:sz="0" w:space="0" w:color="auto"/>
          </w:divBdr>
        </w:div>
        <w:div w:id="86274130">
          <w:marLeft w:val="0"/>
          <w:marRight w:val="403"/>
          <w:marTop w:val="150"/>
          <w:marBottom w:val="0"/>
          <w:divBdr>
            <w:top w:val="none" w:sz="0" w:space="0" w:color="auto"/>
            <w:left w:val="none" w:sz="0" w:space="0" w:color="auto"/>
            <w:bottom w:val="none" w:sz="0" w:space="0" w:color="auto"/>
            <w:right w:val="none" w:sz="0" w:space="0" w:color="auto"/>
          </w:divBdr>
        </w:div>
        <w:div w:id="305208348">
          <w:marLeft w:val="0"/>
          <w:marRight w:val="403"/>
          <w:marTop w:val="150"/>
          <w:marBottom w:val="0"/>
          <w:divBdr>
            <w:top w:val="none" w:sz="0" w:space="0" w:color="auto"/>
            <w:left w:val="none" w:sz="0" w:space="0" w:color="auto"/>
            <w:bottom w:val="none" w:sz="0" w:space="0" w:color="auto"/>
            <w:right w:val="none" w:sz="0" w:space="0" w:color="auto"/>
          </w:divBdr>
        </w:div>
        <w:div w:id="1735543304">
          <w:marLeft w:val="0"/>
          <w:marRight w:val="403"/>
          <w:marTop w:val="150"/>
          <w:marBottom w:val="0"/>
          <w:divBdr>
            <w:top w:val="none" w:sz="0" w:space="0" w:color="auto"/>
            <w:left w:val="none" w:sz="0" w:space="0" w:color="auto"/>
            <w:bottom w:val="none" w:sz="0" w:space="0" w:color="auto"/>
            <w:right w:val="none" w:sz="0" w:space="0" w:color="auto"/>
          </w:divBdr>
        </w:div>
        <w:div w:id="2102099539">
          <w:marLeft w:val="0"/>
          <w:marRight w:val="403"/>
          <w:marTop w:val="150"/>
          <w:marBottom w:val="0"/>
          <w:divBdr>
            <w:top w:val="none" w:sz="0" w:space="0" w:color="auto"/>
            <w:left w:val="none" w:sz="0" w:space="0" w:color="auto"/>
            <w:bottom w:val="none" w:sz="0" w:space="0" w:color="auto"/>
            <w:right w:val="none" w:sz="0" w:space="0" w:color="auto"/>
          </w:divBdr>
        </w:div>
        <w:div w:id="1067217432">
          <w:marLeft w:val="0"/>
          <w:marRight w:val="403"/>
          <w:marTop w:val="150"/>
          <w:marBottom w:val="0"/>
          <w:divBdr>
            <w:top w:val="none" w:sz="0" w:space="0" w:color="auto"/>
            <w:left w:val="none" w:sz="0" w:space="0" w:color="auto"/>
            <w:bottom w:val="none" w:sz="0" w:space="0" w:color="auto"/>
            <w:right w:val="none" w:sz="0" w:space="0" w:color="auto"/>
          </w:divBdr>
        </w:div>
        <w:div w:id="468206470">
          <w:marLeft w:val="0"/>
          <w:marRight w:val="403"/>
          <w:marTop w:val="150"/>
          <w:marBottom w:val="0"/>
          <w:divBdr>
            <w:top w:val="none" w:sz="0" w:space="0" w:color="auto"/>
            <w:left w:val="none" w:sz="0" w:space="0" w:color="auto"/>
            <w:bottom w:val="none" w:sz="0" w:space="0" w:color="auto"/>
            <w:right w:val="none" w:sz="0" w:space="0" w:color="auto"/>
          </w:divBdr>
        </w:div>
        <w:div w:id="1070079667">
          <w:marLeft w:val="0"/>
          <w:marRight w:val="403"/>
          <w:marTop w:val="150"/>
          <w:marBottom w:val="0"/>
          <w:divBdr>
            <w:top w:val="none" w:sz="0" w:space="0" w:color="auto"/>
            <w:left w:val="none" w:sz="0" w:space="0" w:color="auto"/>
            <w:bottom w:val="none" w:sz="0" w:space="0" w:color="auto"/>
            <w:right w:val="none" w:sz="0" w:space="0" w:color="auto"/>
          </w:divBdr>
        </w:div>
        <w:div w:id="1963222244">
          <w:marLeft w:val="0"/>
          <w:marRight w:val="403"/>
          <w:marTop w:val="150"/>
          <w:marBottom w:val="0"/>
          <w:divBdr>
            <w:top w:val="none" w:sz="0" w:space="0" w:color="auto"/>
            <w:left w:val="none" w:sz="0" w:space="0" w:color="auto"/>
            <w:bottom w:val="none" w:sz="0" w:space="0" w:color="auto"/>
            <w:right w:val="none" w:sz="0" w:space="0" w:color="auto"/>
          </w:divBdr>
        </w:div>
      </w:divsChild>
    </w:div>
    <w:div w:id="1197082818">
      <w:bodyDiv w:val="1"/>
      <w:marLeft w:val="0"/>
      <w:marRight w:val="0"/>
      <w:marTop w:val="0"/>
      <w:marBottom w:val="0"/>
      <w:divBdr>
        <w:top w:val="none" w:sz="0" w:space="0" w:color="auto"/>
        <w:left w:val="none" w:sz="0" w:space="0" w:color="auto"/>
        <w:bottom w:val="none" w:sz="0" w:space="0" w:color="auto"/>
        <w:right w:val="none" w:sz="0" w:space="0" w:color="auto"/>
      </w:divBdr>
      <w:divsChild>
        <w:div w:id="941185987">
          <w:marLeft w:val="0"/>
          <w:marRight w:val="403"/>
          <w:marTop w:val="150"/>
          <w:marBottom w:val="0"/>
          <w:divBdr>
            <w:top w:val="none" w:sz="0" w:space="0" w:color="auto"/>
            <w:left w:val="none" w:sz="0" w:space="0" w:color="auto"/>
            <w:bottom w:val="none" w:sz="0" w:space="0" w:color="auto"/>
            <w:right w:val="none" w:sz="0" w:space="0" w:color="auto"/>
          </w:divBdr>
        </w:div>
        <w:div w:id="499733953">
          <w:marLeft w:val="0"/>
          <w:marRight w:val="403"/>
          <w:marTop w:val="150"/>
          <w:marBottom w:val="0"/>
          <w:divBdr>
            <w:top w:val="none" w:sz="0" w:space="0" w:color="auto"/>
            <w:left w:val="none" w:sz="0" w:space="0" w:color="auto"/>
            <w:bottom w:val="none" w:sz="0" w:space="0" w:color="auto"/>
            <w:right w:val="none" w:sz="0" w:space="0" w:color="auto"/>
          </w:divBdr>
        </w:div>
        <w:div w:id="823591813">
          <w:marLeft w:val="0"/>
          <w:marRight w:val="403"/>
          <w:marTop w:val="150"/>
          <w:marBottom w:val="0"/>
          <w:divBdr>
            <w:top w:val="none" w:sz="0" w:space="0" w:color="auto"/>
            <w:left w:val="none" w:sz="0" w:space="0" w:color="auto"/>
            <w:bottom w:val="none" w:sz="0" w:space="0" w:color="auto"/>
            <w:right w:val="none" w:sz="0" w:space="0" w:color="auto"/>
          </w:divBdr>
        </w:div>
        <w:div w:id="1937252219">
          <w:marLeft w:val="0"/>
          <w:marRight w:val="403"/>
          <w:marTop w:val="150"/>
          <w:marBottom w:val="0"/>
          <w:divBdr>
            <w:top w:val="none" w:sz="0" w:space="0" w:color="auto"/>
            <w:left w:val="none" w:sz="0" w:space="0" w:color="auto"/>
            <w:bottom w:val="none" w:sz="0" w:space="0" w:color="auto"/>
            <w:right w:val="none" w:sz="0" w:space="0" w:color="auto"/>
          </w:divBdr>
        </w:div>
        <w:div w:id="487281396">
          <w:marLeft w:val="0"/>
          <w:marRight w:val="403"/>
          <w:marTop w:val="150"/>
          <w:marBottom w:val="0"/>
          <w:divBdr>
            <w:top w:val="none" w:sz="0" w:space="0" w:color="auto"/>
            <w:left w:val="none" w:sz="0" w:space="0" w:color="auto"/>
            <w:bottom w:val="none" w:sz="0" w:space="0" w:color="auto"/>
            <w:right w:val="none" w:sz="0" w:space="0" w:color="auto"/>
          </w:divBdr>
        </w:div>
        <w:div w:id="986469885">
          <w:marLeft w:val="0"/>
          <w:marRight w:val="403"/>
          <w:marTop w:val="150"/>
          <w:marBottom w:val="0"/>
          <w:divBdr>
            <w:top w:val="none" w:sz="0" w:space="0" w:color="auto"/>
            <w:left w:val="none" w:sz="0" w:space="0" w:color="auto"/>
            <w:bottom w:val="none" w:sz="0" w:space="0" w:color="auto"/>
            <w:right w:val="none" w:sz="0" w:space="0" w:color="auto"/>
          </w:divBdr>
        </w:div>
        <w:div w:id="146946678">
          <w:marLeft w:val="0"/>
          <w:marRight w:val="403"/>
          <w:marTop w:val="150"/>
          <w:marBottom w:val="0"/>
          <w:divBdr>
            <w:top w:val="none" w:sz="0" w:space="0" w:color="auto"/>
            <w:left w:val="none" w:sz="0" w:space="0" w:color="auto"/>
            <w:bottom w:val="none" w:sz="0" w:space="0" w:color="auto"/>
            <w:right w:val="none" w:sz="0" w:space="0" w:color="auto"/>
          </w:divBdr>
        </w:div>
        <w:div w:id="1028457426">
          <w:marLeft w:val="0"/>
          <w:marRight w:val="403"/>
          <w:marTop w:val="150"/>
          <w:marBottom w:val="0"/>
          <w:divBdr>
            <w:top w:val="none" w:sz="0" w:space="0" w:color="auto"/>
            <w:left w:val="none" w:sz="0" w:space="0" w:color="auto"/>
            <w:bottom w:val="none" w:sz="0" w:space="0" w:color="auto"/>
            <w:right w:val="none" w:sz="0" w:space="0" w:color="auto"/>
          </w:divBdr>
        </w:div>
        <w:div w:id="2086216507">
          <w:marLeft w:val="0"/>
          <w:marRight w:val="403"/>
          <w:marTop w:val="150"/>
          <w:marBottom w:val="0"/>
          <w:divBdr>
            <w:top w:val="none" w:sz="0" w:space="0" w:color="auto"/>
            <w:left w:val="none" w:sz="0" w:space="0" w:color="auto"/>
            <w:bottom w:val="none" w:sz="0" w:space="0" w:color="auto"/>
            <w:right w:val="none" w:sz="0" w:space="0" w:color="auto"/>
          </w:divBdr>
        </w:div>
        <w:div w:id="436020308">
          <w:marLeft w:val="0"/>
          <w:marRight w:val="403"/>
          <w:marTop w:val="150"/>
          <w:marBottom w:val="0"/>
          <w:divBdr>
            <w:top w:val="none" w:sz="0" w:space="0" w:color="auto"/>
            <w:left w:val="none" w:sz="0" w:space="0" w:color="auto"/>
            <w:bottom w:val="none" w:sz="0" w:space="0" w:color="auto"/>
            <w:right w:val="none" w:sz="0" w:space="0" w:color="auto"/>
          </w:divBdr>
        </w:div>
      </w:divsChild>
    </w:div>
    <w:div w:id="1276403640">
      <w:bodyDiv w:val="1"/>
      <w:marLeft w:val="0"/>
      <w:marRight w:val="0"/>
      <w:marTop w:val="0"/>
      <w:marBottom w:val="0"/>
      <w:divBdr>
        <w:top w:val="none" w:sz="0" w:space="0" w:color="auto"/>
        <w:left w:val="none" w:sz="0" w:space="0" w:color="auto"/>
        <w:bottom w:val="none" w:sz="0" w:space="0" w:color="auto"/>
        <w:right w:val="none" w:sz="0" w:space="0" w:color="auto"/>
      </w:divBdr>
    </w:div>
    <w:div w:id="1806895740">
      <w:bodyDiv w:val="1"/>
      <w:marLeft w:val="0"/>
      <w:marRight w:val="0"/>
      <w:marTop w:val="0"/>
      <w:marBottom w:val="0"/>
      <w:divBdr>
        <w:top w:val="none" w:sz="0" w:space="0" w:color="auto"/>
        <w:left w:val="none" w:sz="0" w:space="0" w:color="auto"/>
        <w:bottom w:val="none" w:sz="0" w:space="0" w:color="auto"/>
        <w:right w:val="none" w:sz="0" w:space="0" w:color="auto"/>
      </w:divBdr>
    </w:div>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 w:id="20507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87475D8C-8EEF-43F1-9BE7-73B1DCAC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4229</Words>
  <Characters>21146</Characters>
  <Application>Microsoft Office Word</Application>
  <DocSecurity>0</DocSecurity>
  <Lines>176</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10</cp:revision>
  <dcterms:created xsi:type="dcterms:W3CDTF">2017-11-05T09:59:00Z</dcterms:created>
  <dcterms:modified xsi:type="dcterms:W3CDTF">2017-11-05T15:22:00Z</dcterms:modified>
</cp:coreProperties>
</file>