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bidi w:val="1"/>
        <w:spacing w:line="360" w:lineRule="auto"/>
        <w:rPr>
          <w:rFonts w:ascii="Calibri" w:cs="Calibri" w:eastAsia="Calibri" w:hAnsi="Calibri"/>
          <w:sz w:val="28"/>
          <w:szCs w:val="28"/>
        </w:rPr>
      </w:pPr>
      <w:bookmarkStart w:colFirst="0" w:colLast="0" w:name="_gjdgxs" w:id="0"/>
      <w:bookmarkEnd w:id="0"/>
      <w:r w:rsidDel="00000000" w:rsidR="00000000" w:rsidRPr="00000000">
        <w:rPr>
          <w:rFonts w:ascii="Calibri" w:cs="Calibri" w:eastAsia="Calibri" w:hAnsi="Calibri"/>
          <w:sz w:val="28"/>
          <w:szCs w:val="28"/>
          <w:rtl w:val="0"/>
        </w:rPr>
        <w:t xml:space="preserve">Israel National Defense College</w:t>
      </w:r>
      <w:r w:rsidDel="00000000" w:rsidR="00000000" w:rsidRPr="00000000">
        <w:drawing>
          <wp:anchor allowOverlap="1" behindDoc="0" distB="0" distT="0" distL="114300" distR="114300" hidden="0" layoutInCell="1" locked="0" relativeHeight="0" simplePos="0">
            <wp:simplePos x="0" y="0"/>
            <wp:positionH relativeFrom="column">
              <wp:posOffset>-392429</wp:posOffset>
            </wp:positionH>
            <wp:positionV relativeFrom="paragraph">
              <wp:posOffset>-426718</wp:posOffset>
            </wp:positionV>
            <wp:extent cx="544830" cy="579120"/>
            <wp:effectExtent b="0" l="0" r="0" t="0"/>
            <wp:wrapSquare wrapText="bothSides" distB="0" distT="0" distL="114300" distR="114300"/>
            <wp:docPr descr="\\M45218\Users\u45218\Documents\ISMO Backup\Important Information and Files\סמלים\NDC Blue.png" id="5" name="image1.png"/>
            <a:graphic>
              <a:graphicData uri="http://schemas.openxmlformats.org/drawingml/2006/picture">
                <pic:pic>
                  <pic:nvPicPr>
                    <pic:cNvPr descr="\\M45218\Users\u45218\Documents\ISMO Backup\Important Information and Files\סמלים\NDC Blue.png" id="0" name="image1.png"/>
                    <pic:cNvPicPr preferRelativeResize="0"/>
                  </pic:nvPicPr>
                  <pic:blipFill>
                    <a:blip r:embed="rId6"/>
                    <a:srcRect b="0" l="0" r="0" t="0"/>
                    <a:stretch>
                      <a:fillRect/>
                    </a:stretch>
                  </pic:blipFill>
                  <pic:spPr>
                    <a:xfrm>
                      <a:off x="0" y="0"/>
                      <a:ext cx="544830" cy="5791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5048250</wp:posOffset>
            </wp:positionH>
            <wp:positionV relativeFrom="paragraph">
              <wp:posOffset>-495299</wp:posOffset>
            </wp:positionV>
            <wp:extent cx="742950" cy="609600"/>
            <wp:effectExtent b="0" l="0" r="0" t="0"/>
            <wp:wrapSquare wrapText="bothSides" distB="0" distT="0" distL="114300" distR="114300"/>
            <wp:docPr descr="\\M45218\Users\u45218\Documents\ISMO Backup\Important Information and Files\סמלים\IDF outlines.png" id="4" name="image2.png"/>
            <a:graphic>
              <a:graphicData uri="http://schemas.openxmlformats.org/drawingml/2006/picture">
                <pic:pic>
                  <pic:nvPicPr>
                    <pic:cNvPr descr="\\M45218\Users\u45218\Documents\ISMO Backup\Important Information and Files\סמלים\IDF outlines.png" id="0" name="image2.png"/>
                    <pic:cNvPicPr preferRelativeResize="0"/>
                  </pic:nvPicPr>
                  <pic:blipFill>
                    <a:blip r:embed="rId7"/>
                    <a:srcRect b="0" l="0" r="0" t="0"/>
                    <a:stretch>
                      <a:fillRect/>
                    </a:stretch>
                  </pic:blipFill>
                  <pic:spPr>
                    <a:xfrm>
                      <a:off x="0" y="0"/>
                      <a:ext cx="742950" cy="6096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215900</wp:posOffset>
                </wp:positionV>
                <wp:extent cx="5059680" cy="12700"/>
                <wp:effectExtent b="0" l="0" r="0" t="0"/>
                <wp:wrapNone/>
                <wp:docPr id="3" name=""/>
                <a:graphic>
                  <a:graphicData uri="http://schemas.microsoft.com/office/word/2010/wordprocessingShape">
                    <wps:wsp>
                      <wps:cNvCnPr/>
                      <wps:spPr>
                        <a:xfrm>
                          <a:off x="2816160" y="3780000"/>
                          <a:ext cx="5059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215900</wp:posOffset>
                </wp:positionV>
                <wp:extent cx="5059680" cy="12700"/>
                <wp:effectExtent b="0" l="0" r="0" t="0"/>
                <wp:wrapNone/>
                <wp:docPr id="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0596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5059680" cy="12700"/>
                <wp:effectExtent b="0" l="0" r="0" t="0"/>
                <wp:wrapNone/>
                <wp:docPr id="1" name=""/>
                <a:graphic>
                  <a:graphicData uri="http://schemas.microsoft.com/office/word/2010/wordprocessingShape">
                    <wps:wsp>
                      <wps:cNvCnPr/>
                      <wps:spPr>
                        <a:xfrm>
                          <a:off x="2816160" y="3780000"/>
                          <a:ext cx="505968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241300</wp:posOffset>
                </wp:positionV>
                <wp:extent cx="5059680" cy="12700"/>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059680" cy="12700"/>
                        </a:xfrm>
                        <a:prstGeom prst="rect"/>
                        <a:ln/>
                      </pic:spPr>
                    </pic:pic>
                  </a:graphicData>
                </a:graphic>
              </wp:anchor>
            </w:drawing>
          </mc:Fallback>
        </mc:AlternateContent>
      </w:r>
    </w:p>
    <w:p w:rsidR="00000000" w:rsidDel="00000000" w:rsidP="00000000" w:rsidRDefault="00000000" w:rsidRPr="00000000" w14:paraId="00000002">
      <w:pPr>
        <w:pStyle w:val="Heading5"/>
        <w:bidi w:val="1"/>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pStyle w:val="Heading5"/>
        <w:bidi w:val="1"/>
        <w:spacing w:line="360" w:lineRule="auto"/>
        <w:jc w:val="both"/>
        <w:rPr>
          <w:rFonts w:ascii="Calibri" w:cs="Calibri" w:eastAsia="Calibri" w:hAnsi="Calibri"/>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866900" cy="809625"/>
                <wp:effectExtent b="0" l="0" r="0" t="0"/>
                <wp:wrapNone/>
                <wp:docPr id="2" name=""/>
                <a:graphic>
                  <a:graphicData uri="http://schemas.microsoft.com/office/word/2010/wordprocessingShape">
                    <wps:wsp>
                      <wps:cNvSpPr/>
                      <wps:cNvPr id="3" name="Shape 3"/>
                      <wps:spPr>
                        <a:xfrm>
                          <a:off x="4417313" y="3379950"/>
                          <a:ext cx="1857375" cy="8001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t xml:space="preserve">December 3</w:t>
                            </w:r>
                            <w:r w:rsidDel="00000000" w:rsidR="00000000" w:rsidRPr="00000000">
                              <w:rPr>
                                <w:rFonts w:ascii="Calibri" w:cs="Calibri" w:eastAsia="Calibri" w:hAnsi="Calibri"/>
                                <w:b w:val="0"/>
                                <w:i w:val="0"/>
                                <w:smallCaps w:val="0"/>
                                <w:strike w:val="0"/>
                                <w:color w:val="000000"/>
                                <w:sz w:val="24"/>
                                <w:vertAlign w:val="superscript"/>
                              </w:rPr>
                              <w:t xml:space="preserve">rd</w:t>
                            </w:r>
                            <w:r w:rsidDel="00000000" w:rsidR="00000000" w:rsidRPr="00000000">
                              <w:rPr>
                                <w:rFonts w:ascii="Calibri" w:cs="Calibri" w:eastAsia="Calibri" w:hAnsi="Calibri"/>
                                <w:b w:val="0"/>
                                <w:i w:val="0"/>
                                <w:smallCaps w:val="0"/>
                                <w:strike w:val="0"/>
                                <w:color w:val="000000"/>
                                <w:sz w:val="24"/>
                                <w:vertAlign w:val="baseline"/>
                              </w:rPr>
                              <w:t xml:space="preserve">, 2019</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3594100</wp:posOffset>
                </wp:positionH>
                <wp:positionV relativeFrom="paragraph">
                  <wp:posOffset>25400</wp:posOffset>
                </wp:positionV>
                <wp:extent cx="1866900" cy="809625"/>
                <wp:effectExtent b="0" l="0" r="0" t="0"/>
                <wp:wrapNone/>
                <wp:docPr id="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866900" cy="809625"/>
                        </a:xfrm>
                        <a:prstGeom prst="rect"/>
                        <a:ln/>
                      </pic:spPr>
                    </pic:pic>
                  </a:graphicData>
                </a:graphic>
              </wp:anchor>
            </w:drawing>
          </mc:Fallback>
        </mc:AlternateContent>
      </w:r>
    </w:p>
    <w:p w:rsidR="00000000" w:rsidDel="00000000" w:rsidP="00000000" w:rsidRDefault="00000000" w:rsidRPr="00000000" w14:paraId="00000004">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5">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6">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7">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8">
      <w:pPr>
        <w:bidi w:val="1"/>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u w:val="single"/>
        </w:rPr>
      </w:pPr>
      <w:r w:rsidDel="00000000" w:rsidR="00000000" w:rsidRPr="00000000">
        <w:rPr>
          <w:rFonts w:ascii="Calibri" w:cs="Calibri" w:eastAsia="Calibri" w:hAnsi="Calibri"/>
          <w:sz w:val="28"/>
          <w:szCs w:val="28"/>
          <w:u w:val="single"/>
          <w:rtl w:val="0"/>
        </w:rPr>
        <w:t xml:space="preserve">INDC, 47</w:t>
      </w:r>
      <w:r w:rsidDel="00000000" w:rsidR="00000000" w:rsidRPr="00000000">
        <w:rPr>
          <w:rFonts w:ascii="Calibri" w:cs="Calibri" w:eastAsia="Calibri" w:hAnsi="Calibri"/>
          <w:sz w:val="28"/>
          <w:szCs w:val="28"/>
          <w:u w:val="single"/>
          <w:vertAlign w:val="superscript"/>
          <w:rtl w:val="0"/>
        </w:rPr>
        <w:t xml:space="preserve">th</w:t>
      </w:r>
      <w:r w:rsidDel="00000000" w:rsidR="00000000" w:rsidRPr="00000000">
        <w:rPr>
          <w:rFonts w:ascii="Calibri" w:cs="Calibri" w:eastAsia="Calibri" w:hAnsi="Calibri"/>
          <w:sz w:val="28"/>
          <w:szCs w:val="28"/>
          <w:u w:val="single"/>
          <w:rtl w:val="0"/>
        </w:rPr>
        <w:t xml:space="preserve"> Class Participants  </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INDC Staff</w:t>
      </w:r>
    </w:p>
    <w:p w:rsidR="00000000" w:rsidDel="00000000" w:rsidP="00000000" w:rsidRDefault="00000000" w:rsidRPr="00000000" w14:paraId="0000000D">
      <w:pPr>
        <w:jc w:val="center"/>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Subject: </w:t>
      </w:r>
      <w:r w:rsidDel="00000000" w:rsidR="00000000" w:rsidRPr="00000000">
        <w:rPr>
          <w:rFonts w:ascii="Calibri" w:cs="Calibri" w:eastAsia="Calibri" w:hAnsi="Calibri"/>
          <w:b w:val="1"/>
          <w:sz w:val="28"/>
          <w:szCs w:val="28"/>
          <w:u w:val="single"/>
          <w:rtl w:val="0"/>
        </w:rPr>
        <w:t xml:space="preserve">Preferences for the East Tour</w:t>
      </w:r>
    </w:p>
    <w:p w:rsidR="00000000" w:rsidDel="00000000" w:rsidP="00000000" w:rsidRDefault="00000000" w:rsidRPr="00000000" w14:paraId="00000010">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47</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class of the INDC's learning tour to the East will take place on May 10</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-14</w:t>
      </w:r>
      <w:r w:rsidDel="00000000" w:rsidR="00000000" w:rsidRPr="00000000">
        <w:rPr>
          <w:rFonts w:ascii="Calibri" w:cs="Calibri" w:eastAsia="Calibri" w:hAnsi="Calibri"/>
          <w:sz w:val="28"/>
          <w:szCs w:val="28"/>
          <w:vertAlign w:val="superscript"/>
          <w:rtl w:val="0"/>
        </w:rPr>
        <w:t xml:space="preserve">th</w:t>
      </w:r>
      <w:r w:rsidDel="00000000" w:rsidR="00000000" w:rsidRPr="00000000">
        <w:rPr>
          <w:rFonts w:ascii="Calibri" w:cs="Calibri" w:eastAsia="Calibri" w:hAnsi="Calibri"/>
          <w:sz w:val="28"/>
          <w:szCs w:val="28"/>
          <w:rtl w:val="0"/>
        </w:rPr>
        <w:t xml:space="preserve">, 2020. The Tour was postponed by one week of its original date, due to various constraints. </w:t>
      </w:r>
    </w:p>
    <w:p w:rsidR="00000000" w:rsidDel="00000000" w:rsidP="00000000" w:rsidRDefault="00000000" w:rsidRPr="00000000" w14:paraId="00000012">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year's tour will take place in the following countries:</w:t>
      </w:r>
    </w:p>
    <w:p w:rsidR="00000000" w:rsidDel="00000000" w:rsidP="00000000" w:rsidRDefault="00000000" w:rsidRPr="00000000" w14:paraId="00000013">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Russian Federation</w:t>
      </w:r>
    </w:p>
    <w:p w:rsidR="00000000" w:rsidDel="00000000" w:rsidP="00000000" w:rsidRDefault="00000000" w:rsidRPr="00000000" w14:paraId="00000014">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India</w:t>
      </w:r>
    </w:p>
    <w:p w:rsidR="00000000" w:rsidDel="00000000" w:rsidP="00000000" w:rsidRDefault="00000000" w:rsidRPr="00000000" w14:paraId="00000015">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People's Republic of China</w:t>
      </w:r>
    </w:p>
    <w:p w:rsidR="00000000" w:rsidDel="00000000" w:rsidP="00000000" w:rsidRDefault="00000000" w:rsidRPr="00000000" w14:paraId="00000016">
      <w:pPr>
        <w:numPr>
          <w:ilvl w:val="1"/>
          <w:numId w:val="2"/>
        </w:numPr>
        <w:spacing w:line="360" w:lineRule="auto"/>
        <w:ind w:left="1068"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Republic of Korea</w:t>
      </w:r>
    </w:p>
    <w:p w:rsidR="00000000" w:rsidDel="00000000" w:rsidP="00000000" w:rsidRDefault="00000000" w:rsidRPr="00000000" w14:paraId="00000017">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Contrary to previous learning tours, this one </w:t>
      </w:r>
      <w:r w:rsidDel="00000000" w:rsidR="00000000" w:rsidRPr="00000000">
        <w:rPr>
          <w:rFonts w:ascii="Calibri" w:cs="Calibri" w:eastAsia="Calibri" w:hAnsi="Calibri"/>
          <w:i w:val="1"/>
          <w:sz w:val="28"/>
          <w:szCs w:val="28"/>
          <w:rtl w:val="0"/>
        </w:rPr>
        <w:t xml:space="preserve">will not </w:t>
      </w:r>
      <w:r w:rsidDel="00000000" w:rsidR="00000000" w:rsidRPr="00000000">
        <w:rPr>
          <w:rFonts w:ascii="Calibri" w:cs="Calibri" w:eastAsia="Calibri" w:hAnsi="Calibri"/>
          <w:sz w:val="28"/>
          <w:szCs w:val="28"/>
          <w:rtl w:val="0"/>
        </w:rPr>
        <w:t xml:space="preserve">be carried out within the organic teams, but by a designated team that will be chosen by the INDC staff, while taking into account the participant's personal preferences.</w:t>
      </w:r>
    </w:p>
    <w:p w:rsidR="00000000" w:rsidDel="00000000" w:rsidP="00000000" w:rsidRDefault="00000000" w:rsidRPr="00000000" w14:paraId="00000018">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significant  preparatory phase will precede the learning tour, led by a small team chosen from within each group. The preparation process will be accompanied by one of the instructors ,and will take part throughout the entire Specialization Season period.   </w:t>
      </w:r>
    </w:p>
    <w:p w:rsidR="00000000" w:rsidDel="00000000" w:rsidP="00000000" w:rsidRDefault="00000000" w:rsidRPr="00000000" w14:paraId="00000019">
      <w:pPr>
        <w:numPr>
          <w:ilvl w:val="0"/>
          <w:numId w:val="1"/>
        </w:numPr>
        <w:spacing w:line="360" w:lineRule="auto"/>
        <w:ind w:left="714"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For each group, two national security related fields of study were defined in advance. The learning and research processes will deal with the linkages between those two fields. At the same time, each group will have plenty of room to choose its focus on specific research questions based on each groups' interests.</w:t>
      </w:r>
    </w:p>
    <w:p w:rsidR="00000000" w:rsidDel="00000000" w:rsidP="00000000" w:rsidRDefault="00000000" w:rsidRPr="00000000" w14:paraId="0000001A">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Russian Federation – Between Geopolitics to Energy.</w:t>
      </w:r>
    </w:p>
    <w:p w:rsidR="00000000" w:rsidDel="00000000" w:rsidP="00000000" w:rsidRDefault="00000000" w:rsidRPr="00000000" w14:paraId="0000001B">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w:t>
      </w:r>
      <w:r w:rsidDel="00000000" w:rsidR="00000000" w:rsidRPr="00000000">
        <w:rPr>
          <w:rFonts w:ascii="Calibri" w:cs="Calibri" w:eastAsia="Calibri" w:hAnsi="Calibri"/>
          <w:sz w:val="28"/>
          <w:szCs w:val="28"/>
          <w:rtl w:val="0"/>
        </w:rPr>
        <w:t xml:space="preserve"> The way in which changes in the global energy market affect Russia's strategic position both in the internal and the international arenas.    </w:t>
      </w:r>
    </w:p>
    <w:p w:rsidR="00000000" w:rsidDel="00000000" w:rsidP="00000000" w:rsidRDefault="00000000" w:rsidRPr="00000000" w14:paraId="0000001C">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India – Between Society to National Security.</w:t>
      </w:r>
    </w:p>
    <w:p w:rsidR="00000000" w:rsidDel="00000000" w:rsidP="00000000" w:rsidRDefault="00000000" w:rsidRPr="00000000" w14:paraId="0000001D">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The influence of social class in India on the complex relations with Pakistan and on national security. </w:t>
      </w:r>
    </w:p>
    <w:p w:rsidR="00000000" w:rsidDel="00000000" w:rsidP="00000000" w:rsidRDefault="00000000" w:rsidRPr="00000000" w14:paraId="0000001E">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People's Republic of China – Between Economics to National Security.</w:t>
      </w:r>
    </w:p>
    <w:p w:rsidR="00000000" w:rsidDel="00000000" w:rsidP="00000000" w:rsidRDefault="00000000" w:rsidRPr="00000000" w14:paraId="0000001F">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How do Chinese investments across the globe strengthen China's national security? </w:t>
      </w:r>
    </w:p>
    <w:p w:rsidR="00000000" w:rsidDel="00000000" w:rsidP="00000000" w:rsidRDefault="00000000" w:rsidRPr="00000000" w14:paraId="00000020">
      <w:pPr>
        <w:numPr>
          <w:ilvl w:val="1"/>
          <w:numId w:val="1"/>
        </w:numPr>
        <w:spacing w:line="360" w:lineRule="auto"/>
        <w:ind w:left="144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Republic of Korea – Between Geo-strategy to technology.</w:t>
      </w:r>
    </w:p>
    <w:p w:rsidR="00000000" w:rsidDel="00000000" w:rsidP="00000000" w:rsidRDefault="00000000" w:rsidRPr="00000000" w14:paraId="00000021">
      <w:pPr>
        <w:spacing w:line="360" w:lineRule="auto"/>
        <w:ind w:left="1440" w:firstLine="0"/>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Research question for example: </w:t>
      </w:r>
      <w:r w:rsidDel="00000000" w:rsidR="00000000" w:rsidRPr="00000000">
        <w:rPr>
          <w:rFonts w:ascii="Calibri" w:cs="Calibri" w:eastAsia="Calibri" w:hAnsi="Calibri"/>
          <w:sz w:val="28"/>
          <w:szCs w:val="28"/>
          <w:rtl w:val="0"/>
        </w:rPr>
        <w:t xml:space="preserve">Technological superiority as an answer to a given geographical condition and to a nuclear threat as part of a struggle between powers.</w:t>
      </w:r>
    </w:p>
    <w:p w:rsidR="00000000" w:rsidDel="00000000" w:rsidP="00000000" w:rsidRDefault="00000000" w:rsidRPr="00000000" w14:paraId="00000022">
      <w:pPr>
        <w:spacing w:line="36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Each participant is requested to rate three preferences to this tour according to the fields of study and linkages described above. We will do our best to assign participants according to their preferences, while considering other relevant factors. In case of a specific restriction involving one of the destination countries, please let us know in advance.  </w:t>
      </w:r>
    </w:p>
    <w:p w:rsidR="00000000" w:rsidDel="00000000" w:rsidP="00000000" w:rsidRDefault="00000000" w:rsidRPr="00000000" w14:paraId="00000024">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6">
      <w:pPr>
        <w:spacing w:line="360" w:lineRule="auto"/>
        <w:jc w:val="both"/>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7">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Sincerely,</w:t>
      </w:r>
    </w:p>
    <w:p w:rsidR="00000000" w:rsidDel="00000000" w:rsidP="00000000" w:rsidRDefault="00000000" w:rsidRPr="00000000" w14:paraId="00000028">
      <w:pPr>
        <w:spacing w:line="360" w:lineRule="auto"/>
        <w:ind w:left="4320" w:firstLine="720"/>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9">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Merav Zafary-Odiz</w:t>
      </w:r>
    </w:p>
    <w:p w:rsidR="00000000" w:rsidDel="00000000" w:rsidP="00000000" w:rsidRDefault="00000000" w:rsidRPr="00000000" w14:paraId="0000002A">
      <w:pPr>
        <w:spacing w:line="360" w:lineRule="auto"/>
        <w:ind w:left="4320" w:firstLine="72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INDC Chief Instructor</w:t>
      </w:r>
    </w:p>
    <w:p w:rsidR="00000000" w:rsidDel="00000000" w:rsidP="00000000" w:rsidRDefault="00000000" w:rsidRPr="00000000" w14:paraId="0000002B">
      <w:pPr>
        <w:spacing w:line="360" w:lineRule="auto"/>
        <w:ind w:left="6480"/>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C">
      <w:pPr>
        <w:spacing w:line="360" w:lineRule="auto"/>
        <w:ind w:left="0" w:firstLine="0"/>
        <w:jc w:val="left"/>
        <w:rPr>
          <w:rFonts w:ascii="Calibri" w:cs="Calibri" w:eastAsia="Calibri" w:hAnsi="Calibri"/>
          <w:b w:val="1"/>
          <w:color w:val="000000"/>
          <w:sz w:val="28"/>
          <w:szCs w:val="28"/>
        </w:rPr>
      </w:pPr>
      <w:r w:rsidDel="00000000" w:rsidR="00000000" w:rsidRPr="00000000">
        <w:rPr>
          <w:rtl w:val="0"/>
        </w:rPr>
      </w:r>
    </w:p>
    <w:sectPr>
      <w:pgSz w:h="16838" w:w="11906"/>
      <w:pgMar w:bottom="1440" w:top="1440" w:left="1800" w:right="180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68"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bidi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jc w:val="both"/>
    </w:pPr>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line="480" w:lineRule="auto"/>
      <w:jc w:val="center"/>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