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55C8" w14:textId="20423590" w:rsidR="00023245" w:rsidRPr="00261E7E" w:rsidRDefault="00DA75AD" w:rsidP="00261E7E">
      <w:pPr>
        <w:bidi/>
        <w:spacing w:line="360" w:lineRule="auto"/>
        <w:jc w:val="both"/>
        <w:rPr>
          <w:rFonts w:asciiTheme="minorBidi" w:hAnsiTheme="minorBidi"/>
          <w:sz w:val="32"/>
          <w:szCs w:val="32"/>
        </w:rPr>
      </w:pPr>
      <w:r w:rsidRPr="00261E7E">
        <w:rPr>
          <w:rFonts w:asciiTheme="minorBidi" w:hAnsiTheme="minorBidi"/>
          <w:sz w:val="32"/>
          <w:szCs w:val="32"/>
          <w:rtl/>
        </w:rPr>
        <w:t xml:space="preserve">אורחים יקרים, </w:t>
      </w:r>
    </w:p>
    <w:p w14:paraId="06F996CD" w14:textId="0F074AD0" w:rsidR="00E07945" w:rsidRPr="00261E7E" w:rsidRDefault="005D491D" w:rsidP="00261E7E">
      <w:pPr>
        <w:bidi/>
        <w:spacing w:line="360" w:lineRule="auto"/>
        <w:jc w:val="both"/>
        <w:rPr>
          <w:rFonts w:asciiTheme="minorBidi" w:hAnsiTheme="minorBidi"/>
          <w:sz w:val="32"/>
          <w:szCs w:val="32"/>
          <w:rtl/>
        </w:rPr>
      </w:pPr>
      <w:r w:rsidRPr="00261E7E">
        <w:rPr>
          <w:rFonts w:asciiTheme="minorBidi" w:hAnsiTheme="minorBidi"/>
          <w:sz w:val="32"/>
          <w:szCs w:val="32"/>
          <w:rtl/>
        </w:rPr>
        <w:t>את האמת, פעם ראשונה שאני "עורך" טקס חופה וקידושין.</w:t>
      </w:r>
      <w:r w:rsidR="00E07945" w:rsidRPr="00261E7E">
        <w:rPr>
          <w:rFonts w:asciiTheme="minorBidi" w:hAnsiTheme="minorBidi"/>
          <w:sz w:val="32"/>
          <w:szCs w:val="32"/>
          <w:rtl/>
        </w:rPr>
        <w:t xml:space="preserve"> ואני מאד מתרגש. </w:t>
      </w:r>
    </w:p>
    <w:p w14:paraId="25CDD5DF" w14:textId="23DEE7F6" w:rsidR="00E07945" w:rsidRPr="00261E7E" w:rsidRDefault="00E0794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זיו וקאלודיה – איזה יום מרגש, איזה טקס מיוחד – ובכלל, אחרי שהטקס הרשמי בקפריסין, החגיגה אל תוך הלילה בפולין – אין יותר מתאים לחתום את שמחת נישואיכן, דווקא בחג הסוכות – כאן בארץ. </w:t>
      </w:r>
    </w:p>
    <w:p w14:paraId="0CA7E50E" w14:textId="29547273" w:rsidR="00E0794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אנחנו בפתחה של שנה יהודית חדשה, שנת תש"פ – בדיוק פתחנו דף חדש, וכמה מתאים, שאתם יוצאים לדרך החדשה שלכם בזמן זה. </w:t>
      </w:r>
    </w:p>
    <w:p w14:paraId="2A2FCC6B" w14:textId="71570F19"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החופה, תחתיה אנחנו עומדים מסמלת בית. בית חדש, נקי, לבן, מוקף במשפחה ובחברים. כידוע, אחינו הדרוזים ובני דודינו המוסלמים עדיין נוהגים לקיים את טקס הנישואין בבית – העם היהודי המציא "שטיק" את החופה – כמו בית. כך בדיוק היא הסוכה, המסמלת את חג הסוכות – "בסוכות תשבו שבעת ימים – כי בסוכות הושבתי את בני ישראל בהוצאתי אותם ממצרים".... וכמובן אנחנו היהודים- אוהבים חוקים, התניות וכללים, וההלכה והגמרא בפרט דנים באיך צריכה להבנות הסוכה!</w:t>
      </w:r>
      <w:r w:rsidRPr="00261E7E">
        <w:rPr>
          <w:rFonts w:asciiTheme="minorBidi" w:hAnsiTheme="minorBidi"/>
          <w:sz w:val="32"/>
          <w:szCs w:val="32"/>
        </w:rPr>
        <w:t xml:space="preserve"> </w:t>
      </w:r>
      <w:r w:rsidRPr="00261E7E">
        <w:rPr>
          <w:rFonts w:asciiTheme="minorBidi" w:hAnsiTheme="minorBidi"/>
          <w:sz w:val="32"/>
          <w:szCs w:val="32"/>
          <w:rtl/>
        </w:rPr>
        <w:t xml:space="preserve"> לא גבוהה מעשרים אמה, 3 טפחים לפחות, סכך כזה, קישוט כזה... ממש מורכב. אחד הסיבות למהות של גובה הסוכה הינה הסיבה – "דלא שלטה בה עינא" – איפה שהעין איננה שולטת, לגובה הזה, לא ניתן לבנות סוכה. </w:t>
      </w:r>
    </w:p>
    <w:p w14:paraId="33EB1391" w14:textId="29565A90"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יש לכך כמה סיבות – סיבות מסתיות כמו  - השמיים הינם למאלכים והארץ לבני האדם... אך גם סיבות פרקטיות  - גובה הסוכה, הבית הארעי חייב להיות בגובה שהינו ארעי, לא קבוע – שרואים בלי בעיה. </w:t>
      </w:r>
    </w:p>
    <w:p w14:paraId="0E586B94" w14:textId="502303C6"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יש פה לקח גם לזוגיות – זיו תמיד חייב להיות איפשהו שהעין של קלאודיה יכולה לראות, לשלוט. </w:t>
      </w:r>
    </w:p>
    <w:p w14:paraId="6A54A349" w14:textId="6E82BBFA"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סתם.... יש פה לקח לחיים. ללכת אחר השגים. מה שאנחנו רואים. לא לברוח ללמעלה... להשאר כאן למטה, לעבוד קשה, ולטפס יחד. </w:t>
      </w:r>
    </w:p>
    <w:p w14:paraId="60487ABA" w14:textId="6E9D24C4" w:rsidR="005D491D"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טקס האיחוד שלנו ישלב מוטיבים יהודיים וחברתיים – מזל טוב! </w:t>
      </w:r>
    </w:p>
    <w:p w14:paraId="1D9863E6" w14:textId="7A3D2938" w:rsidR="00905C15" w:rsidRPr="00261E7E" w:rsidRDefault="00905C15" w:rsidP="00261E7E">
      <w:pPr>
        <w:bidi/>
        <w:spacing w:line="360" w:lineRule="auto"/>
        <w:jc w:val="both"/>
        <w:rPr>
          <w:rFonts w:asciiTheme="minorBidi" w:hAnsiTheme="minorBidi"/>
          <w:sz w:val="32"/>
          <w:szCs w:val="32"/>
          <w:rtl/>
        </w:rPr>
      </w:pPr>
    </w:p>
    <w:p w14:paraId="1763522A" w14:textId="34A34F69"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ברוך.... בורא פרי הגפן. </w:t>
      </w:r>
    </w:p>
    <w:p w14:paraId="782A2BFC" w14:textId="07382237"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ברוך... המקדש עמו ישראל על ידי חופה וקידושין. </w:t>
      </w:r>
    </w:p>
    <w:p w14:paraId="774A41FF" w14:textId="0F855F17" w:rsidR="00AC5E26" w:rsidRPr="00261E7E" w:rsidRDefault="00AC5E26" w:rsidP="00261E7E">
      <w:pPr>
        <w:shd w:val="clear" w:color="auto" w:fill="FAFCFD"/>
        <w:bidi/>
        <w:spacing w:after="225" w:line="360" w:lineRule="auto"/>
        <w:jc w:val="both"/>
        <w:outlineLvl w:val="3"/>
        <w:rPr>
          <w:rFonts w:asciiTheme="minorBidi" w:hAnsiTheme="minorBidi"/>
          <w:sz w:val="32"/>
          <w:szCs w:val="32"/>
          <w:rtl/>
        </w:rPr>
      </w:pPr>
    </w:p>
    <w:p w14:paraId="0A9DB74C" w14:textId="10CF9E19" w:rsidR="00905C15" w:rsidRPr="00261E7E" w:rsidRDefault="00905C15" w:rsidP="00261E7E">
      <w:pPr>
        <w:shd w:val="clear" w:color="auto" w:fill="FAFCFD"/>
        <w:bidi/>
        <w:spacing w:after="225" w:line="360" w:lineRule="auto"/>
        <w:jc w:val="both"/>
        <w:outlineLvl w:val="3"/>
        <w:rPr>
          <w:rFonts w:asciiTheme="minorBidi" w:hAnsiTheme="minorBidi"/>
          <w:sz w:val="32"/>
          <w:szCs w:val="32"/>
          <w:rtl/>
        </w:rPr>
      </w:pPr>
      <w:r w:rsidRPr="00261E7E">
        <w:rPr>
          <w:rFonts w:asciiTheme="minorBidi" w:hAnsiTheme="minorBidi"/>
          <w:sz w:val="32"/>
          <w:szCs w:val="32"/>
          <w:rtl/>
        </w:rPr>
        <w:t xml:space="preserve">זיו וקלאודיה, אני מזמין אתכם להעניק זה לזו את טבעות הנישואין. </w:t>
      </w:r>
    </w:p>
    <w:p w14:paraId="07F0D291" w14:textId="77777777" w:rsidR="00905C15" w:rsidRPr="00261E7E" w:rsidRDefault="00905C15" w:rsidP="00261E7E">
      <w:pPr>
        <w:shd w:val="clear" w:color="auto" w:fill="FAFCFD"/>
        <w:bidi/>
        <w:spacing w:after="225" w:line="360" w:lineRule="auto"/>
        <w:jc w:val="both"/>
        <w:outlineLvl w:val="3"/>
        <w:rPr>
          <w:rFonts w:asciiTheme="minorBidi" w:hAnsiTheme="minorBidi"/>
          <w:sz w:val="32"/>
          <w:szCs w:val="32"/>
          <w:rtl/>
        </w:rPr>
      </w:pPr>
    </w:p>
    <w:p w14:paraId="1066340F" w14:textId="57279FC6" w:rsidR="005D491D" w:rsidRPr="00261E7E" w:rsidRDefault="00AC5E26"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קלאודיה, האם את מסכימה להנשא ולהתקדש לזיו? </w:t>
      </w:r>
    </w:p>
    <w:p w14:paraId="194F59F0" w14:textId="39564E64" w:rsidR="00AC5E26" w:rsidRPr="00261E7E" w:rsidRDefault="005D491D" w:rsidP="00261E7E">
      <w:pPr>
        <w:shd w:val="clear" w:color="auto" w:fill="FAFCFD"/>
        <w:bidi/>
        <w:spacing w:after="225" w:line="360" w:lineRule="auto"/>
        <w:jc w:val="both"/>
        <w:outlineLvl w:val="3"/>
        <w:rPr>
          <w:rFonts w:asciiTheme="minorBidi" w:eastAsia="Times New Roman" w:hAnsiTheme="minorBidi"/>
          <w:color w:val="000000"/>
          <w:sz w:val="32"/>
          <w:szCs w:val="32"/>
          <w:rtl/>
        </w:rPr>
      </w:pPr>
      <w:r w:rsidRPr="00261E7E">
        <w:rPr>
          <w:rFonts w:asciiTheme="minorBidi" w:eastAsia="Times New Roman" w:hAnsiTheme="minorBidi"/>
          <w:color w:val="000000"/>
          <w:sz w:val="32"/>
          <w:szCs w:val="32"/>
          <w:rtl/>
        </w:rPr>
        <w:t>החתן: הֲרֵי אַתְּ מְקֻדֶּשֶׁת לִי בְּטַבַּעַת זוֹ (העדים: מְקֻדֶּשֶׁת, מְקֻדֶּשֶׁת, מְקֻדֶּשֶׁת)</w:t>
      </w:r>
      <w:r w:rsidRPr="00261E7E">
        <w:rPr>
          <w:rFonts w:asciiTheme="minorBidi" w:eastAsia="Times New Roman" w:hAnsiTheme="minorBidi"/>
          <w:color w:val="000000"/>
          <w:sz w:val="32"/>
          <w:szCs w:val="32"/>
        </w:rPr>
        <w:t>.</w:t>
      </w:r>
    </w:p>
    <w:p w14:paraId="79985B70" w14:textId="2868D43A" w:rsidR="00AC5E26" w:rsidRPr="00261E7E" w:rsidRDefault="00AC5E26" w:rsidP="00261E7E">
      <w:pPr>
        <w:shd w:val="clear" w:color="auto" w:fill="FAFCFD"/>
        <w:bidi/>
        <w:spacing w:after="225" w:line="360" w:lineRule="auto"/>
        <w:jc w:val="both"/>
        <w:outlineLvl w:val="3"/>
        <w:rPr>
          <w:rFonts w:asciiTheme="minorBidi" w:eastAsia="Times New Roman" w:hAnsiTheme="minorBidi"/>
          <w:color w:val="000000"/>
          <w:sz w:val="32"/>
          <w:szCs w:val="32"/>
          <w:rtl/>
        </w:rPr>
      </w:pPr>
      <w:r w:rsidRPr="00261E7E">
        <w:rPr>
          <w:rFonts w:asciiTheme="minorBidi" w:eastAsia="Times New Roman" w:hAnsiTheme="minorBidi"/>
          <w:color w:val="000000"/>
          <w:sz w:val="32"/>
          <w:szCs w:val="32"/>
          <w:rtl/>
        </w:rPr>
        <w:t xml:space="preserve">זיו, האם את מסכים להנשא לקלאודיה? </w:t>
      </w:r>
    </w:p>
    <w:p w14:paraId="58A273EF" w14:textId="76D2D509"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r w:rsidRPr="00261E7E">
        <w:rPr>
          <w:rFonts w:asciiTheme="minorBidi" w:eastAsia="Times New Roman" w:hAnsiTheme="minorBidi"/>
          <w:color w:val="000000"/>
          <w:sz w:val="32"/>
          <w:szCs w:val="32"/>
          <w:rtl/>
        </w:rPr>
        <w:t xml:space="preserve">הכלה: </w:t>
      </w:r>
      <w:r w:rsidRPr="00261E7E">
        <w:rPr>
          <w:rFonts w:asciiTheme="minorBidi" w:hAnsiTheme="minorBidi"/>
          <w:color w:val="545454"/>
          <w:sz w:val="32"/>
          <w:szCs w:val="32"/>
          <w:shd w:val="clear" w:color="auto" w:fill="FFFFFF"/>
          <w:rtl/>
        </w:rPr>
        <w:t>מצאתי </w:t>
      </w:r>
      <w:r w:rsidRPr="00261E7E">
        <w:rPr>
          <w:rStyle w:val="Emphasis"/>
          <w:rFonts w:asciiTheme="minorBidi" w:hAnsiTheme="minorBidi"/>
          <w:b/>
          <w:bCs/>
          <w:i w:val="0"/>
          <w:iCs w:val="0"/>
          <w:color w:val="6A6A6A"/>
          <w:sz w:val="32"/>
          <w:szCs w:val="32"/>
          <w:shd w:val="clear" w:color="auto" w:fill="FFFFFF"/>
          <w:rtl/>
        </w:rPr>
        <w:t>את שאהבה נפשי</w:t>
      </w:r>
      <w:r w:rsidRPr="00261E7E">
        <w:rPr>
          <w:rFonts w:asciiTheme="minorBidi" w:hAnsiTheme="minorBidi"/>
          <w:color w:val="545454"/>
          <w:sz w:val="32"/>
          <w:szCs w:val="32"/>
          <w:shd w:val="clear" w:color="auto" w:fill="FFFFFF"/>
          <w:rtl/>
        </w:rPr>
        <w:t> אחזתיו ולא ארפנו</w:t>
      </w:r>
      <w:r w:rsidRPr="00261E7E">
        <w:rPr>
          <w:rFonts w:asciiTheme="minorBidi" w:hAnsiTheme="minorBidi"/>
          <w:color w:val="545454"/>
          <w:sz w:val="32"/>
          <w:szCs w:val="32"/>
          <w:shd w:val="clear" w:color="auto" w:fill="FFFFFF"/>
          <w:rtl/>
        </w:rPr>
        <w:t xml:space="preserve">. </w:t>
      </w:r>
    </w:p>
    <w:p w14:paraId="1143AEC9" w14:textId="5B6FB85C"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p>
    <w:p w14:paraId="793D29A9" w14:textId="4C8B2E4F" w:rsidR="00261E7E" w:rsidRPr="00261E7E" w:rsidRDefault="00261E7E"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r w:rsidRPr="00261E7E">
        <w:rPr>
          <w:rFonts w:asciiTheme="minorBidi" w:hAnsiTheme="minorBidi"/>
          <w:color w:val="545454"/>
          <w:sz w:val="32"/>
          <w:szCs w:val="32"/>
          <w:shd w:val="clear" w:color="auto" w:fill="FFFFFF"/>
          <w:rtl/>
        </w:rPr>
        <w:t xml:space="preserve">שבע הברכות הנוהוגת בחופה, מבטאות את שמחתינו ותודתינו על בניית בית חדש בישראל, על בריאת האדם, השמחה, זיווג ותקווה לבניין ירושלים השלמה. בטקס זה, זיו וקלאודיה, מבקשים לבטא מוטיבים נוספים, אני שמח להזמין את בני המשפחה והחברים לשבע הברכוץ: </w:t>
      </w:r>
    </w:p>
    <w:p w14:paraId="7B44422B"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שבע ברכות: </w:t>
      </w:r>
    </w:p>
    <w:p w14:paraId="73F2E649"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קודם, איך אפשר בלי, האמאות היקרות - </w:t>
      </w:r>
      <w:r w:rsidRPr="00261E7E">
        <w:rPr>
          <w:rFonts w:asciiTheme="minorBidi" w:hAnsiTheme="minorBidi"/>
          <w:sz w:val="32"/>
          <w:szCs w:val="32"/>
          <w:rtl/>
        </w:rPr>
        <w:t>טלי פולק (זיו) אלה ז'פיאלה (קלאודיה)</w:t>
      </w:r>
    </w:p>
    <w:p w14:paraId="3BAE27BE" w14:textId="37BC2EF0"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 xml:space="preserve">מזמין את סבתא </w:t>
      </w:r>
      <w:r w:rsidRPr="00261E7E">
        <w:rPr>
          <w:rFonts w:asciiTheme="minorBidi" w:hAnsiTheme="minorBidi"/>
          <w:sz w:val="32"/>
          <w:szCs w:val="32"/>
          <w:rtl/>
        </w:rPr>
        <w:t>יפה פולק (סבתא)</w:t>
      </w:r>
    </w:p>
    <w:p w14:paraId="2337753F"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אופיר אליהו (אבא)</w:t>
      </w:r>
    </w:p>
    <w:p w14:paraId="2199C7D5"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אור ושחר אליהו (אחים)</w:t>
      </w:r>
    </w:p>
    <w:p w14:paraId="2393F6F8"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מרטינה מרקס (חברה קלאודיה)</w:t>
      </w:r>
    </w:p>
    <w:p w14:paraId="7E765198"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מאור שביט, ארקדי לודר (חברים זיו)</w:t>
      </w:r>
    </w:p>
    <w:p w14:paraId="1C253BB1"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בנצי זימרמן (אח/חבר)</w:t>
      </w:r>
    </w:p>
    <w:p w14:paraId="2F0EA3CE" w14:textId="0069F0B7"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p>
    <w:p w14:paraId="7B72919D" w14:textId="305BCF03" w:rsidR="005D491D" w:rsidRPr="00261E7E" w:rsidRDefault="005D491D"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הברכה השביעית של שבע ברכות – ברוך אתה ה' אלוקינו מלך העולם – אשר ברא ששון ושמחה, חתן וכלה – גילה, רינה דיצה וחדווה, אהבה ואחווה ושלום ורעות. מהרה ה' אלוקינו עוד ישמע בהרי יהודה ובחוות ירושלים, קול ששון וקול שמחה קול חתן וקול קלה, קול מצהלות חתנים מחופתם ונערים ממשתה נגינתם ברוך אתה ה משמח חתן וכלה. </w:t>
      </w:r>
    </w:p>
    <w:p w14:paraId="6D765A33" w14:textId="47715697" w:rsidR="00AE4BDD" w:rsidRPr="00261E7E" w:rsidRDefault="00AE4BDD"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הברכה השביעית הינה מיוחדת – עליה נאמר כי בזכותה מתקבלים כלל הברכות משום שכלולים בה עשרה מיני השמחה. </w:t>
      </w:r>
      <w:r w:rsidR="00905C15" w:rsidRPr="00261E7E">
        <w:rPr>
          <w:rFonts w:asciiTheme="minorBidi" w:hAnsiTheme="minorBidi"/>
          <w:sz w:val="32"/>
          <w:szCs w:val="32"/>
          <w:rtl/>
        </w:rPr>
        <w:t>החתונה, האיחוד המיוחל עם בת הזוג משלימה את האדם. מה שמיוחד הוא שלשונות השמחה באים בזוגות, זוגות המשלימים זה את זו, ולא הפכים משלימים, מעלות של שמחה</w:t>
      </w:r>
      <w:r w:rsidR="00261E7E" w:rsidRPr="00261E7E">
        <w:rPr>
          <w:rFonts w:asciiTheme="minorBidi" w:hAnsiTheme="minorBidi"/>
          <w:sz w:val="32"/>
          <w:szCs w:val="32"/>
          <w:rtl/>
        </w:rPr>
        <w:t xml:space="preserve">. </w:t>
      </w:r>
    </w:p>
    <w:p w14:paraId="12F42436" w14:textId="06D78574"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זיו וקלאודיה היקרים, עם חתימת הטקס הרשמי, אני רוצה לאחל לכם – שתמיד תהיו שמחים זה עם זו. שקול השמחה לעולם לא יעזוב את ביתכם. שהזוגיות שלכם תתאפיין במוטיב השמחה. שמחה המבטאת שלמות. </w:t>
      </w:r>
      <w:r w:rsidRPr="00261E7E">
        <w:rPr>
          <w:rFonts w:asciiTheme="minorBidi" w:hAnsiTheme="minorBidi"/>
          <w:sz w:val="32"/>
          <w:szCs w:val="32"/>
          <w:rtl/>
        </w:rPr>
        <w:t xml:space="preserve">הדדיות. </w:t>
      </w:r>
    </w:p>
    <w:p w14:paraId="0D04451F" w14:textId="096ABC21" w:rsidR="00261E7E" w:rsidRPr="00261E7E" w:rsidRDefault="00261E7E" w:rsidP="00261E7E">
      <w:pPr>
        <w:pStyle w:val="NormalWeb"/>
        <w:shd w:val="clear" w:color="auto" w:fill="FAFCFD"/>
        <w:bidi/>
        <w:spacing w:before="0" w:beforeAutospacing="0" w:after="300" w:afterAutospacing="0" w:line="360" w:lineRule="auto"/>
        <w:jc w:val="both"/>
        <w:rPr>
          <w:rFonts w:asciiTheme="minorBidi" w:hAnsiTheme="minorBidi" w:cstheme="minorBidi"/>
          <w:color w:val="000000"/>
          <w:sz w:val="32"/>
          <w:szCs w:val="32"/>
          <w:rtl/>
        </w:rPr>
      </w:pPr>
      <w:r w:rsidRPr="00261E7E">
        <w:rPr>
          <w:rFonts w:asciiTheme="minorBidi" w:hAnsiTheme="minorBidi" w:cstheme="minorBidi"/>
          <w:color w:val="000000"/>
          <w:sz w:val="32"/>
          <w:szCs w:val="32"/>
          <w:rtl/>
        </w:rPr>
        <w:t>שבירת הכוס עוצרת את השמחה לרגע, כדי להזכיר כי אף שביתם הפרטי של הזוג נוסד זה עתה, עוד ישנם חורבן ורוע בעולם והשמחה אינה שלמה. כבר בתקופת חכמים סימלה שבירת הכוס את הצער על המוות, את ארעיות החיים ואת האבל על חורבן בית המקדש וירושלים. על פי המסורת היהודית, דווקא השילוב שבין החגיגה לזיכרון הוא שמעניק איזון לעולם</w:t>
      </w:r>
      <w:r w:rsidRPr="00261E7E">
        <w:rPr>
          <w:rFonts w:asciiTheme="minorBidi" w:hAnsiTheme="minorBidi" w:cstheme="minorBidi"/>
          <w:color w:val="000000"/>
          <w:sz w:val="32"/>
          <w:szCs w:val="32"/>
        </w:rPr>
        <w:t>.</w:t>
      </w:r>
    </w:p>
    <w:p w14:paraId="5EBFE0E7" w14:textId="02CD9522" w:rsidR="00261E7E" w:rsidRPr="00261E7E" w:rsidRDefault="00261E7E" w:rsidP="00261E7E">
      <w:pPr>
        <w:pStyle w:val="NormalWeb"/>
        <w:shd w:val="clear" w:color="auto" w:fill="FAFCFD"/>
        <w:bidi/>
        <w:spacing w:before="0" w:beforeAutospacing="0" w:after="300" w:afterAutospacing="0" w:line="360" w:lineRule="auto"/>
        <w:jc w:val="both"/>
        <w:rPr>
          <w:rFonts w:asciiTheme="minorBidi" w:hAnsiTheme="minorBidi" w:cstheme="minorBidi"/>
          <w:color w:val="000000"/>
          <w:sz w:val="32"/>
          <w:szCs w:val="32"/>
        </w:rPr>
      </w:pPr>
      <w:r w:rsidRPr="00261E7E">
        <w:rPr>
          <w:rFonts w:asciiTheme="minorBidi" w:hAnsiTheme="minorBidi" w:cstheme="minorBidi"/>
          <w:color w:val="000000"/>
          <w:sz w:val="32"/>
          <w:szCs w:val="32"/>
          <w:rtl/>
        </w:rPr>
        <w:t xml:space="preserve">שבירת הכוס, ע"י החתן, מזכירה את אי-שלמות השמחה, מחד – אך את תחילת החגיגה הגדולה (כמו במסגורת היוונית – יאסו). </w:t>
      </w:r>
    </w:p>
    <w:p w14:paraId="7B73EC6C" w14:textId="2941D363" w:rsidR="005D491D" w:rsidRPr="00261E7E" w:rsidRDefault="005D491D" w:rsidP="00261E7E">
      <w:pPr>
        <w:bidi/>
        <w:spacing w:line="360" w:lineRule="auto"/>
        <w:jc w:val="both"/>
        <w:rPr>
          <w:rFonts w:asciiTheme="minorBidi" w:hAnsiTheme="minorBidi"/>
          <w:sz w:val="32"/>
          <w:szCs w:val="32"/>
          <w:rtl/>
        </w:rPr>
      </w:pPr>
    </w:p>
    <w:p w14:paraId="795A621F" w14:textId="420173C6" w:rsidR="005D491D" w:rsidRPr="00261E7E" w:rsidRDefault="005D491D" w:rsidP="00261E7E">
      <w:pPr>
        <w:pStyle w:val="Heading4"/>
        <w:shd w:val="clear" w:color="auto" w:fill="FAFCFD"/>
        <w:bidi/>
        <w:spacing w:before="0" w:beforeAutospacing="0" w:after="225" w:afterAutospacing="0" w:line="360" w:lineRule="auto"/>
        <w:jc w:val="both"/>
        <w:rPr>
          <w:rFonts w:asciiTheme="minorBidi" w:hAnsiTheme="minorBidi" w:cstheme="minorBidi"/>
          <w:b w:val="0"/>
          <w:bCs w:val="0"/>
          <w:color w:val="000000"/>
          <w:sz w:val="56"/>
          <w:szCs w:val="56"/>
        </w:rPr>
      </w:pPr>
      <w:r w:rsidRPr="00261E7E">
        <w:rPr>
          <w:rStyle w:val="Strong"/>
          <w:rFonts w:asciiTheme="minorBidi" w:hAnsiTheme="minorBidi" w:cstheme="minorBidi"/>
          <w:b/>
          <w:bCs/>
          <w:color w:val="000000"/>
          <w:sz w:val="56"/>
          <w:szCs w:val="56"/>
          <w:rtl/>
        </w:rPr>
        <w:t xml:space="preserve">אִם אֶשְׁכָּחֵךְ יְרוּשָׁלָיִם תִּשְׁכַּח יְמִינִי, תִּדְבַּק לְשׁוֹנִי לְחִכִּי אִם לֹא אֶזְכְּרֵכִי, אִם לֹא אַעֲלֶה אֶת יְרוּשָׁלִַיִם עַל רֹאשׁ שִׂמְחָתִי </w:t>
      </w:r>
    </w:p>
    <w:p w14:paraId="5D574305" w14:textId="77777777" w:rsidR="005D491D" w:rsidRPr="00261E7E" w:rsidRDefault="005D491D" w:rsidP="00261E7E">
      <w:pPr>
        <w:bidi/>
        <w:spacing w:line="360" w:lineRule="auto"/>
        <w:jc w:val="both"/>
        <w:rPr>
          <w:rFonts w:asciiTheme="minorBidi" w:hAnsiTheme="minorBidi"/>
          <w:sz w:val="32"/>
          <w:szCs w:val="32"/>
          <w:rtl/>
        </w:rPr>
      </w:pPr>
    </w:p>
    <w:sectPr w:rsidR="005D491D" w:rsidRPr="00261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222"/>
    <w:multiLevelType w:val="hybridMultilevel"/>
    <w:tmpl w:val="2AF09D74"/>
    <w:lvl w:ilvl="0" w:tplc="AB5469A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AD"/>
    <w:rsid w:val="00023245"/>
    <w:rsid w:val="00261E7E"/>
    <w:rsid w:val="005D491D"/>
    <w:rsid w:val="006A69A6"/>
    <w:rsid w:val="00905C15"/>
    <w:rsid w:val="00AC5E26"/>
    <w:rsid w:val="00AE4BDD"/>
    <w:rsid w:val="00DA75AD"/>
    <w:rsid w:val="00E07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987"/>
  <w15:chartTrackingRefBased/>
  <w15:docId w15:val="{79857FC6-19B4-4D81-A5C3-359489FE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5D49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D491D"/>
    <w:rPr>
      <w:rFonts w:ascii="Times New Roman" w:eastAsia="Times New Roman" w:hAnsi="Times New Roman" w:cs="Times New Roman"/>
      <w:b/>
      <w:bCs/>
      <w:sz w:val="24"/>
      <w:szCs w:val="24"/>
    </w:rPr>
  </w:style>
  <w:style w:type="character" w:styleId="Strong">
    <w:name w:val="Strong"/>
    <w:basedOn w:val="DefaultParagraphFont"/>
    <w:uiPriority w:val="22"/>
    <w:qFormat/>
    <w:rsid w:val="005D491D"/>
    <w:rPr>
      <w:b/>
      <w:bCs/>
    </w:rPr>
  </w:style>
  <w:style w:type="character" w:styleId="Emphasis">
    <w:name w:val="Emphasis"/>
    <w:basedOn w:val="DefaultParagraphFont"/>
    <w:uiPriority w:val="20"/>
    <w:qFormat/>
    <w:rsid w:val="00AC5E26"/>
    <w:rPr>
      <w:i/>
      <w:iCs/>
    </w:rPr>
  </w:style>
  <w:style w:type="paragraph" w:styleId="ListParagraph">
    <w:name w:val="List Paragraph"/>
    <w:basedOn w:val="Normal"/>
    <w:uiPriority w:val="34"/>
    <w:qFormat/>
    <w:rsid w:val="0026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93866">
      <w:bodyDiv w:val="1"/>
      <w:marLeft w:val="0"/>
      <w:marRight w:val="0"/>
      <w:marTop w:val="0"/>
      <w:marBottom w:val="0"/>
      <w:divBdr>
        <w:top w:val="none" w:sz="0" w:space="0" w:color="auto"/>
        <w:left w:val="none" w:sz="0" w:space="0" w:color="auto"/>
        <w:bottom w:val="none" w:sz="0" w:space="0" w:color="auto"/>
        <w:right w:val="none" w:sz="0" w:space="0" w:color="auto"/>
      </w:divBdr>
    </w:div>
    <w:div w:id="835269492">
      <w:bodyDiv w:val="1"/>
      <w:marLeft w:val="0"/>
      <w:marRight w:val="0"/>
      <w:marTop w:val="0"/>
      <w:marBottom w:val="0"/>
      <w:divBdr>
        <w:top w:val="none" w:sz="0" w:space="0" w:color="auto"/>
        <w:left w:val="none" w:sz="0" w:space="0" w:color="auto"/>
        <w:bottom w:val="none" w:sz="0" w:space="0" w:color="auto"/>
        <w:right w:val="none" w:sz="0" w:space="0" w:color="auto"/>
      </w:divBdr>
    </w:div>
    <w:div w:id="978346206">
      <w:bodyDiv w:val="1"/>
      <w:marLeft w:val="0"/>
      <w:marRight w:val="0"/>
      <w:marTop w:val="0"/>
      <w:marBottom w:val="0"/>
      <w:divBdr>
        <w:top w:val="none" w:sz="0" w:space="0" w:color="auto"/>
        <w:left w:val="none" w:sz="0" w:space="0" w:color="auto"/>
        <w:bottom w:val="none" w:sz="0" w:space="0" w:color="auto"/>
        <w:right w:val="none" w:sz="0" w:space="0" w:color="auto"/>
      </w:divBdr>
      <w:divsChild>
        <w:div w:id="1346252701">
          <w:marLeft w:val="0"/>
          <w:marRight w:val="0"/>
          <w:marTop w:val="0"/>
          <w:marBottom w:val="0"/>
          <w:divBdr>
            <w:top w:val="none" w:sz="0" w:space="0" w:color="auto"/>
            <w:left w:val="none" w:sz="0" w:space="0" w:color="auto"/>
            <w:bottom w:val="none" w:sz="0" w:space="0" w:color="auto"/>
            <w:right w:val="none" w:sz="0" w:space="0" w:color="auto"/>
          </w:divBdr>
          <w:divsChild>
            <w:div w:id="2075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7945">
      <w:bodyDiv w:val="1"/>
      <w:marLeft w:val="0"/>
      <w:marRight w:val="0"/>
      <w:marTop w:val="0"/>
      <w:marBottom w:val="0"/>
      <w:divBdr>
        <w:top w:val="none" w:sz="0" w:space="0" w:color="auto"/>
        <w:left w:val="none" w:sz="0" w:space="0" w:color="auto"/>
        <w:bottom w:val="none" w:sz="0" w:space="0" w:color="auto"/>
        <w:right w:val="none" w:sz="0" w:space="0" w:color="auto"/>
      </w:divBdr>
    </w:div>
    <w:div w:id="17463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5256</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
  <cp:revision>1</cp:revision>
  <dcterms:created xsi:type="dcterms:W3CDTF">2019-10-12T16:19:00Z</dcterms:created>
</cp:coreProperties>
</file>