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7E72" w14:textId="0EFFF751" w:rsidR="00811BAE" w:rsidRPr="00C64014" w:rsidRDefault="0039708E" w:rsidP="001C116E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אסט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</w:t>
      </w: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טגיה בין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תי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ו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ריה ל</w:t>
      </w:r>
      <w:r w:rsidR="00F95D55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פרקטיקה:</w:t>
      </w:r>
    </w:p>
    <w:p w14:paraId="6EEE5C7A" w14:textId="53041682" w:rsidR="00811BAE" w:rsidRPr="00C64014" w:rsidRDefault="00EB71A0" w:rsidP="00232B4F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מחשבה אסטרטגית</w:t>
      </w:r>
      <w:r w:rsidR="00232B4F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ו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חשיבה אסטר</w:t>
      </w:r>
      <w:r w:rsidR="00E447DC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גית</w:t>
      </w:r>
    </w:p>
    <w:p w14:paraId="2B895354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5E549AD0" w14:textId="3F264E30" w:rsidR="00811BAE" w:rsidRPr="00C64014" w:rsidRDefault="00E447DC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תי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א</w:t>
      </w: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ו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ר הקורס</w:t>
      </w:r>
    </w:p>
    <w:p w14:paraId="4E4E8200" w14:textId="77777777" w:rsidR="0055211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5F81CF04" w14:textId="46F58227" w:rsidR="003D117D" w:rsidRPr="00C64014" w:rsidRDefault="008163E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קורס 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 xml:space="preserve">זה מקנה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היכרות היסטורית,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ידע תיאורט</w:t>
      </w:r>
      <w:r w:rsidRPr="00C64014">
        <w:rPr>
          <w:rFonts w:ascii="Microsoft Sans Serif" w:hAnsi="Microsoft Sans Serif" w:cs="David" w:hint="cs"/>
          <w:rtl/>
          <w:lang w:bidi="he-IL"/>
        </w:rPr>
        <w:t>י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,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וכ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לים אנליטיים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מעשיים </w:t>
      </w:r>
      <w:r w:rsidRPr="00C64014">
        <w:rPr>
          <w:rFonts w:ascii="Microsoft Sans Serif" w:hAnsi="Microsoft Sans Serif" w:cs="David" w:hint="cs"/>
          <w:rtl/>
          <w:lang w:bidi="he-IL"/>
        </w:rPr>
        <w:t>המאפשרים חקירה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עיצוב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וניהוג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של </w:t>
      </w:r>
      <w:proofErr w:type="spellStart"/>
      <w:r w:rsidR="00270737" w:rsidRPr="00C64014">
        <w:rPr>
          <w:rFonts w:ascii="Microsoft Sans Serif" w:hAnsi="Microsoft Sans Serif" w:cs="David" w:hint="cs"/>
          <w:rtl/>
          <w:lang w:bidi="he-IL"/>
        </w:rPr>
        <w:t>אסטרגיה</w:t>
      </w:r>
      <w:proofErr w:type="spellEnd"/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צבאי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ת-ביטחונית בה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ק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ש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ר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של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מדיניות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ביטחון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>לאומי</w:t>
      </w:r>
      <w:r w:rsidR="00270737" w:rsidRPr="00C64014">
        <w:rPr>
          <w:rFonts w:ascii="Microsoft Sans Serif" w:hAnsi="Microsoft Sans Serif" w:cs="David"/>
          <w:lang w:bidi="he-IL"/>
        </w:rPr>
        <w:t>.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החניכים יעברו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חוויה אינ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טלקטו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א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לית של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התמודדות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עיונית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מעשית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עם ה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יסטוריה,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התי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ריה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הפרקט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ק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ה של חשיבה אסטרטגית-צבאית בהקשר של הביטחון הלאומי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באמצעות שלושה מאמצים ד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ידקטיים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>, המשלימים זה את זה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.</w:t>
      </w:r>
    </w:p>
    <w:p w14:paraId="34DE1497" w14:textId="77777777" w:rsidR="0055211F" w:rsidRDefault="0055211F" w:rsidP="0055211F">
      <w:pPr>
        <w:bidi/>
        <w:jc w:val="both"/>
        <w:rPr>
          <w:rFonts w:ascii="Microsoft Sans Serif" w:hAnsi="Microsoft Sans Serif" w:cs="David"/>
          <w:highlight w:val="yellow"/>
          <w:rtl/>
          <w:lang w:bidi="he-IL"/>
        </w:rPr>
      </w:pPr>
    </w:p>
    <w:p w14:paraId="2983CE76" w14:textId="38A46BF1" w:rsidR="00220FDF" w:rsidRPr="00A326AA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A326AA">
        <w:rPr>
          <w:rFonts w:ascii="Microsoft Sans Serif" w:hAnsi="Microsoft Sans Serif" w:cs="David" w:hint="cs"/>
          <w:rtl/>
          <w:lang w:bidi="he-IL"/>
        </w:rPr>
        <w:t>הח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לק הראשון של הקורס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מציג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לחניכים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את 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תחום "לימודי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אסטרטגיה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"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,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כ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דיסציפלינה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אקדמית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של מדעי המדינה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. 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בוחן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את מקו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מו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של מוסד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מלחמה ביח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סים 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ב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ינ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ל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אומיים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,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מתחק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ה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 xml:space="preserve"> אחר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 xml:space="preserve">התפתחות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מחשבה הצבאית בעת החדשה,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בזיקה ל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השתנות אופי הל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חימה בהקשרים קונבנציונליים, על-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קונבנציונל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>יים ותת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-</w:t>
      </w:r>
      <w:r w:rsidR="0055211F" w:rsidRPr="00A326AA">
        <w:rPr>
          <w:rFonts w:ascii="Microsoft Sans Serif" w:hAnsi="Microsoft Sans Serif" w:cs="David" w:hint="cs"/>
          <w:rtl/>
          <w:lang w:bidi="he-IL"/>
        </w:rPr>
        <w:t>קונבנציונ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ליים. כמו כן,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מ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תוודעים 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חניכים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היסטוריה האינטלקטואלית של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 xml:space="preserve">תהליכי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דיאגנוזה </w:t>
      </w:r>
      <w:r w:rsidR="000A3F93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מודיעינית, </w:t>
      </w:r>
      <w:r w:rsidR="000A3F93" w:rsidRPr="00A326AA">
        <w:rPr>
          <w:rFonts w:ascii="Microsoft Sans Serif" w:hAnsi="Microsoft Sans Serif" w:cs="David"/>
          <w:lang w:bidi="he-IL"/>
        </w:rPr>
        <w:t>Net Assessment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 ותכנון אסטרטגי, </w:t>
      </w:r>
      <w:proofErr w:type="spellStart"/>
      <w:r w:rsidR="00300201" w:rsidRPr="00A326AA">
        <w:rPr>
          <w:rFonts w:ascii="Microsoft Sans Serif" w:hAnsi="Microsoft Sans Serif" w:cs="David" w:hint="cs"/>
          <w:rtl/>
          <w:lang w:bidi="he-IL"/>
        </w:rPr>
        <w:t>וה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י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ווסד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ם</w:t>
      </w:r>
      <w:proofErr w:type="spellEnd"/>
      <w:r w:rsidR="00300201" w:rsidRPr="00A326AA">
        <w:rPr>
          <w:rFonts w:ascii="Microsoft Sans Serif" w:hAnsi="Microsoft Sans Serif" w:cs="David" w:hint="cs"/>
          <w:rtl/>
          <w:lang w:bidi="he-IL"/>
        </w:rPr>
        <w:t xml:space="preserve"> של תחומים מקצועיים אלה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כנ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דבכ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י היסוד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מדיניות הביטחון הלאומי בקהילות אסטרטגיות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בעולם.</w:t>
      </w:r>
    </w:p>
    <w:p w14:paraId="46C8AF7C" w14:textId="77777777" w:rsidR="0055211F" w:rsidRPr="00A326AA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C7471BE" w14:textId="6DEA4E6F" w:rsidR="00220FDF" w:rsidRPr="00232B4F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>החלק השני של הקורס מ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ציג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לחניכים מגוון של גישות ואסכולות של חשיבה אסטרטגית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במישור הצבאי, ו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 xml:space="preserve">כלים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אנ</w:t>
      </w:r>
      <w:r w:rsidRPr="00232B4F">
        <w:rPr>
          <w:rFonts w:ascii="Microsoft Sans Serif" w:hAnsi="Microsoft Sans Serif" w:cs="David" w:hint="cs"/>
          <w:rtl/>
          <w:lang w:bidi="he-IL"/>
        </w:rPr>
        <w:t>ליטיים שתומכים בתהליך קבלת ה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ה</w:t>
      </w:r>
      <w:r w:rsidRPr="00232B4F">
        <w:rPr>
          <w:rFonts w:ascii="Microsoft Sans Serif" w:hAnsi="Microsoft Sans Serif" w:cs="David" w:hint="cs"/>
          <w:rtl/>
          <w:lang w:bidi="he-IL"/>
        </w:rPr>
        <w:t>חלטות בתחום הביטחון הלאומי בכלל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ובעת עיצוב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 xml:space="preserve">וניהוג של אסטרטגיה צבאית </w:t>
      </w:r>
      <w:r w:rsidRPr="00232B4F">
        <w:rPr>
          <w:rFonts w:ascii="Microsoft Sans Serif" w:hAnsi="Microsoft Sans Serif" w:cs="David" w:hint="cs"/>
          <w:rtl/>
          <w:lang w:bidi="he-IL"/>
        </w:rPr>
        <w:t>בפרט.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קונקרטית,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חלק זה של הקורס סוקר את </w:t>
      </w:r>
      <w:proofErr w:type="spellStart"/>
      <w:r w:rsidR="00A6624E" w:rsidRPr="00232B4F">
        <w:rPr>
          <w:rFonts w:ascii="Microsoft Sans Serif" w:hAnsi="Microsoft Sans Serif" w:cs="David" w:hint="cs"/>
          <w:rtl/>
          <w:lang w:bidi="he-IL"/>
        </w:rPr>
        <w:t>ה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מורכבויות</w:t>
      </w:r>
      <w:proofErr w:type="spellEnd"/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הקו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גניטיביות של תהליך עיצוב האסטרט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גיה, מ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ציג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מושגי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יסוד בחשיבה המערכתית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ומקנה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לחניכים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בסיס אינטלקטואלי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המאפשר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חקירה מערכתית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הנמצאת בליבת החשיבה האסטרטגית. </w:t>
      </w:r>
    </w:p>
    <w:p w14:paraId="1C00FE97" w14:textId="77777777" w:rsidR="0055211F" w:rsidRPr="00232B4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CF3DB1D" w14:textId="3A5396C6" w:rsidR="00220FDF" w:rsidRPr="00C64014" w:rsidRDefault="00220FDF" w:rsidP="00232B4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 xml:space="preserve">החלק השלישי של הקורס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מתמקד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בח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ק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רה שיטתית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של סוגיות אסטרטגיות נבחרות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. חלק זה של הקורס 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מאפשר לחניכים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לשלב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את הידע התיאורט</w:t>
      </w:r>
      <w:r w:rsidRPr="00232B4F">
        <w:rPr>
          <w:rFonts w:ascii="Microsoft Sans Serif" w:hAnsi="Microsoft Sans Serif" w:cs="David" w:hint="cs"/>
          <w:rtl/>
          <w:lang w:bidi="he-IL"/>
        </w:rPr>
        <w:t>י הבסי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סי עם 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מיומנ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ו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יות החש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בה האסטרטגית אשר נרכשו קודם לכן, </w:t>
      </w:r>
      <w:r w:rsidRPr="00232B4F">
        <w:rPr>
          <w:rFonts w:ascii="Microsoft Sans Serif" w:hAnsi="Microsoft Sans Serif" w:cs="David" w:hint="cs"/>
          <w:rtl/>
          <w:lang w:bidi="he-IL"/>
        </w:rPr>
        <w:t>ולהתמודד באמצעותם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, הלכה למעשה,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582786" w:rsidRPr="00232B4F">
        <w:rPr>
          <w:rFonts w:ascii="Microsoft Sans Serif" w:hAnsi="Microsoft Sans Serif" w:cs="David" w:hint="cs"/>
          <w:rtl/>
          <w:lang w:bidi="he-IL"/>
        </w:rPr>
        <w:t xml:space="preserve">עם סוגיות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הליבה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>עכשוויות העומדו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ת במוקד העיסוק של הקהילה האסטרטגית הישראלית.</w:t>
      </w:r>
    </w:p>
    <w:p w14:paraId="6D33B8D3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779159E2" w14:textId="07A4C08D" w:rsidR="00EB71A0" w:rsidRDefault="00EB71A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דרישות הקורס</w:t>
      </w:r>
    </w:p>
    <w:p w14:paraId="74466BE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37869F0" w14:textId="50224550" w:rsidR="00EB71A0" w:rsidRPr="00C64014" w:rsidRDefault="007D543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קריאת חומר אקדמי </w:t>
      </w:r>
      <w:r w:rsidR="009119F9" w:rsidRPr="00C64014">
        <w:rPr>
          <w:rFonts w:ascii="Microsoft Sans Serif" w:hAnsi="Microsoft Sans Serif" w:cs="David" w:hint="cs"/>
          <w:rtl/>
          <w:lang w:bidi="he-IL"/>
        </w:rPr>
        <w:t>לקראת השיעורים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 xml:space="preserve"> (</w:t>
      </w:r>
      <w:r w:rsidR="005A79FE" w:rsidRPr="00B83D78">
        <w:rPr>
          <w:rFonts w:ascii="Microsoft Sans Serif" w:hAnsi="Microsoft Sans Serif" w:cs="David" w:hint="cs"/>
          <w:b/>
          <w:bCs/>
          <w:rtl/>
          <w:lang w:bidi="he-IL"/>
        </w:rPr>
        <w:t>חומר חובה מודגש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>)</w:t>
      </w:r>
    </w:p>
    <w:p w14:paraId="0CF34E8B" w14:textId="6D18E071" w:rsidR="00F66DB2" w:rsidRPr="00C64014" w:rsidRDefault="00F66DB2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>הובלה והשתתפות בדיון על בסיס חומר הקריאה</w:t>
      </w:r>
    </w:p>
    <w:p w14:paraId="030B962A" w14:textId="06CF79B9" w:rsidR="009119F9" w:rsidRPr="00C64014" w:rsidRDefault="00C6401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כתיבת עבודה מסכמת</w:t>
      </w:r>
    </w:p>
    <w:p w14:paraId="0EBD2EBA" w14:textId="77777777" w:rsidR="0039708E" w:rsidRPr="00C64014" w:rsidRDefault="0039708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F17C6F9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1566BEF" w14:textId="77777777" w:rsidR="00C64014" w:rsidRPr="00C64014" w:rsidRDefault="00C64014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C64014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584AAE46" w14:textId="3D675C8D" w:rsidR="0039708E" w:rsidRDefault="007D5434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lastRenderedPageBreak/>
        <w:t>מבנה הקורס</w:t>
      </w:r>
    </w:p>
    <w:p w14:paraId="4CA6D430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6608E60C" w14:textId="521AE5EE" w:rsidR="004C3D40" w:rsidRDefault="00F95D55" w:rsidP="001C116E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חלק א</w:t>
      </w:r>
      <w:r w:rsidR="00804969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'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: 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התפתחות </w:t>
      </w:r>
      <w:r w:rsidR="001F75D7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מחשבה </w:t>
      </w:r>
      <w:r w:rsidR="004507AB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אסטרטגית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-הצבאית</w:t>
      </w:r>
    </w:p>
    <w:p w14:paraId="372709BC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</w:p>
    <w:p w14:paraId="29FA7282" w14:textId="44E58D22" w:rsidR="00F95D55" w:rsidRPr="009C2D35" w:rsidRDefault="00F95D55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ראשון: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האבול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וציה של מוסד המלחמה, </w:t>
      </w:r>
      <w:r w:rsidR="00B831C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חות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חשיבה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האסטרטגית ה</w:t>
      </w:r>
      <w:r w:rsidR="009E0B50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מודרנית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, </w:t>
      </w:r>
      <w:proofErr w:type="spellStart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ווסד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ם</w:t>
      </w:r>
      <w:proofErr w:type="spellEnd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של לימודי האסטרטגיה בעולם האקדמי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5A182B27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1BD7F9F4" w14:textId="04A24405" w:rsidR="004C3D40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6FAD3208" w14:textId="77777777" w:rsidR="0055211F" w:rsidRP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49121E5A" w14:textId="44D67CBB" w:rsidR="00D6361F" w:rsidRPr="00C64014" w:rsidRDefault="00D6361F" w:rsidP="003C51D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and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“Introduction,” in 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Colin Gray, and Eliot Cohen, </w:t>
      </w:r>
      <w:r w:rsidRPr="00C64014">
        <w:rPr>
          <w:rFonts w:ascii="Book Antiqua" w:eastAsia="Calibri" w:hAnsi="Book Antiqua" w:cs="David"/>
          <w:i/>
          <w:iCs/>
          <w:kern w:val="0"/>
          <w:sz w:val="24"/>
          <w:szCs w:val="24"/>
        </w:rPr>
        <w:t>Strategy in the Contemporary World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(Oxford: Oxford UP, 2007), pp.</w:t>
      </w:r>
      <w:r w:rsidR="00B83D78">
        <w:rPr>
          <w:rFonts w:ascii="Book Antiqua" w:eastAsia="Calibri" w:hAnsi="Book Antiqua" w:cs="David"/>
          <w:kern w:val="0"/>
          <w:sz w:val="24"/>
          <w:szCs w:val="24"/>
        </w:rPr>
        <w:t xml:space="preserve"> </w:t>
      </w:r>
      <w:r w:rsidR="008C444E">
        <w:rPr>
          <w:rFonts w:ascii="Book Antiqua" w:eastAsia="Calibri" w:hAnsi="Book Antiqua" w:cs="David"/>
          <w:kern w:val="0"/>
          <w:sz w:val="24"/>
          <w:szCs w:val="24"/>
        </w:rPr>
        <w:t>1-15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. </w:t>
      </w:r>
    </w:p>
    <w:p w14:paraId="03FF1826" w14:textId="77777777" w:rsidR="00C44AAC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Michael Sheehan, “The Evolution of Modern Warfare,” in </w:t>
      </w:r>
      <w:r w:rsidRPr="00700810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Strategy </w:t>
      </w:r>
      <w:r w:rsidRPr="00700810">
        <w:rPr>
          <w:rFonts w:asciiTheme="majorBidi" w:eastAsia="Calibri" w:hAnsiTheme="majorBidi" w:cstheme="majorBidi"/>
          <w:i/>
          <w:iCs/>
          <w:kern w:val="0"/>
          <w:sz w:val="24"/>
          <w:szCs w:val="24"/>
        </w:rPr>
        <w:t>in the Contemporary World</w:t>
      </w: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(Ox</w:t>
      </w:r>
      <w:r>
        <w:rPr>
          <w:rFonts w:asciiTheme="majorBidi" w:eastAsia="Calibri" w:hAnsiTheme="majorBidi" w:cstheme="majorBidi"/>
          <w:kern w:val="0"/>
          <w:sz w:val="24"/>
          <w:szCs w:val="24"/>
        </w:rPr>
        <w:t xml:space="preserve">ford: Oxford UP, 2007),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pp. 4</w:t>
      </w:r>
      <w:r>
        <w:rPr>
          <w:rFonts w:asciiTheme="majorBidi" w:hAnsiTheme="majorBidi" w:cstheme="majorBidi"/>
          <w:bCs w:val="0"/>
          <w:sz w:val="24"/>
          <w:szCs w:val="24"/>
        </w:rPr>
        <w:t>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-66</w:t>
      </w:r>
      <w:r w:rsidRPr="00700810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</w:p>
    <w:p w14:paraId="62655AB6" w14:textId="77777777" w:rsidR="0055211F" w:rsidRPr="00C44AAC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024D393B" w14:textId="6CE9558C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6555D10E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</w:p>
    <w:p w14:paraId="0E4FC79B" w14:textId="77777777" w:rsidR="00C44AAC" w:rsidRPr="00700810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Thomas G.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Mahnken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 “Strate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gic Theory,” in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pp. 66-8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14:paraId="664ADBD4" w14:textId="77777777" w:rsidR="00C44AAC" w:rsidRPr="00700810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John Garnett, “The Causes of War and the Conditi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ons of Peace,” in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19-4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14:paraId="7D791402" w14:textId="4338334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Collin Gray,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(US Army Strategic Studies Institute, 2009).</w:t>
      </w:r>
    </w:p>
    <w:p w14:paraId="309DD2E0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2D04461" w14:textId="5C41C658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שני: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תולדות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מחשבה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אסטרטגית ו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התפתחות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לחימה קונבנ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ציונ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לית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4E83BF10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8FABA59" w14:textId="2F45B589" w:rsidR="009A2D9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2841F73B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06AAAC6" w14:textId="01156D41" w:rsidR="000D2F30" w:rsidRPr="000D2F30" w:rsidRDefault="000D2F30" w:rsidP="000D2F30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lang w:bidi="he-IL"/>
        </w:rPr>
      </w:pPr>
      <w:r w:rsidRPr="000D2F30">
        <w:rPr>
          <w:rFonts w:ascii="Book Antiqua" w:hAnsi="Book Antiqua" w:cs="David" w:hint="cs"/>
          <w:b/>
          <w:bCs/>
          <w:rtl/>
          <w:lang w:bidi="he-IL"/>
        </w:rPr>
        <w:t>דימה אדמסקי, תרבות אסטרטגית וחדשנות צבאית, הוצאת מודן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(2012)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 xml:space="preserve">, פרק </w:t>
      </w:r>
      <w:r>
        <w:rPr>
          <w:rFonts w:ascii="Book Antiqua" w:hAnsi="Book Antiqua" w:cs="David" w:hint="cs"/>
          <w:b/>
          <w:bCs/>
          <w:rtl/>
          <w:lang w:bidi="he-IL"/>
        </w:rPr>
        <w:t>הקדמה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 xml:space="preserve">, עמ' </w:t>
      </w:r>
      <w:r>
        <w:rPr>
          <w:rFonts w:ascii="Book Antiqua" w:hAnsi="Book Antiqua" w:cs="David" w:hint="cs"/>
          <w:b/>
          <w:bCs/>
          <w:rtl/>
          <w:lang w:bidi="he-IL"/>
        </w:rPr>
        <w:t>13-32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>.</w:t>
      </w:r>
    </w:p>
    <w:p w14:paraId="4F143CE9" w14:textId="77777777" w:rsidR="009D03CE" w:rsidRPr="00700810" w:rsidRDefault="009D03CE" w:rsidP="009D03CE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John Ferris, “Conventional Power and Contemporary Warfare,” in Strategy </w:t>
      </w:r>
      <w:r w:rsidRPr="009E3C3C">
        <w:rPr>
          <w:rFonts w:asciiTheme="majorBidi" w:eastAsia="Calibri" w:hAnsiTheme="majorBidi" w:cstheme="majorBidi"/>
          <w:kern w:val="0"/>
          <w:sz w:val="24"/>
          <w:szCs w:val="24"/>
        </w:rPr>
        <w:t>in the Contemporary World (Oxford: Oxford UP, 2007),</w:t>
      </w:r>
      <w:r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pp.</w:t>
      </w:r>
      <w:r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2</w:t>
      </w:r>
      <w:r>
        <w:rPr>
          <w:rFonts w:asciiTheme="majorBidi" w:hAnsiTheme="majorBidi" w:cstheme="majorBidi"/>
          <w:bCs w:val="0"/>
          <w:sz w:val="24"/>
          <w:szCs w:val="24"/>
        </w:rPr>
        <w:t>53-273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.</w:t>
      </w:r>
    </w:p>
    <w:p w14:paraId="05B6508E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205211C0" w14:textId="67977415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3E3CFAF4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</w:p>
    <w:p w14:paraId="16AE2724" w14:textId="77777777" w:rsidR="00C44AAC" w:rsidRPr="0013410A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Daniel Moran, Geography and Strategy, </w:t>
      </w:r>
      <w:r w:rsidRPr="0013410A">
        <w:rPr>
          <w:rFonts w:asciiTheme="majorBidi" w:eastAsia="Calibri" w:hAnsiTheme="majorBidi" w:cstheme="majorBidi"/>
          <w:b w:val="0"/>
          <w:bCs w:val="0"/>
          <w:i/>
          <w:iCs/>
          <w:kern w:val="0"/>
          <w:sz w:val="24"/>
          <w:szCs w:val="24"/>
        </w:rPr>
        <w:t>in Strategy the Contemporary World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 (Oxford: Oxford UP, 2007), 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  <w:lang w:bidi="he-IL"/>
        </w:rPr>
        <w:t xml:space="preserve">pp. 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122-140.</w:t>
      </w:r>
    </w:p>
    <w:p w14:paraId="2212BB28" w14:textId="77777777" w:rsidR="0055211F" w:rsidRPr="0055211F" w:rsidRDefault="0055211F" w:rsidP="0055211F">
      <w:pPr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0EC33229" w14:textId="2C6AD58D" w:rsidR="009A2D94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שלישי: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הלוחמה ההיברידית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(18.10.17)</w:t>
      </w:r>
    </w:p>
    <w:p w14:paraId="3FE73CB2" w14:textId="531B6379" w:rsidR="009E0B5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4474324A" w14:textId="38BA1DF2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571B9751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287F318" w14:textId="66E75274" w:rsidR="009A2D94" w:rsidRDefault="0013410A" w:rsidP="0013410A">
      <w:pPr>
        <w:numPr>
          <w:ilvl w:val="0"/>
          <w:numId w:val="24"/>
        </w:numPr>
        <w:bidi/>
        <w:jc w:val="both"/>
        <w:rPr>
          <w:rFonts w:ascii="Book Antiqua" w:hAnsi="Book Antiqua" w:cs="David"/>
          <w:b/>
          <w:bCs/>
        </w:rPr>
      </w:pPr>
      <w:r>
        <w:rPr>
          <w:rFonts w:ascii="Book Antiqua" w:hAnsi="Book Antiqua" w:cs="David" w:hint="cs"/>
          <w:b/>
          <w:bCs/>
          <w:rtl/>
          <w:lang w:bidi="he-IL"/>
        </w:rPr>
        <w:t>איתי ברון וכרמית ולנסי, "המהפכה בעניינים צבאיים של הציר הרדיקלי", מערכות 432, עמ' 4-17.</w:t>
      </w:r>
    </w:p>
    <w:p w14:paraId="5888E66D" w14:textId="77777777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16FCC1EF" w14:textId="08986126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931CB40" w14:textId="77777777" w:rsidR="0055211F" w:rsidRPr="00C64014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7485C5FE" w14:textId="546ADC23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Dima </w:t>
      </w:r>
      <w:proofErr w:type="spellStart"/>
      <w:r w:rsidRPr="00C64014">
        <w:rPr>
          <w:rFonts w:ascii="Book Antiqua" w:hAnsi="Book Antiqua" w:cs="David"/>
          <w:bCs/>
        </w:rPr>
        <w:t>Adamsky</w:t>
      </w:r>
      <w:proofErr w:type="spellEnd"/>
      <w:r w:rsidRPr="00C64014">
        <w:rPr>
          <w:rFonts w:ascii="Book Antiqua" w:hAnsi="Book Antiqua" w:cs="David"/>
          <w:bCs/>
        </w:rPr>
        <w:t>, “Jihadi Operation</w:t>
      </w:r>
      <w:r w:rsidR="00DD1969">
        <w:rPr>
          <w:rFonts w:ascii="Book Antiqua" w:hAnsi="Book Antiqua" w:cs="David"/>
          <w:bCs/>
        </w:rPr>
        <w:t>a</w:t>
      </w:r>
      <w:r w:rsidRPr="00C64014">
        <w:rPr>
          <w:rFonts w:ascii="Book Antiqua" w:hAnsi="Book Antiqua" w:cs="David"/>
          <w:bCs/>
        </w:rPr>
        <w:t xml:space="preserve">l Art: The Next Wave of Jihadi Strategic Studies,” </w:t>
      </w:r>
      <w:r w:rsidRPr="00C64014">
        <w:rPr>
          <w:rFonts w:ascii="Book Antiqua" w:hAnsi="Book Antiqua" w:cs="David"/>
          <w:bCs/>
          <w:i/>
        </w:rPr>
        <w:t>Studies in Conflict and Terrorism</w:t>
      </w:r>
      <w:r w:rsidRPr="00C64014">
        <w:rPr>
          <w:rFonts w:ascii="Book Antiqua" w:hAnsi="Book Antiqua" w:cs="David"/>
          <w:bCs/>
        </w:rPr>
        <w:t>, no. 1, 2010.</w:t>
      </w:r>
    </w:p>
    <w:p w14:paraId="7D587E8E" w14:textId="039C408D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James D. </w:t>
      </w:r>
      <w:proofErr w:type="spellStart"/>
      <w:r w:rsidRPr="00C64014">
        <w:rPr>
          <w:rFonts w:ascii="Book Antiqua" w:hAnsi="Book Antiqua" w:cs="David"/>
          <w:bCs/>
        </w:rPr>
        <w:t>Kiras</w:t>
      </w:r>
      <w:proofErr w:type="spellEnd"/>
      <w:r w:rsidRPr="00C64014">
        <w:rPr>
          <w:rFonts w:ascii="Book Antiqua" w:hAnsi="Book Antiqua" w:cs="David"/>
          <w:bCs/>
        </w:rPr>
        <w:t xml:space="preserve">, “Irregular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</w:t>
      </w:r>
      <w:r w:rsidR="0055211F">
        <w:rPr>
          <w:rFonts w:ascii="Book Antiqua" w:hAnsi="Book Antiqua" w:cs="David"/>
          <w:bCs/>
        </w:rPr>
        <w:t xml:space="preserve"> </w:t>
      </w:r>
      <w:r w:rsidR="00617A76">
        <w:rPr>
          <w:rFonts w:ascii="Book Antiqua" w:hAnsi="Book Antiqua" w:cs="David"/>
          <w:bCs/>
        </w:rPr>
        <w:t>163-191</w:t>
      </w:r>
      <w:r w:rsidRPr="00C64014">
        <w:rPr>
          <w:rFonts w:ascii="Book Antiqua" w:hAnsi="Book Antiqua" w:cs="David"/>
          <w:bCs/>
        </w:rPr>
        <w:t xml:space="preserve">. </w:t>
      </w:r>
    </w:p>
    <w:p w14:paraId="1515B8A0" w14:textId="54778CCB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Alex </w:t>
      </w:r>
      <w:proofErr w:type="spellStart"/>
      <w:r w:rsidRPr="00C64014">
        <w:rPr>
          <w:rFonts w:ascii="Book Antiqua" w:eastAsia="Times New Roman" w:hAnsi="Book Antiqua" w:cs="David"/>
        </w:rPr>
        <w:t>Wilner</w:t>
      </w:r>
      <w:proofErr w:type="spellEnd"/>
      <w:r w:rsidRPr="00C64014">
        <w:rPr>
          <w:rFonts w:ascii="Book Antiqua" w:eastAsia="Times New Roman" w:hAnsi="Book Antiqua" w:cs="David"/>
        </w:rPr>
        <w:t xml:space="preserve">, “Deterring the </w:t>
      </w:r>
      <w:proofErr w:type="spellStart"/>
      <w:r w:rsidRPr="00C64014">
        <w:rPr>
          <w:rFonts w:ascii="Book Antiqua" w:eastAsia="Times New Roman" w:hAnsi="Book Antiqua" w:cs="David"/>
        </w:rPr>
        <w:t>Undeterrable</w:t>
      </w:r>
      <w:proofErr w:type="spellEnd"/>
      <w:r w:rsidRPr="00C64014">
        <w:rPr>
          <w:rFonts w:ascii="Book Antiqua" w:eastAsia="Times New Roman" w:hAnsi="Book Antiqua" w:cs="David"/>
        </w:rPr>
        <w:t xml:space="preserve">,” </w:t>
      </w:r>
      <w:r w:rsidRPr="00C64014">
        <w:rPr>
          <w:rFonts w:ascii="Book Antiqua" w:eastAsia="Times New Roman" w:hAnsi="Book Antiqua" w:cs="David"/>
          <w:i/>
          <w:iCs/>
        </w:rPr>
        <w:t>Journal of Strategic Studies</w:t>
      </w:r>
      <w:r w:rsidRPr="00C64014">
        <w:rPr>
          <w:rFonts w:ascii="Book Antiqua" w:eastAsia="Times New Roman" w:hAnsi="Book Antiqua" w:cs="David"/>
        </w:rPr>
        <w:t>, vol.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34</w:t>
      </w:r>
      <w:r w:rsidR="0055211F">
        <w:rPr>
          <w:rFonts w:ascii="Book Antiqua" w:eastAsia="Times New Roman" w:hAnsi="Book Antiqua" w:cs="David"/>
        </w:rPr>
        <w:t>,</w:t>
      </w:r>
      <w:r w:rsidRPr="00C64014">
        <w:rPr>
          <w:rFonts w:ascii="Book Antiqua" w:eastAsia="Times New Roman" w:hAnsi="Book Antiqua" w:cs="David"/>
        </w:rPr>
        <w:t xml:space="preserve"> no.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1, 2011. </w:t>
      </w:r>
    </w:p>
    <w:p w14:paraId="716B6476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EEA91FB" w14:textId="4E16C1DD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רביעי: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הגרעיני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(22.10.17)</w:t>
      </w:r>
    </w:p>
    <w:p w14:paraId="14D5006F" w14:textId="71E1802A" w:rsidR="004C3D4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58D3ADF8" w14:textId="4BC5E1A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016EA65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B2E6C" w14:textId="5BA11380" w:rsidR="00D6361F" w:rsidRPr="00617A76" w:rsidRDefault="00D6361F" w:rsidP="00617A76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  <w:b/>
        </w:rPr>
      </w:pPr>
      <w:r w:rsidRPr="00C64014">
        <w:rPr>
          <w:rFonts w:ascii="Book Antiqua" w:eastAsia="Times New Roman" w:hAnsi="Book Antiqua" w:cs="David"/>
          <w:b/>
        </w:rPr>
        <w:t>Lawrence Freedman</w:t>
      </w:r>
      <w:r w:rsidRPr="00617A76">
        <w:rPr>
          <w:rFonts w:ascii="Book Antiqua" w:eastAsia="Times New Roman" w:hAnsi="Book Antiqua" w:cs="David"/>
          <w:b/>
        </w:rPr>
        <w:t xml:space="preserve">, </w:t>
      </w:r>
      <w:proofErr w:type="gramStart"/>
      <w:r w:rsidR="00617A76" w:rsidRPr="00617A76">
        <w:rPr>
          <w:rFonts w:ascii="Book Antiqua" w:eastAsia="Times New Roman" w:hAnsi="Book Antiqua" w:cs="David"/>
          <w:b/>
        </w:rPr>
        <w:t>The</w:t>
      </w:r>
      <w:proofErr w:type="gramEnd"/>
      <w:r w:rsidR="00617A76" w:rsidRPr="00617A76">
        <w:rPr>
          <w:rFonts w:ascii="Book Antiqua" w:eastAsia="Times New Roman" w:hAnsi="Book Antiqua" w:cs="David"/>
          <w:b/>
        </w:rPr>
        <w:t xml:space="preserve"> Rise and Fall of Deterrence </w:t>
      </w:r>
      <w:r w:rsidRPr="00617A76">
        <w:rPr>
          <w:rFonts w:ascii="Book Antiqua" w:eastAsia="Times New Roman" w:hAnsi="Book Antiqua" w:cs="David"/>
          <w:b/>
        </w:rPr>
        <w:t>(Cambridge: Polity Press, 2004), pp.</w:t>
      </w:r>
      <w:r w:rsidR="0055211F" w:rsidRPr="00617A76">
        <w:rPr>
          <w:rFonts w:ascii="Book Antiqua" w:eastAsia="Times New Roman" w:hAnsi="Book Antiqua" w:cs="David"/>
          <w:b/>
        </w:rPr>
        <w:t xml:space="preserve"> </w:t>
      </w:r>
      <w:r w:rsidRPr="00617A76">
        <w:rPr>
          <w:rFonts w:ascii="Book Antiqua" w:eastAsia="Times New Roman" w:hAnsi="Book Antiqua" w:cs="David"/>
          <w:b/>
        </w:rPr>
        <w:t>6-25.</w:t>
      </w:r>
    </w:p>
    <w:p w14:paraId="37B6E291" w14:textId="77777777" w:rsid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18D62973" w14:textId="5BE4DFA6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FB5C8CA" w14:textId="77777777" w:rsidR="0055211F" w:rsidRP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48F95DF7" w14:textId="3E05FDFD" w:rsidR="004211F8" w:rsidRPr="000D2F30" w:rsidRDefault="000D2F30" w:rsidP="000D2F30">
      <w:pPr>
        <w:numPr>
          <w:ilvl w:val="0"/>
          <w:numId w:val="24"/>
        </w:numPr>
        <w:bidi/>
        <w:jc w:val="both"/>
        <w:rPr>
          <w:rFonts w:ascii="Book Antiqua" w:hAnsi="Book Antiqua" w:cs="David"/>
        </w:rPr>
      </w:pPr>
      <w:r w:rsidRPr="000D2F30">
        <w:rPr>
          <w:rFonts w:ascii="Book Antiqua" w:eastAsia="Times New Roman" w:hAnsi="Book Antiqua" w:cs="David" w:hint="cs"/>
          <w:rtl/>
          <w:lang w:bidi="he-IL"/>
        </w:rPr>
        <w:t xml:space="preserve">יוסי </w:t>
      </w:r>
      <w:proofErr w:type="spellStart"/>
      <w:r w:rsidRPr="000D2F30">
        <w:rPr>
          <w:rFonts w:ascii="Book Antiqua" w:hAnsi="Book Antiqua" w:cs="David" w:hint="cs"/>
          <w:rtl/>
          <w:lang w:bidi="he-IL"/>
        </w:rPr>
        <w:t>בידץ</w:t>
      </w:r>
      <w:proofErr w:type="spellEnd"/>
      <w:r w:rsidRPr="000D2F30">
        <w:rPr>
          <w:rFonts w:ascii="Book Antiqua" w:hAnsi="Book Antiqua" w:cs="David" w:hint="cs"/>
          <w:rtl/>
          <w:lang w:bidi="he-IL"/>
        </w:rPr>
        <w:t xml:space="preserve"> ודימה אדמסקי</w:t>
      </w:r>
      <w:r>
        <w:rPr>
          <w:rFonts w:ascii="Book Antiqua" w:hAnsi="Book Antiqua" w:cs="David" w:hint="cs"/>
          <w:rtl/>
          <w:lang w:bidi="he-IL"/>
        </w:rPr>
        <w:t xml:space="preserve">, התפתחות הגישה הישראלית להרתעה </w:t>
      </w:r>
      <w:r>
        <w:rPr>
          <w:rFonts w:ascii="Book Antiqua" w:hAnsi="Book Antiqua" w:cs="David"/>
          <w:rtl/>
          <w:lang w:bidi="he-IL"/>
        </w:rPr>
        <w:t>–</w:t>
      </w:r>
      <w:r>
        <w:rPr>
          <w:rFonts w:ascii="Book Antiqua" w:hAnsi="Book Antiqua" w:cs="David" w:hint="cs"/>
          <w:rtl/>
          <w:lang w:bidi="he-IL"/>
        </w:rPr>
        <w:t xml:space="preserve"> דיון בקורתי בהיבטיה התאורטיים והפרקטיים, </w:t>
      </w:r>
      <w:r>
        <w:rPr>
          <w:rFonts w:ascii="Book Antiqua" w:hAnsi="Book Antiqua" w:cs="David" w:hint="cs"/>
          <w:i/>
          <w:iCs/>
          <w:rtl/>
          <w:lang w:bidi="he-IL"/>
        </w:rPr>
        <w:t>עשתונות 8</w:t>
      </w:r>
      <w:r>
        <w:rPr>
          <w:rFonts w:ascii="Book Antiqua" w:hAnsi="Book Antiqua" w:cs="David" w:hint="cs"/>
          <w:rtl/>
          <w:lang w:bidi="he-IL"/>
        </w:rPr>
        <w:t xml:space="preserve"> (2014).</w:t>
      </w:r>
    </w:p>
    <w:p w14:paraId="2196A440" w14:textId="1A5C4E03" w:rsidR="004211F8" w:rsidRPr="00C64014" w:rsidRDefault="004211F8" w:rsidP="005A6CF0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</w:rPr>
      </w:pPr>
      <w:r w:rsidRPr="00C64014">
        <w:rPr>
          <w:rFonts w:ascii="Book Antiqua" w:eastAsia="Times New Roman" w:hAnsi="Book Antiqua" w:cs="David"/>
        </w:rPr>
        <w:t>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Paul, “Complex Deterrence: An Introduction,” in 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Paul, Patrick M. Morgan, and James, J. </w:t>
      </w:r>
      <w:proofErr w:type="spellStart"/>
      <w:r w:rsidRPr="00C64014">
        <w:rPr>
          <w:rFonts w:ascii="Book Antiqua" w:eastAsia="Times New Roman" w:hAnsi="Book Antiqua" w:cs="David"/>
        </w:rPr>
        <w:t>Wirtz</w:t>
      </w:r>
      <w:proofErr w:type="spellEnd"/>
      <w:r w:rsidRPr="00C64014">
        <w:rPr>
          <w:rFonts w:ascii="Book Antiqua" w:eastAsia="Times New Roman" w:hAnsi="Book Antiqua" w:cs="David"/>
        </w:rPr>
        <w:t xml:space="preserve">, </w:t>
      </w:r>
      <w:r w:rsidRPr="00C64014">
        <w:rPr>
          <w:rFonts w:ascii="Book Antiqua" w:eastAsia="Times New Roman" w:hAnsi="Book Antiqua" w:cs="David"/>
          <w:i/>
          <w:iCs/>
        </w:rPr>
        <w:t>Complex Deterrence: Strategy in the Global Age</w:t>
      </w:r>
      <w:r w:rsidRPr="00C64014">
        <w:rPr>
          <w:rFonts w:ascii="Book Antiqua" w:eastAsia="Times New Roman" w:hAnsi="Book Antiqua" w:cs="David"/>
        </w:rPr>
        <w:t xml:space="preserve"> (Chicago: The University of Chicago Press, 2009)</w:t>
      </w:r>
      <w:r w:rsidRPr="00C64014">
        <w:rPr>
          <w:rFonts w:ascii="Book Antiqua" w:hAnsi="Book Antiqua" w:cs="David"/>
        </w:rPr>
        <w:t>, pp.</w:t>
      </w:r>
      <w:r w:rsidR="0055211F">
        <w:rPr>
          <w:rFonts w:ascii="Book Antiqua" w:hAnsi="Book Antiqua" w:cs="David"/>
        </w:rPr>
        <w:t xml:space="preserve"> </w:t>
      </w:r>
      <w:r w:rsidRPr="00C64014">
        <w:rPr>
          <w:rFonts w:ascii="Book Antiqua" w:hAnsi="Book Antiqua" w:cs="David"/>
        </w:rPr>
        <w:t>1-</w:t>
      </w:r>
      <w:r w:rsidR="005A6CF0">
        <w:rPr>
          <w:rFonts w:ascii="Book Antiqua" w:hAnsi="Book Antiqua" w:cs="David"/>
        </w:rPr>
        <w:t>27</w:t>
      </w:r>
      <w:r w:rsidR="0055211F">
        <w:rPr>
          <w:rFonts w:ascii="Book Antiqua" w:hAnsi="Book Antiqua" w:cs="David"/>
        </w:rPr>
        <w:t>.</w:t>
      </w:r>
    </w:p>
    <w:p w14:paraId="2204421E" w14:textId="1F5FD0DE" w:rsidR="006C1F4C" w:rsidRPr="00C64014" w:rsidRDefault="009A2D94" w:rsidP="005A6CF0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C. Dale Walton and Colin S. Gray, “The Second Nuclear Age: Nuclear Weapons in the Twenty-first Century,”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209-22</w:t>
      </w:r>
      <w:r w:rsidR="005A6CF0">
        <w:rPr>
          <w:rFonts w:ascii="Book Antiqua" w:hAnsi="Book Antiqua" w:cs="David"/>
          <w:bCs/>
        </w:rPr>
        <w:t>7</w:t>
      </w:r>
      <w:r w:rsidRPr="00C64014">
        <w:rPr>
          <w:rFonts w:ascii="Book Antiqua" w:hAnsi="Book Antiqua" w:cs="David"/>
          <w:bCs/>
        </w:rPr>
        <w:t>.</w:t>
      </w:r>
    </w:p>
    <w:p w14:paraId="439D5984" w14:textId="0FCCD1F1" w:rsidR="00325328" w:rsidRPr="00C64014" w:rsidRDefault="00325328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John </w:t>
      </w:r>
      <w:proofErr w:type="spellStart"/>
      <w:r w:rsidRPr="00C64014">
        <w:rPr>
          <w:rFonts w:ascii="Book Antiqua" w:hAnsi="Book Antiqua" w:cs="David"/>
          <w:bCs/>
        </w:rPr>
        <w:t>Baylis</w:t>
      </w:r>
      <w:proofErr w:type="spellEnd"/>
      <w:r w:rsidRPr="00C64014">
        <w:rPr>
          <w:rFonts w:ascii="Book Antiqua" w:hAnsi="Book Antiqua" w:cs="David"/>
          <w:bCs/>
        </w:rPr>
        <w:t xml:space="preserve"> and Mark Smith, “The Control of W</w:t>
      </w:r>
      <w:r w:rsidR="00586C22">
        <w:rPr>
          <w:rFonts w:ascii="Book Antiqua" w:hAnsi="Book Antiqua" w:cs="David"/>
          <w:bCs/>
        </w:rPr>
        <w:t xml:space="preserve">eapons of </w:t>
      </w:r>
      <w:r w:rsidRPr="00C64014">
        <w:rPr>
          <w:rFonts w:ascii="Book Antiqua" w:hAnsi="Book Antiqua" w:cs="David"/>
          <w:bCs/>
        </w:rPr>
        <w:t>M</w:t>
      </w:r>
      <w:r w:rsidR="00586C22">
        <w:rPr>
          <w:rFonts w:ascii="Book Antiqua" w:hAnsi="Book Antiqua" w:cs="David"/>
          <w:bCs/>
        </w:rPr>
        <w:t xml:space="preserve">ass </w:t>
      </w:r>
      <w:r w:rsidRPr="00C64014">
        <w:rPr>
          <w:rFonts w:ascii="Book Antiqua" w:hAnsi="Book Antiqua" w:cs="David"/>
          <w:bCs/>
        </w:rPr>
        <w:t>D</w:t>
      </w:r>
      <w:r w:rsidR="00586C22">
        <w:rPr>
          <w:rFonts w:ascii="Book Antiqua" w:hAnsi="Book Antiqua" w:cs="David"/>
          <w:bCs/>
        </w:rPr>
        <w:t>estruction</w:t>
      </w:r>
      <w:r w:rsidRPr="00C64014">
        <w:rPr>
          <w:rFonts w:ascii="Book Antiqua" w:hAnsi="Book Antiqua" w:cs="David"/>
          <w:bCs/>
        </w:rPr>
        <w:t xml:space="preserve">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(2007), pp. 228-25</w:t>
      </w:r>
      <w:r w:rsidR="00492581">
        <w:rPr>
          <w:rFonts w:ascii="Book Antiqua" w:hAnsi="Book Antiqua" w:cs="David"/>
          <w:bCs/>
        </w:rPr>
        <w:t>2</w:t>
      </w:r>
      <w:r w:rsidRPr="00C64014">
        <w:rPr>
          <w:rFonts w:ascii="Book Antiqua" w:hAnsi="Book Antiqua" w:cs="David"/>
          <w:bCs/>
        </w:rPr>
        <w:t>.</w:t>
      </w:r>
    </w:p>
    <w:p w14:paraId="683B3CEE" w14:textId="77777777" w:rsidR="00325328" w:rsidRPr="00C64014" w:rsidRDefault="00325328" w:rsidP="0055211F">
      <w:pPr>
        <w:jc w:val="both"/>
        <w:rPr>
          <w:rFonts w:ascii="Book Antiqua" w:hAnsi="Book Antiqua" w:cs="David"/>
          <w:bCs/>
          <w:rtl/>
        </w:rPr>
      </w:pPr>
    </w:p>
    <w:p w14:paraId="7FFBC119" w14:textId="5137D766" w:rsidR="005E070F" w:rsidRPr="009C2D35" w:rsidRDefault="005E070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חמישי: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היסטוריה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אינטלקטואלית של 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ווסדות </w:t>
      </w:r>
      <w:r w:rsidR="00BE1AF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דיאגנוזה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דיעינית, </w:t>
      </w:r>
      <w:r w:rsidR="00BE1AFA" w:rsidRPr="009C2D35">
        <w:rPr>
          <w:rFonts w:ascii="Microsoft Sans Serif" w:hAnsi="Microsoft Sans Serif" w:cs="David"/>
          <w:b/>
          <w:bCs/>
          <w:sz w:val="28"/>
          <w:szCs w:val="28"/>
          <w:u w:val="thick"/>
          <w:lang w:bidi="he-IL"/>
        </w:rPr>
        <w:t>Net Assessment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ותכנון אסטרטגי כתחומי הליבה המקצועיים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(29.10.17)</w:t>
      </w:r>
    </w:p>
    <w:p w14:paraId="2B186E29" w14:textId="34EB919C" w:rsidR="004C3D40" w:rsidRDefault="004C3D4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C3DEC9B" w14:textId="7EAAD577" w:rsidR="000D0FD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7ACC2A4B" w14:textId="77777777" w:rsidR="000D0FD4" w:rsidRPr="00C6401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61B81A8E" w14:textId="3A070FC9" w:rsidR="004C3D40" w:rsidRPr="00C64014" w:rsidRDefault="004C3D40" w:rsidP="00374734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Mark </w:t>
      </w:r>
      <w:proofErr w:type="spellStart"/>
      <w:r w:rsidRPr="00C64014">
        <w:rPr>
          <w:rFonts w:ascii="Book Antiqua" w:hAnsi="Book Antiqua" w:cs="David"/>
          <w:b/>
          <w:bCs/>
        </w:rPr>
        <w:t>Lowenthal</w:t>
      </w:r>
      <w:proofErr w:type="spellEnd"/>
      <w:r w:rsidRPr="00C64014">
        <w:rPr>
          <w:rFonts w:ascii="Book Antiqua" w:hAnsi="Book Antiqua" w:cs="David"/>
          <w:b/>
          <w:bCs/>
        </w:rPr>
        <w:t xml:space="preserve">, “What is Intelligence?” in </w:t>
      </w:r>
      <w:r w:rsidRPr="00C64014">
        <w:rPr>
          <w:rFonts w:ascii="Book Antiqua" w:hAnsi="Book Antiqua" w:cs="David"/>
          <w:b/>
          <w:bCs/>
          <w:i/>
          <w:iCs/>
        </w:rPr>
        <w:t>Intelligence from Secrets to Policy</w:t>
      </w:r>
      <w:r w:rsidR="00374734">
        <w:rPr>
          <w:rFonts w:ascii="Book Antiqua" w:hAnsi="Book Antiqua" w:cs="David"/>
          <w:b/>
          <w:bCs/>
        </w:rPr>
        <w:t xml:space="preserve"> (CQ Press, 2008), pp. 1</w:t>
      </w:r>
      <w:r w:rsidR="008A275D" w:rsidRPr="00C64014">
        <w:rPr>
          <w:rFonts w:ascii="Book Antiqua" w:hAnsi="Book Antiqua" w:cs="David"/>
          <w:b/>
          <w:bCs/>
        </w:rPr>
        <w:t>-</w:t>
      </w:r>
      <w:r w:rsidR="00374734">
        <w:rPr>
          <w:rFonts w:ascii="Book Antiqua" w:hAnsi="Book Antiqua" w:cs="David"/>
          <w:b/>
          <w:bCs/>
        </w:rPr>
        <w:t>12</w:t>
      </w:r>
      <w:r w:rsidR="008A275D" w:rsidRPr="00C64014">
        <w:rPr>
          <w:rFonts w:ascii="Book Antiqua" w:hAnsi="Book Antiqua" w:cs="David"/>
          <w:b/>
          <w:bCs/>
        </w:rPr>
        <w:t xml:space="preserve">; </w:t>
      </w:r>
      <w:r w:rsidRPr="00374734">
        <w:rPr>
          <w:rFonts w:ascii="Book Antiqua" w:hAnsi="Book Antiqua" w:cs="David"/>
          <w:b/>
        </w:rPr>
        <w:t xml:space="preserve">“The intelligence process,” pp. </w:t>
      </w:r>
      <w:r w:rsidR="00374734" w:rsidRPr="00374734">
        <w:rPr>
          <w:rFonts w:ascii="Book Antiqua" w:hAnsi="Book Antiqua" w:cs="David"/>
          <w:b/>
        </w:rPr>
        <w:t>73</w:t>
      </w:r>
      <w:r w:rsidRPr="00374734">
        <w:rPr>
          <w:rFonts w:ascii="Book Antiqua" w:hAnsi="Book Antiqua" w:cs="David"/>
          <w:b/>
        </w:rPr>
        <w:t>-</w:t>
      </w:r>
      <w:r w:rsidR="00374734" w:rsidRPr="00374734">
        <w:rPr>
          <w:rFonts w:ascii="Book Antiqua" w:hAnsi="Book Antiqua" w:cs="David"/>
          <w:b/>
        </w:rPr>
        <w:t>90</w:t>
      </w:r>
      <w:r w:rsidR="000D0FD4" w:rsidRPr="00374734">
        <w:rPr>
          <w:rFonts w:ascii="Book Antiqua" w:hAnsi="Book Antiqua" w:cs="David"/>
          <w:b/>
        </w:rPr>
        <w:t>.</w:t>
      </w:r>
    </w:p>
    <w:p w14:paraId="7A8FAABB" w14:textId="77777777" w:rsidR="00D6361F" w:rsidRPr="00C64014" w:rsidRDefault="00D6361F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Paul Bracken, “Net Assessment: A Practical Guide,” </w:t>
      </w:r>
      <w:r w:rsidRPr="00C64014">
        <w:rPr>
          <w:rFonts w:ascii="Book Antiqua" w:hAnsi="Book Antiqua" w:cs="David"/>
          <w:b/>
          <w:bCs/>
          <w:i/>
          <w:iCs/>
        </w:rPr>
        <w:t>Parameters</w:t>
      </w:r>
      <w:r w:rsidRPr="00C64014">
        <w:rPr>
          <w:rFonts w:ascii="Book Antiqua" w:hAnsi="Book Antiqua" w:cs="David"/>
          <w:b/>
          <w:bCs/>
        </w:rPr>
        <w:t xml:space="preserve"> (Spring 2006), pp. 90-100.</w:t>
      </w:r>
    </w:p>
    <w:p w14:paraId="6DA7669C" w14:textId="30B115C9" w:rsidR="009C2D35" w:rsidRPr="000D2F30" w:rsidRDefault="000D2F30" w:rsidP="000D2F30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lang w:bidi="he-IL"/>
        </w:rPr>
      </w:pPr>
      <w:r w:rsidRPr="000D2F30">
        <w:rPr>
          <w:rFonts w:ascii="Book Antiqua" w:hAnsi="Book Antiqua" w:cs="David" w:hint="cs"/>
          <w:b/>
          <w:bCs/>
          <w:rtl/>
          <w:lang w:bidi="he-IL"/>
        </w:rPr>
        <w:t>דימה אדמסקי, תרבות אסטרטגית וחדשנות צבאית, הוצאת מודן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(2012)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>, פרק סיכום, עמ' 217-231.</w:t>
      </w:r>
    </w:p>
    <w:p w14:paraId="3D5AF497" w14:textId="77777777" w:rsidR="00492581" w:rsidRPr="00492581" w:rsidRDefault="00492581" w:rsidP="00492581">
      <w:pPr>
        <w:tabs>
          <w:tab w:val="right" w:pos="-34"/>
          <w:tab w:val="left" w:pos="0"/>
          <w:tab w:val="right" w:pos="270"/>
          <w:tab w:val="left" w:pos="9360"/>
        </w:tabs>
        <w:ind w:left="360"/>
        <w:jc w:val="both"/>
        <w:rPr>
          <w:rFonts w:ascii="Microsoft Sans Serif" w:hAnsi="Microsoft Sans Serif" w:cs="David"/>
          <w:lang w:bidi="he-IL"/>
        </w:rPr>
      </w:pPr>
    </w:p>
    <w:p w14:paraId="302C8CAF" w14:textId="341A3D1E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6C0CAE7E" w14:textId="77777777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Book Antiqua" w:hAnsi="Book Antiqua" w:cs="David"/>
          <w:bCs/>
          <w:rtl/>
          <w:lang w:bidi="he-IL"/>
        </w:rPr>
      </w:pPr>
    </w:p>
    <w:p w14:paraId="6BEB92CB" w14:textId="3F9ED3FB" w:rsidR="008A275D" w:rsidRPr="00C64014" w:rsidRDefault="00E3326B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 xml:space="preserve">Jeffrey S. </w:t>
      </w:r>
      <w:proofErr w:type="spellStart"/>
      <w:r w:rsidR="008A275D" w:rsidRPr="00C64014">
        <w:rPr>
          <w:rFonts w:ascii="Book Antiqua" w:hAnsi="Book Antiqua" w:cs="David"/>
          <w:bCs/>
        </w:rPr>
        <w:t>Lantis</w:t>
      </w:r>
      <w:proofErr w:type="spellEnd"/>
      <w:r w:rsidR="008A275D" w:rsidRPr="00C64014">
        <w:rPr>
          <w:rFonts w:ascii="Book Antiqua" w:hAnsi="Book Antiqua" w:cs="David"/>
          <w:bCs/>
        </w:rPr>
        <w:t xml:space="preserve"> and Darryl </w:t>
      </w:r>
      <w:proofErr w:type="spellStart"/>
      <w:r w:rsidR="008A275D" w:rsidRPr="00C64014">
        <w:rPr>
          <w:rFonts w:ascii="Book Antiqua" w:hAnsi="Book Antiqua" w:cs="David"/>
          <w:bCs/>
        </w:rPr>
        <w:t>Howlett</w:t>
      </w:r>
      <w:proofErr w:type="spellEnd"/>
      <w:r w:rsidR="008A275D" w:rsidRPr="00C64014">
        <w:rPr>
          <w:rFonts w:ascii="Book Antiqua" w:hAnsi="Book Antiqua" w:cs="David"/>
          <w:bCs/>
        </w:rPr>
        <w:t xml:space="preserve">, “Strategic Culture,” in </w:t>
      </w:r>
      <w:r w:rsidR="008A275D"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>(2007), pp.</w:t>
      </w:r>
      <w:r w:rsidR="000D0FD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>82-99.</w:t>
      </w:r>
    </w:p>
    <w:p w14:paraId="3F95A918" w14:textId="654466AD" w:rsidR="004C3D40" w:rsidRPr="00C64014" w:rsidRDefault="004C3D40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Roger Z. George and James B. Bruce, </w:t>
      </w:r>
      <w:r w:rsidRPr="00C64014">
        <w:rPr>
          <w:rFonts w:ascii="Book Antiqua" w:hAnsi="Book Antiqua" w:cs="David"/>
          <w:bCs/>
          <w:i/>
          <w:iCs/>
        </w:rPr>
        <w:t xml:space="preserve">Analyzing Intelligence: </w:t>
      </w:r>
      <w:r w:rsidR="00492581">
        <w:rPr>
          <w:rFonts w:ascii="Book Antiqua" w:hAnsi="Book Antiqua" w:cs="David"/>
          <w:bCs/>
          <w:i/>
          <w:iCs/>
        </w:rPr>
        <w:t xml:space="preserve">National Security Practitioners' Perspective </w:t>
      </w:r>
      <w:r w:rsidRPr="00C64014">
        <w:rPr>
          <w:rFonts w:ascii="Book Antiqua" w:hAnsi="Book Antiqua" w:cs="David"/>
          <w:bCs/>
        </w:rPr>
        <w:t>(Georgetown University Press, 2008), pp. 1-13</w:t>
      </w:r>
      <w:r w:rsidR="005A11C2">
        <w:rPr>
          <w:rFonts w:ascii="Book Antiqua" w:hAnsi="Book Antiqua" w:cs="David"/>
          <w:bCs/>
        </w:rPr>
        <w:t>.</w:t>
      </w:r>
    </w:p>
    <w:p w14:paraId="07EF7F23" w14:textId="5710EDA4" w:rsidR="00D6361F" w:rsidRPr="00C64014" w:rsidRDefault="00D6361F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 w:val="0"/>
          <w:sz w:val="24"/>
          <w:szCs w:val="24"/>
        </w:rPr>
        <w:t>Colin Gray, “Why strategy is difficult?</w:t>
      </w:r>
      <w:proofErr w:type="gramStart"/>
      <w:r w:rsidRPr="00C64014">
        <w:rPr>
          <w:rFonts w:ascii="Book Antiqua" w:hAnsi="Book Antiqua" w:cs="David"/>
          <w:b w:val="0"/>
          <w:sz w:val="24"/>
          <w:szCs w:val="24"/>
        </w:rPr>
        <w:t>”</w:t>
      </w:r>
      <w:r w:rsidR="00636CA2">
        <w:rPr>
          <w:rFonts w:ascii="Book Antiqua" w:hAnsi="Book Antiqua" w:cs="David"/>
          <w:b w:val="0"/>
          <w:sz w:val="24"/>
          <w:szCs w:val="24"/>
        </w:rPr>
        <w:t>,</w:t>
      </w:r>
      <w:proofErr w:type="gramEnd"/>
      <w:r w:rsidRPr="00C64014">
        <w:rPr>
          <w:rFonts w:ascii="Book Antiqua" w:hAnsi="Book Antiqua" w:cs="David"/>
          <w:b w:val="0"/>
          <w:sz w:val="24"/>
          <w:szCs w:val="24"/>
        </w:rPr>
        <w:t xml:space="preserve"> in Thomas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Mahnken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 and Joseph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Maiolo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, </w:t>
      </w:r>
      <w:r w:rsidRPr="00C64014">
        <w:rPr>
          <w:rFonts w:ascii="Book Antiqua" w:hAnsi="Book Antiqua" w:cs="David"/>
          <w:b w:val="0"/>
          <w:i/>
          <w:iCs/>
          <w:sz w:val="24"/>
          <w:szCs w:val="24"/>
        </w:rPr>
        <w:t xml:space="preserve">Strategic Studies: A Reader </w:t>
      </w:r>
      <w:r w:rsidR="00636CA2">
        <w:rPr>
          <w:rFonts w:ascii="Book Antiqua" w:hAnsi="Book Antiqua" w:cs="David"/>
          <w:b w:val="0"/>
          <w:sz w:val="24"/>
          <w:szCs w:val="24"/>
        </w:rPr>
        <w:t>(Routledge, 2008), pp. 391-</w:t>
      </w:r>
      <w:r w:rsidRPr="00C64014">
        <w:rPr>
          <w:rFonts w:ascii="Book Antiqua" w:hAnsi="Book Antiqua" w:cs="David"/>
          <w:b w:val="0"/>
          <w:sz w:val="24"/>
          <w:szCs w:val="24"/>
        </w:rPr>
        <w:t>398.</w:t>
      </w:r>
    </w:p>
    <w:p w14:paraId="4EAB7228" w14:textId="27353E8A" w:rsidR="00D6361F" w:rsidRPr="00C64014" w:rsidRDefault="004C3D40" w:rsidP="00636CA2">
      <w:pPr>
        <w:numPr>
          <w:ilvl w:val="0"/>
          <w:numId w:val="24"/>
        </w:numPr>
        <w:tabs>
          <w:tab w:val="left" w:pos="270"/>
          <w:tab w:val="left" w:pos="9360"/>
        </w:tabs>
        <w:jc w:val="both"/>
        <w:rPr>
          <w:rFonts w:ascii="Book Antiqua" w:hAnsi="Book Antiqua" w:cs="David"/>
          <w:bCs/>
          <w:rtl/>
        </w:rPr>
      </w:pPr>
      <w:r w:rsidRPr="00C64014">
        <w:rPr>
          <w:rFonts w:ascii="Book Antiqua" w:hAnsi="Book Antiqua" w:cs="David"/>
          <w:bCs/>
        </w:rPr>
        <w:t>Eliot Cohen, “Technology and Warfare”</w:t>
      </w:r>
      <w:r w:rsidR="00636CA2">
        <w:rPr>
          <w:rFonts w:ascii="Book Antiqua" w:hAnsi="Book Antiqua" w:cs="David"/>
          <w:bCs/>
        </w:rPr>
        <w:t>,</w:t>
      </w:r>
      <w:r w:rsidRPr="00C64014">
        <w:rPr>
          <w:rFonts w:ascii="Book Antiqua" w:hAnsi="Book Antiqua" w:cs="David"/>
          <w:bCs/>
        </w:rPr>
        <w:t xml:space="preserve">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 141-1</w:t>
      </w:r>
      <w:r w:rsidR="00636CA2">
        <w:rPr>
          <w:rFonts w:ascii="Book Antiqua" w:hAnsi="Book Antiqua" w:cs="David"/>
          <w:bCs/>
        </w:rPr>
        <w:t>59</w:t>
      </w:r>
      <w:r w:rsidRPr="00C64014">
        <w:rPr>
          <w:rFonts w:ascii="Book Antiqua" w:hAnsi="Book Antiqua" w:cs="David"/>
          <w:bCs/>
        </w:rPr>
        <w:t>.</w:t>
      </w:r>
    </w:p>
    <w:p w14:paraId="22FF9C9A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2A6E150" w14:textId="537E4DF5" w:rsidR="0085179F" w:rsidRDefault="0085179F">
      <w:pPr>
        <w:rPr>
          <w:rFonts w:ascii="Microsoft Sans Serif" w:hAnsi="Microsoft Sans Serif" w:cs="David"/>
          <w:sz w:val="26"/>
          <w:szCs w:val="26"/>
          <w:rtl/>
          <w:lang w:bidi="he-IL"/>
        </w:rPr>
      </w:pPr>
      <w:r>
        <w:rPr>
          <w:rFonts w:ascii="Microsoft Sans Serif" w:hAnsi="Microsoft Sans Serif" w:cs="David"/>
          <w:sz w:val="26"/>
          <w:szCs w:val="26"/>
          <w:rtl/>
          <w:lang w:bidi="he-IL"/>
        </w:rPr>
        <w:br w:type="page"/>
      </w:r>
    </w:p>
    <w:p w14:paraId="1A74B3E8" w14:textId="77777777" w:rsidR="0085179F" w:rsidRPr="0059048A" w:rsidRDefault="0085179F" w:rsidP="0085179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59048A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lastRenderedPageBreak/>
        <w:t>חלק ב': חשיבה אסטרטגית</w:t>
      </w:r>
    </w:p>
    <w:p w14:paraId="0A268D5F" w14:textId="77777777" w:rsidR="0085179F" w:rsidRPr="00053E97" w:rsidRDefault="0085179F" w:rsidP="0085179F">
      <w:pPr>
        <w:bidi/>
        <w:jc w:val="both"/>
        <w:rPr>
          <w:rFonts w:ascii="Microsoft Sans Serif" w:hAnsi="Microsoft Sans Serif" w:cs="David"/>
          <w:bCs/>
          <w:sz w:val="32"/>
          <w:szCs w:val="32"/>
          <w:highlight w:val="yellow"/>
          <w:u w:val="single"/>
          <w:rtl/>
          <w:lang w:bidi="he-IL"/>
        </w:rPr>
      </w:pPr>
    </w:p>
    <w:p w14:paraId="040A30EF" w14:textId="77777777" w:rsidR="0085179F" w:rsidRPr="009C2D35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מבוא</w:t>
      </w:r>
      <w:r w:rsidRPr="00526F81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</w:t>
      </w:r>
      <w:r w:rsidRPr="0012665D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(1.11.2017)</w:t>
      </w:r>
    </w:p>
    <w:p w14:paraId="1603F5E0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30FC5CEE" w14:textId="77777777" w:rsidR="0085179F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5C85E609" w14:textId="77777777" w:rsidR="0085179F" w:rsidRPr="0055211F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17D6BD5D" w14:textId="77777777" w:rsidR="0085179F" w:rsidRPr="00C64014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יהושפט הרכבי, "אסטרטגיה וטקטיקה", ב"מלחמה ואסטרטגיה", הוצאת מערכות (1990), עמ' 333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340.</w:t>
      </w:r>
    </w:p>
    <w:p w14:paraId="242B6750" w14:textId="77777777" w:rsidR="0085179F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lang w:bidi="he-IL"/>
        </w:rPr>
      </w:pP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אדואר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ד</w:t>
      </w: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לוטוואק</w:t>
      </w:r>
      <w:proofErr w:type="spellEnd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, "נספח א'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הגדרות של אסטרטגיה", ב"אסטרטגיה של מלחמה ושלום", הוצאת מערכות (1990), עמ' 333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335.</w:t>
      </w:r>
    </w:p>
    <w:p w14:paraId="30272954" w14:textId="77777777" w:rsidR="0085179F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lang w:bidi="he-IL"/>
        </w:rPr>
      </w:pP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המונח "אסטרטגיה", ב"המילון למונחי צה"ל", מטכ"ל 1-10, אג"ם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תוה"ד</w:t>
      </w:r>
      <w:proofErr w:type="spellEnd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(1998), עמ' 46-47.</w:t>
      </w:r>
    </w:p>
    <w:p w14:paraId="69693702" w14:textId="77777777" w:rsidR="0085179F" w:rsidRPr="00BE429A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lang w:bidi="he-IL"/>
        </w:rPr>
      </w:pP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ד"ר צבי לניר, "סף החשיבה האסטרטגית", מערכות 326, עמ' 2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11, 43.</w:t>
      </w:r>
    </w:p>
    <w:p w14:paraId="04702A1D" w14:textId="77777777" w:rsidR="0085179F" w:rsidRPr="00C44AAC" w:rsidRDefault="0085179F" w:rsidP="0085179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5E0C3A9A" w14:textId="77777777" w:rsidR="0085179F" w:rsidRDefault="0085179F" w:rsidP="0085179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16311C43" w14:textId="77777777" w:rsidR="0085179F" w:rsidRDefault="0085179F" w:rsidP="0085179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</w:rPr>
      </w:pPr>
    </w:p>
    <w:p w14:paraId="5532F0C4" w14:textId="519BB38B" w:rsidR="00224DAA" w:rsidRDefault="00224DAA" w:rsidP="00224DAA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  <w:r w:rsidRPr="004B3003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קריאה חופשית על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:</w:t>
      </w:r>
    </w:p>
    <w:p w14:paraId="5D43AEBD" w14:textId="77777777" w:rsidR="00224DAA" w:rsidRPr="0055211F" w:rsidRDefault="00224DAA" w:rsidP="00224DAA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 w:hint="cs"/>
          <w:kern w:val="0"/>
          <w:sz w:val="24"/>
          <w:szCs w:val="24"/>
          <w:lang w:bidi="he-IL"/>
        </w:rPr>
      </w:pPr>
    </w:p>
    <w:p w14:paraId="2182FDDB" w14:textId="77777777" w:rsidR="00224DAA" w:rsidRDefault="0085179F" w:rsidP="00224DAA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bCs w:val="0"/>
          <w:kern w:val="0"/>
          <w:sz w:val="24"/>
          <w:szCs w:val="24"/>
        </w:rPr>
      </w:pPr>
      <w:proofErr w:type="spellStart"/>
      <w:r w:rsidRPr="004B3003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הרקליטוס</w:t>
      </w:r>
      <w:proofErr w:type="spellEnd"/>
      <w:r w:rsidRPr="004B3003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 xml:space="preserve"> ומרכיב השינוי הקבוע במציאות</w:t>
      </w:r>
      <w:r w:rsidR="00224DAA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.</w:t>
      </w:r>
    </w:p>
    <w:p w14:paraId="4B97614D" w14:textId="77777777" w:rsidR="00224DAA" w:rsidRDefault="0085179F" w:rsidP="00224DAA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 w:hint="cs"/>
          <w:bCs w:val="0"/>
          <w:kern w:val="0"/>
          <w:sz w:val="24"/>
          <w:szCs w:val="24"/>
        </w:rPr>
      </w:pPr>
      <w:r w:rsidRPr="004B3003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מטריאליזם דיאלקטי</w:t>
      </w:r>
      <w:r w:rsidR="00224DAA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.</w:t>
      </w:r>
    </w:p>
    <w:p w14:paraId="7515E28B" w14:textId="097CA5D6" w:rsidR="0085179F" w:rsidRPr="004B3003" w:rsidRDefault="0085179F" w:rsidP="00224DAA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bCs w:val="0"/>
          <w:kern w:val="0"/>
          <w:sz w:val="24"/>
          <w:szCs w:val="24"/>
        </w:rPr>
      </w:pPr>
      <w:r w:rsidRPr="004B3003"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>גאורג וילהלם פרידריך הגל</w:t>
      </w:r>
      <w:r>
        <w:rPr>
          <w:rFonts w:ascii="Book Antiqua" w:eastAsia="Calibri" w:hAnsi="Book Antiqua" w:cs="David" w:hint="cs"/>
          <w:bCs w:val="0"/>
          <w:kern w:val="0"/>
          <w:sz w:val="24"/>
          <w:szCs w:val="24"/>
          <w:rtl/>
          <w:lang w:bidi="he-IL"/>
        </w:rPr>
        <w:t xml:space="preserve"> והמונחים תזה, אנטיתזה וסינתזה.</w:t>
      </w:r>
    </w:p>
    <w:p w14:paraId="30E94FA7" w14:textId="77777777" w:rsidR="0085179F" w:rsidRPr="00C64014" w:rsidRDefault="0085179F" w:rsidP="0085179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01A190E3" w14:textId="77777777" w:rsidR="0085179F" w:rsidRPr="009C2D35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מאפייני הסביבה וגישות מחקר</w:t>
      </w:r>
      <w:r w:rsidRPr="004B3003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</w:t>
      </w:r>
      <w:r w:rsidRPr="0012665D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(7.11.2017</w:t>
      </w:r>
      <w:r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)</w:t>
      </w:r>
    </w:p>
    <w:p w14:paraId="2E40186D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6BF5DDC5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5249C18B" w14:textId="77777777" w:rsidR="0085179F" w:rsidRPr="00C64014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292D42D" w14:textId="77777777" w:rsidR="0085179F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lang w:bidi="he-IL"/>
        </w:rPr>
      </w:pP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אדואר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ד</w:t>
      </w: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לוטוואק</w:t>
      </w:r>
      <w:proofErr w:type="spellEnd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, "השימוש המודע בהיגיון פרדוקסלי בעת מלחמה", ב"אסטרטגיה של מלחמה ושלום", הוצאת מערכות (1990), עמ' 19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54.</w:t>
      </w:r>
    </w:p>
    <w:p w14:paraId="05E2A4A8" w14:textId="77777777" w:rsidR="0085179F" w:rsidRPr="0012665D" w:rsidRDefault="0085179F" w:rsidP="0085179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62D3807E" w14:textId="77777777" w:rsidR="0085179F" w:rsidRPr="009C2D35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חשיבה מערכתית, גישה של מערכות, רמה מערכתית</w:t>
      </w:r>
      <w:r w:rsidRPr="00CA38EB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(</w:t>
      </w:r>
      <w:r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7.11.2017, 8.11.2017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)</w:t>
      </w:r>
    </w:p>
    <w:p w14:paraId="66F55C34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6DDF2F73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262C3295" w14:textId="77777777" w:rsidR="0085179F" w:rsidRPr="00C64014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089D55E0" w14:textId="77777777" w:rsidR="0085179F" w:rsidRDefault="0085179F" w:rsidP="0085179F">
      <w:pPr>
        <w:numPr>
          <w:ilvl w:val="0"/>
          <w:numId w:val="29"/>
        </w:numPr>
        <w:bidi/>
        <w:jc w:val="both"/>
        <w:rPr>
          <w:rFonts w:ascii="Book Antiqua" w:hAnsi="Book Antiqua" w:cs="David"/>
          <w:b/>
          <w:bCs/>
        </w:rPr>
      </w:pPr>
      <w:r>
        <w:rPr>
          <w:rFonts w:ascii="Book Antiqua" w:hAnsi="Book Antiqua" w:cs="David" w:hint="cs"/>
          <w:b/>
          <w:bCs/>
          <w:rtl/>
          <w:lang w:bidi="he-IL"/>
        </w:rPr>
        <w:t>שמעון נווה, "</w:t>
      </w:r>
      <w:proofErr w:type="spellStart"/>
      <w:r>
        <w:rPr>
          <w:rFonts w:ascii="Book Antiqua" w:hAnsi="Book Antiqua" w:cs="David" w:hint="cs"/>
          <w:b/>
          <w:bCs/>
          <w:rtl/>
          <w:lang w:bidi="he-IL"/>
        </w:rPr>
        <w:t>מימד</w:t>
      </w:r>
      <w:proofErr w:type="spellEnd"/>
      <w:r>
        <w:rPr>
          <w:rFonts w:ascii="Book Antiqua" w:hAnsi="Book Antiqua" w:cs="David" w:hint="cs"/>
          <w:b/>
          <w:bCs/>
          <w:rtl/>
          <w:lang w:bidi="he-IL"/>
        </w:rPr>
        <w:t xml:space="preserve"> המערכת האוניברסלית", ב"אמנות המערכה </w:t>
      </w:r>
      <w:r>
        <w:rPr>
          <w:rFonts w:ascii="Book Antiqua" w:hAnsi="Book Antiqua" w:cs="David"/>
          <w:b/>
          <w:bCs/>
          <w:rtl/>
          <w:lang w:bidi="he-IL"/>
        </w:rPr>
        <w:t>–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התהוותה של מצוינות צבאית", הוצאת משרד הביטחון (2001), עמ' 24 </w:t>
      </w:r>
      <w:r>
        <w:rPr>
          <w:rFonts w:ascii="Book Antiqua" w:hAnsi="Book Antiqua" w:cs="David"/>
          <w:b/>
          <w:bCs/>
          <w:rtl/>
          <w:lang w:bidi="he-IL"/>
        </w:rPr>
        <w:t>–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34.</w:t>
      </w:r>
    </w:p>
    <w:p w14:paraId="16F41A64" w14:textId="77777777" w:rsidR="0085179F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lang w:bidi="he-IL"/>
        </w:rPr>
      </w:pP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אדואר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ד</w:t>
      </w:r>
      <w:r w:rsidRPr="00BE429A"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לוטוואק</w:t>
      </w:r>
      <w:proofErr w:type="spellEnd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, "הרמה </w:t>
      </w:r>
      <w:proofErr w:type="spellStart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>האופרטיווית</w:t>
      </w:r>
      <w:proofErr w:type="spellEnd"/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", ב"אסטרטגיה של מלחמה ושלום", הוצאת מערכות (1990), עמ' 148 </w:t>
      </w:r>
      <w:r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  <w:t>–</w:t>
      </w:r>
      <w:r>
        <w:rPr>
          <w:rFonts w:ascii="Book Antiqua" w:eastAsia="Calibri" w:hAnsi="Book Antiqua" w:cs="David" w:hint="cs"/>
          <w:kern w:val="0"/>
          <w:sz w:val="24"/>
          <w:szCs w:val="24"/>
          <w:rtl/>
          <w:lang w:bidi="he-IL"/>
        </w:rPr>
        <w:t xml:space="preserve"> 153.</w:t>
      </w:r>
    </w:p>
    <w:p w14:paraId="2DA521A8" w14:textId="77777777" w:rsidR="0085179F" w:rsidRDefault="0085179F" w:rsidP="0085179F">
      <w:pPr>
        <w:numPr>
          <w:ilvl w:val="0"/>
          <w:numId w:val="29"/>
        </w:numPr>
        <w:bidi/>
        <w:jc w:val="both"/>
        <w:rPr>
          <w:rFonts w:ascii="Book Antiqua" w:hAnsi="Book Antiqua" w:cs="David"/>
          <w:b/>
          <w:bCs/>
        </w:rPr>
      </w:pPr>
      <w:r>
        <w:rPr>
          <w:rFonts w:ascii="Book Antiqua" w:hAnsi="Book Antiqua" w:cs="David" w:hint="cs"/>
          <w:b/>
          <w:bCs/>
          <w:rtl/>
          <w:lang w:bidi="he-IL"/>
        </w:rPr>
        <w:t xml:space="preserve">עפרון רזי ופנחס יחזקאלי, העולם איננו ליניארי, הוצאת משרד הביטחון (2007), עמ' 15 </w:t>
      </w:r>
      <w:r>
        <w:rPr>
          <w:rFonts w:ascii="Book Antiqua" w:hAnsi="Book Antiqua" w:cs="David"/>
          <w:b/>
          <w:bCs/>
          <w:rtl/>
          <w:lang w:bidi="he-IL"/>
        </w:rPr>
        <w:t>–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23, 98 </w:t>
      </w:r>
      <w:r>
        <w:rPr>
          <w:rFonts w:ascii="Book Antiqua" w:hAnsi="Book Antiqua" w:cs="David"/>
          <w:b/>
          <w:bCs/>
          <w:rtl/>
          <w:lang w:bidi="he-IL"/>
        </w:rPr>
        <w:t>–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116.</w:t>
      </w:r>
    </w:p>
    <w:p w14:paraId="3308EDC4" w14:textId="77777777" w:rsidR="0085179F" w:rsidRPr="004F77C6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4F77C6">
        <w:rPr>
          <w:rFonts w:ascii="Book Antiqua" w:eastAsia="Calibri" w:hAnsi="Book Antiqua" w:cs="David" w:hint="cs"/>
          <w:b w:val="0"/>
          <w:kern w:val="0"/>
          <w:sz w:val="24"/>
          <w:szCs w:val="24"/>
          <w:rtl/>
          <w:lang w:bidi="he-IL"/>
        </w:rPr>
        <w:t>"תיאוריית התלות", ויקיפדיה.</w:t>
      </w:r>
    </w:p>
    <w:p w14:paraId="789659D5" w14:textId="77777777" w:rsidR="0085179F" w:rsidRPr="004F77C6" w:rsidRDefault="0085179F" w:rsidP="0085179F">
      <w:pPr>
        <w:pStyle w:val="1"/>
        <w:numPr>
          <w:ilvl w:val="0"/>
          <w:numId w:val="29"/>
        </w:numPr>
        <w:bidi/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4F77C6">
        <w:rPr>
          <w:rFonts w:ascii="Book Antiqua" w:eastAsia="Calibri" w:hAnsi="Book Antiqua" w:cs="David" w:hint="cs"/>
          <w:b w:val="0"/>
          <w:kern w:val="0"/>
          <w:sz w:val="24"/>
          <w:szCs w:val="24"/>
          <w:rtl/>
          <w:lang w:bidi="he-IL"/>
        </w:rPr>
        <w:t>"גישת הקונפיגורציה", ויקיפדיה.</w:t>
      </w:r>
    </w:p>
    <w:p w14:paraId="3B013438" w14:textId="77777777" w:rsidR="0085179F" w:rsidRPr="00C64014" w:rsidRDefault="0085179F" w:rsidP="0085179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Book Antiqua" w:eastAsia="Times New Roman" w:hAnsi="Book Antiqua" w:cs="David"/>
        </w:rPr>
        <w:t xml:space="preserve"> </w:t>
      </w:r>
    </w:p>
    <w:p w14:paraId="383D1B4A" w14:textId="77777777" w:rsidR="0085179F" w:rsidRPr="009C2D35" w:rsidRDefault="0085179F" w:rsidP="0085179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אסטרטגיה ולמידה</w:t>
      </w:r>
      <w:r w:rsidRPr="00D641CE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(</w:t>
      </w:r>
      <w:r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15.11.2017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>)</w:t>
      </w:r>
    </w:p>
    <w:p w14:paraId="1B4CC2A6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6AD408D5" w14:textId="77777777" w:rsidR="0085179F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6363CBDD" w14:textId="77777777" w:rsidR="0085179F" w:rsidRPr="00C64014" w:rsidRDefault="0085179F" w:rsidP="0085179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0690BA20" w14:textId="77777777" w:rsidR="0085179F" w:rsidRPr="006B4539" w:rsidRDefault="0085179F" w:rsidP="0085179F">
      <w:pPr>
        <w:pStyle w:val="a3"/>
        <w:numPr>
          <w:ilvl w:val="0"/>
          <w:numId w:val="29"/>
        </w:numPr>
        <w:bidi/>
        <w:jc w:val="both"/>
        <w:rPr>
          <w:rFonts w:ascii="Book Antiqua" w:eastAsia="Times New Roman" w:hAnsi="Book Antiqua" w:cs="David"/>
          <w:b/>
        </w:rPr>
      </w:pPr>
      <w:r>
        <w:rPr>
          <w:rFonts w:ascii="Book Antiqua" w:eastAsia="Times New Roman" w:hAnsi="Book Antiqua" w:cs="David" w:hint="cs"/>
          <w:bCs/>
          <w:rtl/>
          <w:lang w:bidi="he-IL"/>
        </w:rPr>
        <w:t xml:space="preserve">עיצוב תהליכי הלמידה ופיתוח הידע לצרכי פיתוח תפיסות במפקדה הכללית ובמפקדות הראשיות, </w:t>
      </w:r>
      <w:proofErr w:type="spellStart"/>
      <w:r>
        <w:rPr>
          <w:rFonts w:ascii="Book Antiqua" w:eastAsia="Times New Roman" w:hAnsi="Book Antiqua" w:cs="David" w:hint="cs"/>
          <w:bCs/>
          <w:rtl/>
          <w:lang w:bidi="he-IL"/>
        </w:rPr>
        <w:t>תוה"ד</w:t>
      </w:r>
      <w:proofErr w:type="spellEnd"/>
      <w:r>
        <w:rPr>
          <w:rFonts w:ascii="Book Antiqua" w:eastAsia="Times New Roman" w:hAnsi="Book Antiqua" w:cs="David" w:hint="cs"/>
          <w:bCs/>
          <w:rtl/>
          <w:lang w:bidi="he-IL"/>
        </w:rPr>
        <w:t xml:space="preserve"> (2015).</w:t>
      </w:r>
    </w:p>
    <w:p w14:paraId="4E41C855" w14:textId="3C077975" w:rsidR="00C421C9" w:rsidRPr="00554C56" w:rsidRDefault="0085179F" w:rsidP="00554C56">
      <w:pPr>
        <w:pStyle w:val="a3"/>
        <w:numPr>
          <w:ilvl w:val="0"/>
          <w:numId w:val="29"/>
        </w:numPr>
        <w:bidi/>
        <w:jc w:val="both"/>
        <w:rPr>
          <w:rFonts w:ascii="Book Antiqua" w:eastAsia="Times New Roman" w:hAnsi="Book Antiqua" w:cs="David"/>
          <w:b/>
          <w:rtl/>
        </w:rPr>
      </w:pPr>
      <w:r>
        <w:rPr>
          <w:rFonts w:ascii="Book Antiqua" w:eastAsia="Times New Roman" w:hAnsi="Book Antiqua" w:cs="David" w:hint="cs"/>
          <w:bCs/>
          <w:rtl/>
          <w:lang w:bidi="he-IL"/>
        </w:rPr>
        <w:t xml:space="preserve">פיטר </w:t>
      </w:r>
      <w:proofErr w:type="spellStart"/>
      <w:r>
        <w:rPr>
          <w:rFonts w:ascii="Book Antiqua" w:eastAsia="Times New Roman" w:hAnsi="Book Antiqua" w:cs="David" w:hint="cs"/>
          <w:bCs/>
          <w:rtl/>
          <w:lang w:bidi="he-IL"/>
        </w:rPr>
        <w:t>סנג'י</w:t>
      </w:r>
      <w:proofErr w:type="spellEnd"/>
      <w:r>
        <w:rPr>
          <w:rFonts w:ascii="Book Antiqua" w:eastAsia="Times New Roman" w:hAnsi="Book Antiqua" w:cs="David" w:hint="cs"/>
          <w:bCs/>
          <w:rtl/>
          <w:lang w:bidi="he-IL"/>
        </w:rPr>
        <w:t xml:space="preserve">, "תחומי הארגון הלומד", ב"הארגון הלומד", הוצאת מטר (1995), עמ' 13 </w:t>
      </w:r>
      <w:r>
        <w:rPr>
          <w:rFonts w:ascii="Book Antiqua" w:eastAsia="Times New Roman" w:hAnsi="Book Antiqua" w:cs="David"/>
          <w:bCs/>
          <w:rtl/>
          <w:lang w:bidi="he-IL"/>
        </w:rPr>
        <w:t>–</w:t>
      </w:r>
      <w:r>
        <w:rPr>
          <w:rFonts w:ascii="Book Antiqua" w:eastAsia="Times New Roman" w:hAnsi="Book Antiqua" w:cs="David" w:hint="cs"/>
          <w:bCs/>
          <w:rtl/>
          <w:lang w:bidi="he-IL"/>
        </w:rPr>
        <w:t xml:space="preserve"> 21. </w:t>
      </w:r>
      <w:bookmarkStart w:id="0" w:name="_GoBack"/>
      <w:bookmarkEnd w:id="0"/>
    </w:p>
    <w:sectPr w:rsidR="00C421C9" w:rsidRPr="00554C56" w:rsidSect="00224DAA">
      <w:headerReference w:type="default" r:id="rId8"/>
      <w:footerReference w:type="even" r:id="rId9"/>
      <w:footerReference w:type="default" r:id="rId10"/>
      <w:pgSz w:w="12240" w:h="15840"/>
      <w:pgMar w:top="851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75F86" w14:textId="77777777" w:rsidR="006C334F" w:rsidRDefault="006C334F" w:rsidP="00113397">
      <w:r>
        <w:separator/>
      </w:r>
    </w:p>
  </w:endnote>
  <w:endnote w:type="continuationSeparator" w:id="0">
    <w:p w14:paraId="69C36146" w14:textId="77777777" w:rsidR="006C334F" w:rsidRDefault="006C334F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altName w:val="Cambri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6E73" w14:textId="77777777" w:rsidR="006C1F4C" w:rsidRDefault="006C1F4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E0925" w14:textId="77777777" w:rsidR="006C1F4C" w:rsidRDefault="006C1F4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1824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76DCC4C5" w14:textId="524E0FCD" w:rsidR="00C64014" w:rsidRDefault="00C64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C56" w:rsidRPr="00554C56">
          <w:rPr>
            <w:rFonts w:cs="Cambria"/>
            <w:noProof/>
            <w:lang w:val="he-IL" w:bidi="he-IL"/>
          </w:rPr>
          <w:t>2</w:t>
        </w:r>
        <w:r>
          <w:rPr>
            <w:noProof/>
            <w:lang w:val="he-IL"/>
          </w:rPr>
          <w:fldChar w:fldCharType="end"/>
        </w:r>
      </w:p>
    </w:sdtContent>
  </w:sdt>
  <w:p w14:paraId="7C0A8EFE" w14:textId="77777777" w:rsidR="006C1F4C" w:rsidRDefault="006C1F4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DED3" w14:textId="77777777" w:rsidR="006C334F" w:rsidRDefault="006C334F" w:rsidP="00113397">
      <w:r>
        <w:separator/>
      </w:r>
    </w:p>
  </w:footnote>
  <w:footnote w:type="continuationSeparator" w:id="0">
    <w:p w14:paraId="656A0528" w14:textId="77777777" w:rsidR="006C334F" w:rsidRDefault="006C334F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8B7F" w14:textId="3E0AE93E" w:rsidR="006C1F4C" w:rsidRPr="006054DD" w:rsidRDefault="006C1F4C" w:rsidP="006054DD">
    <w:pPr>
      <w:pStyle w:val="ab"/>
      <w:bidi/>
      <w:jc w:val="center"/>
      <w:rPr>
        <w:rFonts w:cs="David"/>
        <w:rtl/>
        <w:lang w:bidi="he-IL"/>
      </w:rPr>
    </w:pPr>
  </w:p>
  <w:p w14:paraId="61D6FF38" w14:textId="27D8BCD7" w:rsidR="006C1F4C" w:rsidRPr="006054DD" w:rsidRDefault="006C1F4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B6EE7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529E0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87023"/>
    <w:multiLevelType w:val="hybridMultilevel"/>
    <w:tmpl w:val="CEB0C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D6BA0"/>
    <w:multiLevelType w:val="hybridMultilevel"/>
    <w:tmpl w:val="4E626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7645E"/>
    <w:multiLevelType w:val="hybridMultilevel"/>
    <w:tmpl w:val="73DE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B2A68"/>
    <w:multiLevelType w:val="hybridMultilevel"/>
    <w:tmpl w:val="A34E4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4898"/>
    <w:multiLevelType w:val="hybridMultilevel"/>
    <w:tmpl w:val="B7D4B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34131"/>
    <w:multiLevelType w:val="hybridMultilevel"/>
    <w:tmpl w:val="7B1E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E1645"/>
    <w:multiLevelType w:val="hybridMultilevel"/>
    <w:tmpl w:val="0596C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1F2919"/>
    <w:multiLevelType w:val="hybridMultilevel"/>
    <w:tmpl w:val="F9862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D334B"/>
    <w:multiLevelType w:val="hybridMultilevel"/>
    <w:tmpl w:val="B7D4B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7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23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25"/>
  </w:num>
  <w:num w:numId="21">
    <w:abstractNumId w:val="16"/>
  </w:num>
  <w:num w:numId="22">
    <w:abstractNumId w:val="4"/>
  </w:num>
  <w:num w:numId="23">
    <w:abstractNumId w:val="10"/>
  </w:num>
  <w:num w:numId="24">
    <w:abstractNumId w:val="21"/>
  </w:num>
  <w:num w:numId="25">
    <w:abstractNumId w:val="24"/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5AE3"/>
    <w:rsid w:val="00010076"/>
    <w:rsid w:val="0001053F"/>
    <w:rsid w:val="00010D57"/>
    <w:rsid w:val="00012444"/>
    <w:rsid w:val="000147BC"/>
    <w:rsid w:val="0002263D"/>
    <w:rsid w:val="00030355"/>
    <w:rsid w:val="00036A4C"/>
    <w:rsid w:val="00036B74"/>
    <w:rsid w:val="00040D94"/>
    <w:rsid w:val="00041D9B"/>
    <w:rsid w:val="00047DA9"/>
    <w:rsid w:val="000520CF"/>
    <w:rsid w:val="00052D57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0FD4"/>
    <w:rsid w:val="000D2F30"/>
    <w:rsid w:val="000D576D"/>
    <w:rsid w:val="000D5E86"/>
    <w:rsid w:val="000D678D"/>
    <w:rsid w:val="000D6CB9"/>
    <w:rsid w:val="000E7366"/>
    <w:rsid w:val="000F0833"/>
    <w:rsid w:val="000F3B0C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410A"/>
    <w:rsid w:val="001360E9"/>
    <w:rsid w:val="00137E7B"/>
    <w:rsid w:val="001428F6"/>
    <w:rsid w:val="00145C2A"/>
    <w:rsid w:val="00152216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74B2"/>
    <w:rsid w:val="001B7C8A"/>
    <w:rsid w:val="001C116E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FDF"/>
    <w:rsid w:val="002229E4"/>
    <w:rsid w:val="00222C26"/>
    <w:rsid w:val="00224496"/>
    <w:rsid w:val="002246A7"/>
    <w:rsid w:val="00224DAA"/>
    <w:rsid w:val="00224E80"/>
    <w:rsid w:val="00231906"/>
    <w:rsid w:val="00232B4F"/>
    <w:rsid w:val="002355EB"/>
    <w:rsid w:val="002409BD"/>
    <w:rsid w:val="00242E6B"/>
    <w:rsid w:val="00243476"/>
    <w:rsid w:val="00251DBD"/>
    <w:rsid w:val="00253FF9"/>
    <w:rsid w:val="00255252"/>
    <w:rsid w:val="002563F8"/>
    <w:rsid w:val="002616D3"/>
    <w:rsid w:val="00265723"/>
    <w:rsid w:val="00270737"/>
    <w:rsid w:val="002827ED"/>
    <w:rsid w:val="00282FC1"/>
    <w:rsid w:val="0028321B"/>
    <w:rsid w:val="00290F79"/>
    <w:rsid w:val="002910B8"/>
    <w:rsid w:val="0029654B"/>
    <w:rsid w:val="002A1540"/>
    <w:rsid w:val="002A2FD9"/>
    <w:rsid w:val="002A38D4"/>
    <w:rsid w:val="002A62BD"/>
    <w:rsid w:val="002B0D9F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44E4"/>
    <w:rsid w:val="00374734"/>
    <w:rsid w:val="00380236"/>
    <w:rsid w:val="00382800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43C5"/>
    <w:rsid w:val="003C51DB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401707"/>
    <w:rsid w:val="00404537"/>
    <w:rsid w:val="0040670F"/>
    <w:rsid w:val="00413554"/>
    <w:rsid w:val="004166B9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1355"/>
    <w:rsid w:val="004920A4"/>
    <w:rsid w:val="00492581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1B9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2B0A"/>
    <w:rsid w:val="0050577A"/>
    <w:rsid w:val="00513EDA"/>
    <w:rsid w:val="005212A8"/>
    <w:rsid w:val="00521ADF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211F"/>
    <w:rsid w:val="0055412D"/>
    <w:rsid w:val="00554C56"/>
    <w:rsid w:val="0055532D"/>
    <w:rsid w:val="00556FFF"/>
    <w:rsid w:val="00560441"/>
    <w:rsid w:val="00564594"/>
    <w:rsid w:val="00564CC6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C22"/>
    <w:rsid w:val="00586DE1"/>
    <w:rsid w:val="005901AC"/>
    <w:rsid w:val="005923EB"/>
    <w:rsid w:val="005A11C2"/>
    <w:rsid w:val="005A22CC"/>
    <w:rsid w:val="005A590F"/>
    <w:rsid w:val="005A6CF0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460E"/>
    <w:rsid w:val="006155F2"/>
    <w:rsid w:val="00616EB2"/>
    <w:rsid w:val="00617A76"/>
    <w:rsid w:val="00621F39"/>
    <w:rsid w:val="00627260"/>
    <w:rsid w:val="00633DB9"/>
    <w:rsid w:val="00636CA2"/>
    <w:rsid w:val="00641821"/>
    <w:rsid w:val="00641B72"/>
    <w:rsid w:val="00646533"/>
    <w:rsid w:val="006468AE"/>
    <w:rsid w:val="0064736E"/>
    <w:rsid w:val="0064774E"/>
    <w:rsid w:val="006549A5"/>
    <w:rsid w:val="00657E88"/>
    <w:rsid w:val="0066100A"/>
    <w:rsid w:val="0066183C"/>
    <w:rsid w:val="006623E1"/>
    <w:rsid w:val="0066535C"/>
    <w:rsid w:val="00670933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6E88"/>
    <w:rsid w:val="006C1F4C"/>
    <w:rsid w:val="006C21A6"/>
    <w:rsid w:val="006C334F"/>
    <w:rsid w:val="006C4897"/>
    <w:rsid w:val="006C4ABC"/>
    <w:rsid w:val="006C5091"/>
    <w:rsid w:val="006C6264"/>
    <w:rsid w:val="006D0C55"/>
    <w:rsid w:val="006D6683"/>
    <w:rsid w:val="006D6A9C"/>
    <w:rsid w:val="006E28B9"/>
    <w:rsid w:val="006E3C67"/>
    <w:rsid w:val="006E4797"/>
    <w:rsid w:val="006E6254"/>
    <w:rsid w:val="006E6BF5"/>
    <w:rsid w:val="006F02BD"/>
    <w:rsid w:val="006F2E8C"/>
    <w:rsid w:val="006F5EBD"/>
    <w:rsid w:val="006F5F64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0E5F"/>
    <w:rsid w:val="00744E78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7947"/>
    <w:rsid w:val="00797FBA"/>
    <w:rsid w:val="007A2A3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F1447"/>
    <w:rsid w:val="007F5921"/>
    <w:rsid w:val="00803BCD"/>
    <w:rsid w:val="00804969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1664"/>
    <w:rsid w:val="008330BF"/>
    <w:rsid w:val="00835DC4"/>
    <w:rsid w:val="0084138C"/>
    <w:rsid w:val="008506E9"/>
    <w:rsid w:val="0085179F"/>
    <w:rsid w:val="00851885"/>
    <w:rsid w:val="00855C66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75D"/>
    <w:rsid w:val="008A46AA"/>
    <w:rsid w:val="008A5839"/>
    <w:rsid w:val="008A5846"/>
    <w:rsid w:val="008A5EA3"/>
    <w:rsid w:val="008B2E19"/>
    <w:rsid w:val="008B3E96"/>
    <w:rsid w:val="008B6BAC"/>
    <w:rsid w:val="008C444E"/>
    <w:rsid w:val="008C7BA6"/>
    <w:rsid w:val="008D28E2"/>
    <w:rsid w:val="008D3686"/>
    <w:rsid w:val="008D62BD"/>
    <w:rsid w:val="008D73F0"/>
    <w:rsid w:val="008E0ABC"/>
    <w:rsid w:val="008E1A4C"/>
    <w:rsid w:val="008E4187"/>
    <w:rsid w:val="008F08A9"/>
    <w:rsid w:val="008F1226"/>
    <w:rsid w:val="008F19C3"/>
    <w:rsid w:val="008F4D90"/>
    <w:rsid w:val="008F58E4"/>
    <w:rsid w:val="008F7185"/>
    <w:rsid w:val="00903701"/>
    <w:rsid w:val="00906020"/>
    <w:rsid w:val="0090648E"/>
    <w:rsid w:val="00907273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30489"/>
    <w:rsid w:val="00935EA4"/>
    <w:rsid w:val="00940733"/>
    <w:rsid w:val="009423E9"/>
    <w:rsid w:val="009431F1"/>
    <w:rsid w:val="00944D2C"/>
    <w:rsid w:val="00945E2E"/>
    <w:rsid w:val="009462B3"/>
    <w:rsid w:val="00953849"/>
    <w:rsid w:val="00957342"/>
    <w:rsid w:val="00957EFF"/>
    <w:rsid w:val="0096130B"/>
    <w:rsid w:val="009660B8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A23A7"/>
    <w:rsid w:val="009A2D94"/>
    <w:rsid w:val="009A6AF6"/>
    <w:rsid w:val="009A7E57"/>
    <w:rsid w:val="009B11BE"/>
    <w:rsid w:val="009B3A68"/>
    <w:rsid w:val="009B4B20"/>
    <w:rsid w:val="009B64A5"/>
    <w:rsid w:val="009C1E98"/>
    <w:rsid w:val="009C2809"/>
    <w:rsid w:val="009C292A"/>
    <w:rsid w:val="009C2D14"/>
    <w:rsid w:val="009C2D35"/>
    <w:rsid w:val="009C41BD"/>
    <w:rsid w:val="009C6556"/>
    <w:rsid w:val="009C7715"/>
    <w:rsid w:val="009D03CE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5A79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6AA"/>
    <w:rsid w:val="00A32B46"/>
    <w:rsid w:val="00A361A2"/>
    <w:rsid w:val="00A41B50"/>
    <w:rsid w:val="00A435B7"/>
    <w:rsid w:val="00A4564F"/>
    <w:rsid w:val="00A5179A"/>
    <w:rsid w:val="00A5333C"/>
    <w:rsid w:val="00A54918"/>
    <w:rsid w:val="00A551A1"/>
    <w:rsid w:val="00A56864"/>
    <w:rsid w:val="00A60D41"/>
    <w:rsid w:val="00A60E9D"/>
    <w:rsid w:val="00A61DE8"/>
    <w:rsid w:val="00A6624E"/>
    <w:rsid w:val="00A66A18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1F76"/>
    <w:rsid w:val="00B23D1E"/>
    <w:rsid w:val="00B2590D"/>
    <w:rsid w:val="00B25D35"/>
    <w:rsid w:val="00B25EF3"/>
    <w:rsid w:val="00B311C7"/>
    <w:rsid w:val="00B4328E"/>
    <w:rsid w:val="00B43984"/>
    <w:rsid w:val="00B47370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3D78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7DAE"/>
    <w:rsid w:val="00BD13E5"/>
    <w:rsid w:val="00BD46BD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3783C"/>
    <w:rsid w:val="00C421C9"/>
    <w:rsid w:val="00C44AAC"/>
    <w:rsid w:val="00C457C0"/>
    <w:rsid w:val="00C51AC0"/>
    <w:rsid w:val="00C5317E"/>
    <w:rsid w:val="00C539DF"/>
    <w:rsid w:val="00C554C8"/>
    <w:rsid w:val="00C57882"/>
    <w:rsid w:val="00C6055C"/>
    <w:rsid w:val="00C60A75"/>
    <w:rsid w:val="00C64014"/>
    <w:rsid w:val="00C64FE6"/>
    <w:rsid w:val="00C651BA"/>
    <w:rsid w:val="00C833FF"/>
    <w:rsid w:val="00C8382F"/>
    <w:rsid w:val="00C8636F"/>
    <w:rsid w:val="00C871BE"/>
    <w:rsid w:val="00C90BAF"/>
    <w:rsid w:val="00C918BE"/>
    <w:rsid w:val="00C93CD0"/>
    <w:rsid w:val="00C956F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6EB6"/>
    <w:rsid w:val="00DA72B7"/>
    <w:rsid w:val="00DA7CBC"/>
    <w:rsid w:val="00DB343B"/>
    <w:rsid w:val="00DB3EE1"/>
    <w:rsid w:val="00DB4639"/>
    <w:rsid w:val="00DC00F9"/>
    <w:rsid w:val="00DC6035"/>
    <w:rsid w:val="00DD1969"/>
    <w:rsid w:val="00DD3352"/>
    <w:rsid w:val="00DD65ED"/>
    <w:rsid w:val="00DE0970"/>
    <w:rsid w:val="00DE168C"/>
    <w:rsid w:val="00DE3F2E"/>
    <w:rsid w:val="00DE4C45"/>
    <w:rsid w:val="00DE6C86"/>
    <w:rsid w:val="00DE79AE"/>
    <w:rsid w:val="00DE7B72"/>
    <w:rsid w:val="00DF49FF"/>
    <w:rsid w:val="00DF78DA"/>
    <w:rsid w:val="00E0198B"/>
    <w:rsid w:val="00E04ACC"/>
    <w:rsid w:val="00E06072"/>
    <w:rsid w:val="00E0714D"/>
    <w:rsid w:val="00E14711"/>
    <w:rsid w:val="00E153C2"/>
    <w:rsid w:val="00E16BFF"/>
    <w:rsid w:val="00E207F1"/>
    <w:rsid w:val="00E22C70"/>
    <w:rsid w:val="00E27A7D"/>
    <w:rsid w:val="00E31B88"/>
    <w:rsid w:val="00E3326B"/>
    <w:rsid w:val="00E33680"/>
    <w:rsid w:val="00E3745D"/>
    <w:rsid w:val="00E443C1"/>
    <w:rsid w:val="00E446DA"/>
    <w:rsid w:val="00E447DC"/>
    <w:rsid w:val="00E4546D"/>
    <w:rsid w:val="00E45C69"/>
    <w:rsid w:val="00E56CDA"/>
    <w:rsid w:val="00E61097"/>
    <w:rsid w:val="00E611BA"/>
    <w:rsid w:val="00E623ED"/>
    <w:rsid w:val="00E674D5"/>
    <w:rsid w:val="00E678D8"/>
    <w:rsid w:val="00E73CAE"/>
    <w:rsid w:val="00E81D5B"/>
    <w:rsid w:val="00E84D8F"/>
    <w:rsid w:val="00E8594B"/>
    <w:rsid w:val="00E90D55"/>
    <w:rsid w:val="00E91BA1"/>
    <w:rsid w:val="00E92E06"/>
    <w:rsid w:val="00E93F10"/>
    <w:rsid w:val="00E94886"/>
    <w:rsid w:val="00E94F64"/>
    <w:rsid w:val="00E9505D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65FC"/>
    <w:rsid w:val="00FA7526"/>
    <w:rsid w:val="00FB1973"/>
    <w:rsid w:val="00FB1E4D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43DA7"/>
  <w14:defaultImageDpi w14:val="300"/>
  <w15:docId w15:val="{70F3577D-9294-47B5-B5A6-965EA7C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8C43-C680-4784-B5E9-1CFF06B5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1129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Adamsky</dc:creator>
  <cp:lastModifiedBy>u45212</cp:lastModifiedBy>
  <cp:revision>21</cp:revision>
  <cp:lastPrinted>2017-10-30T16:13:00Z</cp:lastPrinted>
  <dcterms:created xsi:type="dcterms:W3CDTF">2017-10-02T16:24:00Z</dcterms:created>
  <dcterms:modified xsi:type="dcterms:W3CDTF">2017-10-31T13:42:00Z</dcterms:modified>
</cp:coreProperties>
</file>