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1E" w:rsidRDefault="009C141E">
      <w:pPr>
        <w:rPr>
          <w:rFonts w:ascii="Arial (Hebrew)" w:eastAsia="Times New Roman" w:hAnsi="Arial (Hebrew)"/>
          <w:color w:val="002060"/>
          <w:rtl/>
        </w:rPr>
      </w:pPr>
    </w:p>
    <w:tbl>
      <w:tblPr>
        <w:tblStyle w:val="a3"/>
        <w:tblpPr w:leftFromText="180" w:rightFromText="180" w:horzAnchor="margin" w:tblpXSpec="center" w:tblpY="435"/>
        <w:bidiVisual/>
        <w:tblW w:w="10149" w:type="dxa"/>
        <w:tblLook w:val="04A0" w:firstRow="1" w:lastRow="0" w:firstColumn="1" w:lastColumn="0" w:noHBand="0" w:noVBand="1"/>
      </w:tblPr>
      <w:tblGrid>
        <w:gridCol w:w="1246"/>
        <w:gridCol w:w="7345"/>
        <w:gridCol w:w="1558"/>
      </w:tblGrid>
      <w:tr w:rsidR="002E778E" w:rsidTr="002E778E">
        <w:tc>
          <w:tcPr>
            <w:tcW w:w="1223"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שם </w:t>
            </w:r>
          </w:p>
        </w:tc>
        <w:tc>
          <w:tcPr>
            <w:tcW w:w="7366"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הערות על המבנה, </w:t>
            </w:r>
          </w:p>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הרקע התיאורטי,</w:t>
            </w:r>
          </w:p>
          <w:p w:rsidR="002E778E" w:rsidRPr="000A7147" w:rsidRDefault="002E778E" w:rsidP="002E778E">
            <w:pPr>
              <w:rPr>
                <w:rFonts w:ascii="David" w:eastAsia="Times New Roman" w:hAnsi="David" w:cs="David"/>
                <w:b/>
                <w:bCs/>
                <w:sz w:val="20"/>
                <w:szCs w:val="20"/>
                <w:rtl/>
              </w:rPr>
            </w:pPr>
            <w:r>
              <w:rPr>
                <w:rFonts w:ascii="David" w:eastAsia="Times New Roman" w:hAnsi="David" w:cs="David"/>
                <w:b/>
                <w:bCs/>
                <w:sz w:val="20"/>
                <w:szCs w:val="20"/>
                <w:rtl/>
              </w:rPr>
              <w:t>המתודה</w:t>
            </w:r>
            <w:r>
              <w:rPr>
                <w:rFonts w:ascii="David" w:eastAsia="Times New Roman" w:hAnsi="David" w:cs="David" w:hint="cs"/>
                <w:b/>
                <w:bCs/>
                <w:sz w:val="20"/>
                <w:szCs w:val="20"/>
                <w:rtl/>
              </w:rPr>
              <w:t xml:space="preserve">, </w:t>
            </w:r>
            <w:r w:rsidRPr="000A7147">
              <w:rPr>
                <w:rFonts w:ascii="David" w:eastAsia="Times New Roman" w:hAnsi="David" w:cs="David"/>
                <w:b/>
                <w:bCs/>
                <w:sz w:val="20"/>
                <w:szCs w:val="20"/>
                <w:rtl/>
              </w:rPr>
              <w:t>התוצר</w:t>
            </w:r>
            <w:r>
              <w:rPr>
                <w:rFonts w:ascii="David" w:eastAsia="Times New Roman" w:hAnsi="David" w:cs="David" w:hint="cs"/>
                <w:b/>
                <w:bCs/>
                <w:sz w:val="20"/>
                <w:szCs w:val="20"/>
                <w:rtl/>
              </w:rPr>
              <w:t xml:space="preserve">, תהליך למידה ותרומה אפשרית </w:t>
            </w:r>
          </w:p>
        </w:tc>
        <w:tc>
          <w:tcPr>
            <w:tcW w:w="1560"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סיכום בנוגע לציון</w:t>
            </w:r>
          </w:p>
        </w:tc>
      </w:tr>
      <w:tr w:rsidR="002E778E" w:rsidTr="002E778E">
        <w:tc>
          <w:tcPr>
            <w:tcW w:w="1223" w:type="dxa"/>
          </w:tcPr>
          <w:p w:rsidR="002E778E" w:rsidRDefault="002E778E" w:rsidP="002E778E">
            <w:pPr>
              <w:autoSpaceDE w:val="0"/>
              <w:autoSpaceDN w:val="0"/>
              <w:adjustRightInd w:val="0"/>
              <w:rPr>
                <w:rFonts w:ascii="David" w:hAnsi="David" w:cs="David"/>
                <w:sz w:val="20"/>
                <w:szCs w:val="20"/>
                <w:rtl/>
              </w:rPr>
            </w:pPr>
            <w:r>
              <w:rPr>
                <w:rFonts w:ascii="David" w:hAnsi="David" w:cs="David" w:hint="cs"/>
                <w:sz w:val="20"/>
                <w:szCs w:val="20"/>
                <w:rtl/>
              </w:rPr>
              <w:t xml:space="preserve">יחסים תחת השפעה - </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רם</w:t>
            </w:r>
            <w:r w:rsidRPr="000A7147">
              <w:rPr>
                <w:rFonts w:ascii="David" w:hAnsi="David" w:cs="David"/>
                <w:sz w:val="20"/>
                <w:szCs w:val="20"/>
              </w:rPr>
              <w:t xml:space="preserve"> </w:t>
            </w:r>
            <w:r w:rsidRPr="000A7147">
              <w:rPr>
                <w:rFonts w:ascii="David" w:hAnsi="David" w:cs="David"/>
                <w:sz w:val="20"/>
                <w:szCs w:val="20"/>
                <w:rtl/>
              </w:rPr>
              <w:t>ארז</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 xml:space="preserve">בר </w:t>
            </w:r>
            <w:proofErr w:type="spellStart"/>
            <w:r w:rsidRPr="000A7147">
              <w:rPr>
                <w:rFonts w:ascii="David" w:hAnsi="David" w:cs="David"/>
                <w:sz w:val="20"/>
                <w:szCs w:val="20"/>
                <w:rtl/>
              </w:rPr>
              <w:t>צ'צ'ק</w:t>
            </w:r>
            <w:proofErr w:type="spellEnd"/>
          </w:p>
          <w:p w:rsidR="002E778E" w:rsidRPr="000A7147" w:rsidRDefault="002E778E" w:rsidP="002E778E">
            <w:pPr>
              <w:rPr>
                <w:rFonts w:ascii="David" w:eastAsia="Times New Roman" w:hAnsi="David" w:cs="David"/>
                <w:sz w:val="20"/>
                <w:szCs w:val="20"/>
                <w:rtl/>
              </w:rPr>
            </w:pPr>
            <w:r w:rsidRPr="000A7147">
              <w:rPr>
                <w:rFonts w:ascii="David" w:hAnsi="David" w:cs="David"/>
                <w:sz w:val="20"/>
                <w:szCs w:val="20"/>
                <w:rtl/>
              </w:rPr>
              <w:t>אמיר</w:t>
            </w:r>
            <w:r w:rsidRPr="000A7147">
              <w:rPr>
                <w:rFonts w:ascii="David" w:hAnsi="David" w:cs="David"/>
                <w:sz w:val="20"/>
                <w:szCs w:val="20"/>
              </w:rPr>
              <w:t xml:space="preserve"> </w:t>
            </w:r>
            <w:r w:rsidRPr="000A7147">
              <w:rPr>
                <w:rFonts w:ascii="David" w:hAnsi="David" w:cs="David"/>
                <w:sz w:val="20"/>
                <w:szCs w:val="20"/>
                <w:rtl/>
              </w:rPr>
              <w:t>שגיא</w:t>
            </w:r>
          </w:p>
        </w:tc>
        <w:tc>
          <w:tcPr>
            <w:tcW w:w="7366" w:type="dxa"/>
          </w:tcPr>
          <w:p w:rsidR="002E778E"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כתיבה מעולה. </w:t>
            </w:r>
          </w:p>
          <w:p w:rsidR="002E778E" w:rsidRPr="000A7147"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חסרה התייחסות ביקורתית כלפי המשטר האמריקאי, והתייחסות מפורטת יותר לכך שיש סימנים לדעיכתה של ארה"ב כמעצמה. בהנחה שזו אפשרות ממשית, מה על ישראל לעשות? אין לכך השפעה על המדיניות המומלצת? </w:t>
            </w:r>
          </w:p>
        </w:tc>
        <w:tc>
          <w:tcPr>
            <w:tcW w:w="1560" w:type="dxa"/>
          </w:tcPr>
          <w:p w:rsidR="002E778E" w:rsidRPr="000A7147" w:rsidRDefault="002E778E" w:rsidP="002E778E">
            <w:pPr>
              <w:rPr>
                <w:rFonts w:ascii="David" w:eastAsia="Times New Roman" w:hAnsi="David" w:cs="David"/>
                <w:rtl/>
              </w:rPr>
            </w:pPr>
            <w:r>
              <w:rPr>
                <w:rFonts w:ascii="David" w:eastAsia="Times New Roman" w:hAnsi="David" w:cs="David" w:hint="cs"/>
                <w:rtl/>
              </w:rPr>
              <w:t>לשקול להעלות</w:t>
            </w:r>
            <w:r w:rsidR="00621EBF">
              <w:rPr>
                <w:rFonts w:ascii="David" w:eastAsia="Times New Roman" w:hAnsi="David" w:cs="David" w:hint="cs"/>
                <w:rtl/>
              </w:rPr>
              <w:t xml:space="preserve"> ל </w:t>
            </w:r>
            <w:r w:rsidR="00621EBF">
              <w:rPr>
                <w:rFonts w:ascii="David" w:eastAsia="Times New Roman" w:hAnsi="David" w:cs="David"/>
                <w:rtl/>
              </w:rPr>
              <w:t>–</w:t>
            </w:r>
            <w:r w:rsidR="00621EBF">
              <w:rPr>
                <w:rFonts w:ascii="David" w:eastAsia="Times New Roman" w:hAnsi="David" w:cs="David" w:hint="cs"/>
                <w:rtl/>
              </w:rPr>
              <w:t xml:space="preserve"> 95. </w:t>
            </w:r>
            <w:r>
              <w:rPr>
                <w:rFonts w:ascii="David" w:eastAsia="Times New Roman" w:hAnsi="David" w:cs="David" w:hint="cs"/>
                <w:rtl/>
              </w:rPr>
              <w:t xml:space="preserve"> </w:t>
            </w:r>
          </w:p>
        </w:tc>
      </w:tr>
      <w:tr w:rsidR="002E778E" w:rsidTr="002E778E">
        <w:tc>
          <w:tcPr>
            <w:tcW w:w="1223" w:type="dxa"/>
          </w:tcPr>
          <w:p w:rsidR="002E778E" w:rsidRPr="008579F3" w:rsidRDefault="002E778E" w:rsidP="002E778E">
            <w:pPr>
              <w:rPr>
                <w:rFonts w:ascii="David" w:eastAsia="Times New Roman" w:hAnsi="David" w:cs="David"/>
                <w:sz w:val="20"/>
                <w:szCs w:val="20"/>
                <w:rtl/>
              </w:rPr>
            </w:pP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פעילות גופי הביטחון לצמצום הפערים החברתיים בישראל,  צה"ל ומשטרת ישראל כמקרי בוחן - </w:t>
            </w: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אופיר </w:t>
            </w:r>
            <w:proofErr w:type="spellStart"/>
            <w:r w:rsidRPr="008579F3">
              <w:rPr>
                <w:rFonts w:ascii="David" w:eastAsia="Times New Roman" w:hAnsi="David" w:cs="David"/>
                <w:sz w:val="20"/>
                <w:szCs w:val="20"/>
                <w:rtl/>
              </w:rPr>
              <w:t>ליויס</w:t>
            </w:r>
            <w:proofErr w:type="spellEnd"/>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שחר </w:t>
            </w:r>
            <w:proofErr w:type="spellStart"/>
            <w:r w:rsidRPr="008579F3">
              <w:rPr>
                <w:rFonts w:ascii="David" w:eastAsia="Times New Roman" w:hAnsi="David" w:cs="David"/>
                <w:sz w:val="20"/>
                <w:szCs w:val="20"/>
                <w:rtl/>
              </w:rPr>
              <w:t>בץ</w:t>
            </w:r>
            <w:proofErr w:type="spellEnd"/>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עידן כץ</w:t>
            </w:r>
          </w:p>
        </w:tc>
        <w:tc>
          <w:tcPr>
            <w:tcW w:w="7366" w:type="dxa"/>
          </w:tcPr>
          <w:p w:rsidR="002E778E" w:rsidRPr="008579F3" w:rsidRDefault="002E778E" w:rsidP="002E778E">
            <w:pPr>
              <w:spacing w:line="360" w:lineRule="auto"/>
              <w:rPr>
                <w:rFonts w:ascii="David" w:eastAsia="Times New Roman" w:hAnsi="David" w:cs="David"/>
                <w:sz w:val="24"/>
                <w:szCs w:val="24"/>
              </w:rPr>
            </w:pPr>
            <w:r w:rsidRPr="008579F3">
              <w:rPr>
                <w:rFonts w:ascii="David" w:eastAsia="Times New Roman" w:hAnsi="David" w:cs="David"/>
                <w:sz w:val="24"/>
                <w:szCs w:val="24"/>
                <w:rtl/>
              </w:rPr>
              <w:t>שגיאות הקלדה</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שגיאות בכתיבת הפניות</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 xml:space="preserve">היה מוטב לדעתי להתמקד בהמשגה אחת – של יגיל לוי – ולבחון באמצעותו את הסוגיה. </w:t>
            </w:r>
          </w:p>
        </w:tc>
        <w:tc>
          <w:tcPr>
            <w:tcW w:w="1560" w:type="dxa"/>
          </w:tcPr>
          <w:p w:rsidR="002E778E" w:rsidRPr="000A7147" w:rsidRDefault="00621EBF" w:rsidP="002E778E">
            <w:pPr>
              <w:rPr>
                <w:rFonts w:ascii="David" w:eastAsia="Times New Roman" w:hAnsi="David" w:cs="David"/>
                <w:rtl/>
              </w:rPr>
            </w:pPr>
            <w:r>
              <w:rPr>
                <w:rFonts w:ascii="David" w:eastAsia="Times New Roman" w:hAnsi="David" w:cs="David" w:hint="cs"/>
                <w:rtl/>
              </w:rPr>
              <w:t xml:space="preserve">90-95. </w:t>
            </w:r>
          </w:p>
        </w:tc>
      </w:tr>
      <w:tr w:rsidR="002E778E" w:rsidTr="002E778E">
        <w:tc>
          <w:tcPr>
            <w:tcW w:w="1223" w:type="dxa"/>
          </w:tcPr>
          <w:p w:rsidR="002E778E" w:rsidRPr="008579F3" w:rsidRDefault="002E778E" w:rsidP="002E778E">
            <w:pPr>
              <w:spacing w:after="120" w:line="360" w:lineRule="auto"/>
              <w:rPr>
                <w:rFonts w:ascii="David" w:eastAsia="Times New Roman" w:hAnsi="David" w:cs="David"/>
                <w:sz w:val="20"/>
                <w:szCs w:val="20"/>
                <w:rtl/>
              </w:rPr>
            </w:pPr>
            <w:r w:rsidRPr="008579F3">
              <w:rPr>
                <w:rFonts w:ascii="David" w:eastAsia="Times New Roman" w:hAnsi="David" w:cs="David"/>
                <w:sz w:val="20"/>
                <w:szCs w:val="20"/>
                <w:rtl/>
              </w:rPr>
              <w:t xml:space="preserve">עיר חכמה – </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 xml:space="preserve"> בן מוחה שלומי</w:t>
            </w:r>
          </w:p>
          <w:p w:rsidR="002E778E" w:rsidRPr="00DB0FDE" w:rsidRDefault="002E778E" w:rsidP="002E778E">
            <w:pPr>
              <w:spacing w:after="120" w:line="360" w:lineRule="auto"/>
              <w:rPr>
                <w:rFonts w:ascii="David" w:eastAsia="Times New Roman" w:hAnsi="David" w:cs="David"/>
                <w:sz w:val="20"/>
                <w:szCs w:val="20"/>
                <w:rtl/>
              </w:rPr>
            </w:pPr>
            <w:proofErr w:type="spellStart"/>
            <w:r w:rsidRPr="00DB0FDE">
              <w:rPr>
                <w:rFonts w:ascii="David" w:eastAsia="Times New Roman" w:hAnsi="David" w:cs="David"/>
                <w:sz w:val="20"/>
                <w:szCs w:val="20"/>
                <w:rtl/>
              </w:rPr>
              <w:t>נצ"ם</w:t>
            </w:r>
            <w:proofErr w:type="spellEnd"/>
            <w:r w:rsidRPr="00DB0FDE">
              <w:rPr>
                <w:rFonts w:ascii="David" w:eastAsia="Times New Roman" w:hAnsi="David" w:cs="David"/>
                <w:sz w:val="20"/>
                <w:szCs w:val="20"/>
                <w:rtl/>
              </w:rPr>
              <w:t xml:space="preserve"> </w:t>
            </w:r>
            <w:proofErr w:type="spellStart"/>
            <w:r w:rsidRPr="00DB0FDE">
              <w:rPr>
                <w:rFonts w:ascii="David" w:eastAsia="Times New Roman" w:hAnsi="David" w:cs="David"/>
                <w:sz w:val="20"/>
                <w:szCs w:val="20"/>
                <w:rtl/>
              </w:rPr>
              <w:t>טולדנו</w:t>
            </w:r>
            <w:proofErr w:type="spellEnd"/>
            <w:r w:rsidRPr="00DB0FDE">
              <w:rPr>
                <w:rFonts w:ascii="David" w:eastAsia="Times New Roman" w:hAnsi="David" w:cs="David"/>
                <w:sz w:val="20"/>
                <w:szCs w:val="20"/>
                <w:rtl/>
              </w:rPr>
              <w:t xml:space="preserve"> שלומי</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סא"ל אביעד אטיה</w:t>
            </w:r>
          </w:p>
          <w:p w:rsidR="002E778E" w:rsidRPr="008579F3" w:rsidRDefault="002E778E" w:rsidP="002E778E">
            <w:pPr>
              <w:rPr>
                <w:rFonts w:ascii="David" w:eastAsia="Times New Roman" w:hAnsi="David" w:cs="David"/>
                <w:sz w:val="20"/>
                <w:szCs w:val="20"/>
                <w:rtl/>
              </w:rPr>
            </w:pPr>
          </w:p>
        </w:tc>
        <w:tc>
          <w:tcPr>
            <w:tcW w:w="7366" w:type="dxa"/>
          </w:tcPr>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העבודה כתובה מצוין. יחד עם זאת, יש בלבול בנוגע למה היא השערה ומה תפקיד התיאוריה. השערה המרכזית הינה שיימצאו פערים במידת מימוש הפוטנציאל הגלום בערים חכמות למטרות של ביטחון אישי וציבורי. אולם אין מסגרת תיאורטית שעוזרת לבסס את ההשערה ולהצדיק אותה. "ההשערה" כי קיים פער רב במיצוי הטכנולוגיות הקיימות כתוצאה מפער רגולטורי חקיקתי היא לא השערה אלא ממצא והסבר אפשרי לפער. </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בעבודה יש קביעות מופרכות שאינן ממוסמכות כגון </w:t>
            </w:r>
            <w:r w:rsidRPr="008579F3">
              <w:rPr>
                <w:rFonts w:ascii="David" w:eastAsia="Times New Roman" w:hAnsi="David" w:cs="David"/>
                <w:sz w:val="24"/>
                <w:szCs w:val="24"/>
                <w:rtl/>
              </w:rPr>
              <w:t>"שנת 2007. חוקרי טכנולוגיה רבים רואים בשנה זו את שנת המפנה בתרבות האנושית</w:t>
            </w:r>
            <w:r w:rsidRPr="008579F3">
              <w:rPr>
                <w:rFonts w:ascii="David" w:hAnsi="David" w:cs="David"/>
                <w:sz w:val="24"/>
                <w:szCs w:val="24"/>
                <w:rtl/>
              </w:rPr>
              <w:t>".</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נושא הזכויות לא קשור לשאלה המרכזית ולא ברור מדוע הוא כאן. </w:t>
            </w:r>
          </w:p>
          <w:p w:rsidR="002E778E" w:rsidRPr="008579F3" w:rsidRDefault="002E778E" w:rsidP="002E778E">
            <w:pPr>
              <w:spacing w:line="360" w:lineRule="auto"/>
              <w:rPr>
                <w:rFonts w:ascii="David" w:eastAsia="Times New Roman" w:hAnsi="David" w:cs="David"/>
                <w:sz w:val="24"/>
                <w:szCs w:val="24"/>
                <w:rtl/>
              </w:rPr>
            </w:pPr>
          </w:p>
        </w:tc>
        <w:tc>
          <w:tcPr>
            <w:tcW w:w="1560" w:type="dxa"/>
          </w:tcPr>
          <w:p w:rsidR="002E778E" w:rsidRPr="000A7147" w:rsidRDefault="002E778E" w:rsidP="002E778E">
            <w:pPr>
              <w:rPr>
                <w:rFonts w:ascii="David" w:eastAsia="Times New Roman" w:hAnsi="David" w:cs="David"/>
                <w:rtl/>
              </w:rPr>
            </w:pPr>
            <w:r w:rsidRPr="000A7147">
              <w:rPr>
                <w:rFonts w:ascii="David" w:eastAsia="Times New Roman" w:hAnsi="David" w:cs="David"/>
                <w:rtl/>
              </w:rPr>
              <w:t>אין</w:t>
            </w:r>
            <w:r w:rsidR="00621EBF">
              <w:rPr>
                <w:rFonts w:ascii="David" w:eastAsia="Times New Roman" w:hAnsi="David" w:cs="David" w:hint="cs"/>
                <w:rtl/>
              </w:rPr>
              <w:t xml:space="preserve">/90-95. </w:t>
            </w:r>
          </w:p>
        </w:tc>
      </w:tr>
      <w:tr w:rsidR="002E778E" w:rsidTr="002E778E">
        <w:tc>
          <w:tcPr>
            <w:tcW w:w="1223" w:type="dxa"/>
          </w:tcPr>
          <w:p w:rsidR="002E778E"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חדשנות – </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נורית קדיש, משה אדרי</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גל שקל </w:t>
            </w:r>
          </w:p>
        </w:tc>
        <w:tc>
          <w:tcPr>
            <w:tcW w:w="7366" w:type="dxa"/>
          </w:tcPr>
          <w:p w:rsidR="002E778E" w:rsidRPr="008579F3" w:rsidRDefault="008579F3" w:rsidP="008579F3">
            <w:pPr>
              <w:rPr>
                <w:rFonts w:ascii="David" w:eastAsia="Times New Roman" w:hAnsi="David" w:cs="David"/>
                <w:sz w:val="24"/>
                <w:szCs w:val="24"/>
                <w:rtl/>
              </w:rPr>
            </w:pPr>
            <w:r>
              <w:rPr>
                <w:rFonts w:ascii="David" w:eastAsia="Times New Roman" w:hAnsi="David" w:cs="David" w:hint="cs"/>
                <w:sz w:val="24"/>
                <w:szCs w:val="24"/>
                <w:rtl/>
              </w:rPr>
              <w:t xml:space="preserve">העברתי לכם </w:t>
            </w:r>
          </w:p>
        </w:tc>
        <w:tc>
          <w:tcPr>
            <w:tcW w:w="1560" w:type="dxa"/>
          </w:tcPr>
          <w:p w:rsidR="002E778E" w:rsidRPr="000A7147" w:rsidRDefault="00621EBF" w:rsidP="002E778E">
            <w:pPr>
              <w:rPr>
                <w:rFonts w:ascii="David" w:eastAsia="Times New Roman" w:hAnsi="David" w:cs="David"/>
                <w:rtl/>
              </w:rPr>
            </w:pPr>
            <w:r>
              <w:rPr>
                <w:rFonts w:ascii="David" w:eastAsia="Times New Roman" w:hAnsi="David" w:cs="David" w:hint="cs"/>
                <w:rtl/>
              </w:rPr>
              <w:t xml:space="preserve">90-95 אם רוצים להפחית ציונים </w:t>
            </w:r>
          </w:p>
        </w:tc>
      </w:tr>
      <w:tr w:rsidR="008579F3" w:rsidTr="002E778E">
        <w:tc>
          <w:tcPr>
            <w:tcW w:w="1223" w:type="dxa"/>
          </w:tcPr>
          <w:p w:rsidR="008579F3" w:rsidRDefault="008579F3" w:rsidP="002E778E">
            <w:pPr>
              <w:rPr>
                <w:rFonts w:ascii="David" w:eastAsia="Times New Roman" w:hAnsi="David" w:cs="David"/>
                <w:sz w:val="20"/>
                <w:szCs w:val="20"/>
                <w:rtl/>
              </w:rPr>
            </w:pPr>
            <w:r>
              <w:rPr>
                <w:rFonts w:ascii="David" w:eastAsia="Times New Roman" w:hAnsi="David" w:cs="David" w:hint="cs"/>
                <w:sz w:val="20"/>
                <w:szCs w:val="20"/>
                <w:rtl/>
              </w:rPr>
              <w:t xml:space="preserve">שימור רלבנטיות בארגונים ביטחוניים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579F3" w:rsidRPr="008579F3" w:rsidRDefault="008579F3" w:rsidP="008579F3">
            <w:pPr>
              <w:rPr>
                <w:rFonts w:ascii="David" w:eastAsia="Times New Roman" w:hAnsi="David" w:cs="David"/>
                <w:sz w:val="20"/>
                <w:szCs w:val="20"/>
                <w:rtl/>
              </w:rPr>
            </w:pPr>
            <w:r w:rsidRPr="008579F3">
              <w:rPr>
                <w:rFonts w:ascii="David" w:eastAsia="Times New Roman" w:hAnsi="David" w:cs="David" w:hint="cs"/>
                <w:sz w:val="20"/>
                <w:szCs w:val="20"/>
                <w:rtl/>
              </w:rPr>
              <w:t>עמית</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ימין</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אל</w:t>
            </w:r>
            <w:r w:rsidRPr="008579F3">
              <w:rPr>
                <w:rFonts w:ascii="David" w:eastAsia="Times New Roman" w:hAnsi="David" w:cs="David"/>
                <w:sz w:val="20"/>
                <w:szCs w:val="20"/>
              </w:rPr>
              <w:t>"</w:t>
            </w:r>
            <w:r w:rsidRPr="008579F3">
              <w:rPr>
                <w:rFonts w:ascii="David" w:eastAsia="Times New Roman" w:hAnsi="David" w:cs="David" w:hint="cs"/>
                <w:sz w:val="20"/>
                <w:szCs w:val="20"/>
                <w:rtl/>
              </w:rPr>
              <w:t>ם</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בני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דה</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w:t>
            </w:r>
            <w:r w:rsidRPr="008579F3">
              <w:rPr>
                <w:rFonts w:ascii="David" w:eastAsia="Times New Roman" w:hAnsi="David" w:cs="David"/>
                <w:sz w:val="20"/>
                <w:szCs w:val="20"/>
              </w:rPr>
              <w:t xml:space="preserve">, </w:t>
            </w:r>
            <w:proofErr w:type="spellStart"/>
            <w:r w:rsidRPr="008579F3">
              <w:rPr>
                <w:rFonts w:ascii="David" w:eastAsia="Times New Roman" w:hAnsi="David" w:cs="David" w:hint="cs"/>
                <w:sz w:val="20"/>
                <w:szCs w:val="20"/>
                <w:rtl/>
              </w:rPr>
              <w:t>סא</w:t>
            </w:r>
            <w:proofErr w:type="spellEnd"/>
            <w:r w:rsidRPr="008579F3">
              <w:rPr>
                <w:rFonts w:ascii="David" w:eastAsia="Times New Roman" w:hAnsi="David" w:cs="David"/>
                <w:sz w:val="20"/>
                <w:szCs w:val="20"/>
              </w:rPr>
              <w:t>"</w:t>
            </w:r>
            <w:r w:rsidRPr="008579F3">
              <w:rPr>
                <w:rFonts w:ascii="David" w:eastAsia="Times New Roman" w:hAnsi="David" w:cs="David" w:hint="cs"/>
                <w:sz w:val="20"/>
                <w:szCs w:val="20"/>
                <w:rtl/>
              </w:rPr>
              <w:t>ל</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עמיחי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לוין</w:t>
            </w:r>
          </w:p>
        </w:tc>
        <w:tc>
          <w:tcPr>
            <w:tcW w:w="7366" w:type="dxa"/>
          </w:tcPr>
          <w:p w:rsidR="008579F3" w:rsidRPr="00024E3B" w:rsidRDefault="00024E3B" w:rsidP="00024E3B">
            <w:pPr>
              <w:rPr>
                <w:rFonts w:ascii="David" w:eastAsia="Times New Roman" w:hAnsi="David" w:cs="David"/>
                <w:sz w:val="24"/>
                <w:szCs w:val="24"/>
                <w:rtl/>
              </w:rPr>
            </w:pPr>
            <w:r w:rsidRPr="00024E3B">
              <w:rPr>
                <w:rFonts w:ascii="David" w:eastAsia="Times New Roman" w:hAnsi="David" w:cs="David" w:hint="cs"/>
                <w:sz w:val="24"/>
                <w:szCs w:val="24"/>
                <w:rtl/>
              </w:rPr>
              <w:t xml:space="preserve">נושא מרתק. קשה להתמודדות ומחייב תעוזה. </w:t>
            </w:r>
            <w:r w:rsidR="00821DF9">
              <w:rPr>
                <w:rFonts w:ascii="David" w:eastAsia="Times New Roman" w:hAnsi="David" w:cs="David" w:hint="cs"/>
                <w:sz w:val="24"/>
                <w:szCs w:val="24"/>
                <w:rtl/>
              </w:rPr>
              <w:t xml:space="preserve">רמה גבוהה. </w:t>
            </w:r>
            <w:r w:rsidRPr="00024E3B">
              <w:rPr>
                <w:rFonts w:ascii="David" w:eastAsia="Times New Roman" w:hAnsi="David" w:cs="David" w:hint="cs"/>
                <w:sz w:val="24"/>
                <w:szCs w:val="24"/>
                <w:rtl/>
              </w:rPr>
              <w:t>המחקר שואל באיזה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אופן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ניתן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לשמר</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רלוונטיות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בארגונים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ביטחוניים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הפועלים בסביבה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דינמית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של</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שינויים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מערכתיים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המעלה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השנייה</w:t>
            </w:r>
            <w:r w:rsidRPr="00024E3B">
              <w:rPr>
                <w:rFonts w:ascii="David" w:eastAsia="Times New Roman" w:hAnsi="David" w:cs="David"/>
                <w:sz w:val="24"/>
                <w:szCs w:val="24"/>
              </w:rPr>
              <w:t>?</w:t>
            </w:r>
            <w:r w:rsidRPr="00024E3B">
              <w:rPr>
                <w:rFonts w:ascii="David" w:eastAsia="Times New Roman" w:hAnsi="David" w:cs="David" w:hint="cs"/>
                <w:sz w:val="24"/>
                <w:szCs w:val="24"/>
                <w:rtl/>
              </w:rPr>
              <w:t xml:space="preserve"> </w:t>
            </w:r>
            <w:r w:rsidR="00821DF9">
              <w:rPr>
                <w:rFonts w:ascii="David" w:eastAsia="Times New Roman" w:hAnsi="David" w:cs="David" w:hint="cs"/>
                <w:sz w:val="24"/>
                <w:szCs w:val="24"/>
                <w:rtl/>
              </w:rPr>
              <w:t xml:space="preserve">זוהי שאלה נורמטיבית ומרשמית. </w:t>
            </w:r>
            <w:r w:rsidRPr="00024E3B">
              <w:rPr>
                <w:rFonts w:ascii="David" w:eastAsia="Times New Roman" w:hAnsi="David" w:cs="David" w:hint="cs"/>
                <w:sz w:val="24"/>
                <w:szCs w:val="24"/>
                <w:rtl/>
              </w:rPr>
              <w:t xml:space="preserve">אך </w:t>
            </w:r>
            <w:r w:rsidR="00821DF9">
              <w:rPr>
                <w:rFonts w:ascii="David" w:eastAsia="Times New Roman" w:hAnsi="David" w:cs="David" w:hint="cs"/>
                <w:sz w:val="24"/>
                <w:szCs w:val="24"/>
                <w:rtl/>
              </w:rPr>
              <w:t xml:space="preserve">המחקר </w:t>
            </w:r>
            <w:r w:rsidRPr="00024E3B">
              <w:rPr>
                <w:rFonts w:ascii="David" w:eastAsia="Times New Roman" w:hAnsi="David" w:cs="David" w:hint="cs"/>
                <w:sz w:val="24"/>
                <w:szCs w:val="24"/>
                <w:rtl/>
              </w:rPr>
              <w:t xml:space="preserve">אינו מציע השערה. </w:t>
            </w:r>
            <w:r w:rsidR="00821DF9">
              <w:rPr>
                <w:rFonts w:ascii="David" w:eastAsia="Times New Roman" w:hAnsi="David" w:cs="David" w:hint="cs"/>
                <w:sz w:val="24"/>
                <w:szCs w:val="24"/>
                <w:rtl/>
              </w:rPr>
              <w:t xml:space="preserve">המחקר עצמו עמוס בתיאוריות, שחלקן אינן מסבירות או מתמודדות עם השאלה אלא מתארות איך ארגונים מתנהגים. אלה תיאוריות אנליטיות ולא תיאוריות מרשמיות. בפועל, המחקר היה צריך לצמצם את השאלה לתפקיד הבכיר בשימור הרלבנטיות, ולהציע התייחסות ישירה במישור התיאורטי לשאלה זו. </w:t>
            </w:r>
          </w:p>
        </w:tc>
        <w:tc>
          <w:tcPr>
            <w:tcW w:w="1560" w:type="dxa"/>
          </w:tcPr>
          <w:p w:rsidR="008579F3" w:rsidRDefault="00621EBF" w:rsidP="002E778E">
            <w:pPr>
              <w:rPr>
                <w:rFonts w:ascii="David" w:eastAsia="Times New Roman" w:hAnsi="David" w:cs="David"/>
                <w:rtl/>
              </w:rPr>
            </w:pPr>
            <w:r>
              <w:rPr>
                <w:rFonts w:ascii="David" w:eastAsia="Times New Roman" w:hAnsi="David" w:cs="David" w:hint="cs"/>
                <w:rtl/>
              </w:rPr>
              <w:t xml:space="preserve">אין/סביב 95 </w:t>
            </w:r>
          </w:p>
        </w:tc>
      </w:tr>
      <w:tr w:rsidR="00821DF9" w:rsidTr="002E778E">
        <w:tc>
          <w:tcPr>
            <w:tcW w:w="1223" w:type="dxa"/>
          </w:tcPr>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תיאטרון המצביאות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רומן </w:t>
            </w:r>
            <w:proofErr w:type="spellStart"/>
            <w:r>
              <w:rPr>
                <w:rFonts w:ascii="David" w:eastAsia="Times New Roman" w:hAnsi="David" w:cs="David" w:hint="cs"/>
                <w:sz w:val="20"/>
                <w:szCs w:val="20"/>
                <w:rtl/>
              </w:rPr>
              <w:t>גופמן</w:t>
            </w:r>
            <w:proofErr w:type="spellEnd"/>
            <w:r>
              <w:rPr>
                <w:rFonts w:ascii="David" w:eastAsia="Times New Roman" w:hAnsi="David" w:cs="David" w:hint="cs"/>
                <w:sz w:val="20"/>
                <w:szCs w:val="20"/>
                <w:rtl/>
              </w:rPr>
              <w:t xml:space="preserve"> ואודי שילה </w:t>
            </w:r>
          </w:p>
        </w:tc>
        <w:tc>
          <w:tcPr>
            <w:tcW w:w="7366" w:type="dxa"/>
          </w:tcPr>
          <w:p w:rsidR="005A4AA2"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עבודה מרתקת אך אידיוסינקרטית.</w:t>
            </w:r>
          </w:p>
          <w:p w:rsidR="005A4AA2" w:rsidRDefault="005A4AA2" w:rsidP="006025CC">
            <w:pPr>
              <w:rPr>
                <w:rFonts w:ascii="David" w:eastAsia="Times New Roman" w:hAnsi="David" w:cs="David"/>
                <w:sz w:val="24"/>
                <w:szCs w:val="24"/>
                <w:rtl/>
              </w:rPr>
            </w:pPr>
            <w:r>
              <w:rPr>
                <w:rFonts w:ascii="David" w:eastAsia="Times New Roman" w:hAnsi="David" w:cs="David" w:hint="cs"/>
                <w:sz w:val="24"/>
                <w:szCs w:val="24"/>
                <w:rtl/>
              </w:rPr>
              <w:t xml:space="preserve">משחק במלים ויציקת תכנים במשמעות המקובלת של מונחים באופן שלא ברור מה תכליתו, וכיצד הוא עוזר להבין טוב יותר את המציאות. </w:t>
            </w:r>
          </w:p>
          <w:p w:rsidR="006025CC" w:rsidRPr="006025CC"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 xml:space="preserve"> </w:t>
            </w:r>
            <w:r>
              <w:rPr>
                <w:rFonts w:ascii="David" w:eastAsia="Times New Roman" w:hAnsi="David" w:cs="David" w:hint="cs"/>
                <w:sz w:val="24"/>
                <w:szCs w:val="24"/>
                <w:rtl/>
              </w:rPr>
              <w:t xml:space="preserve">איננה מתיישבת עם כללי כתיבה אקדמיים כלל ועיקר. היא מאתגרת אותנו בנוגע לגמישות ופתיחות שלנו, וכן, בנוגע לשאלה מה אנחנו רוצים ללמד את המשתתפים ומה אנחנו רוצים שייקחו מעבודת </w:t>
            </w:r>
            <w:proofErr w:type="spellStart"/>
            <w:r>
              <w:rPr>
                <w:rFonts w:ascii="David" w:eastAsia="Times New Roman" w:hAnsi="David" w:cs="David" w:hint="cs"/>
                <w:sz w:val="24"/>
                <w:szCs w:val="24"/>
                <w:rtl/>
              </w:rPr>
              <w:t>הפג"מ</w:t>
            </w:r>
            <w:proofErr w:type="spellEnd"/>
            <w:r>
              <w:rPr>
                <w:rFonts w:ascii="David" w:eastAsia="Times New Roman" w:hAnsi="David" w:cs="David" w:hint="cs"/>
                <w:sz w:val="24"/>
                <w:szCs w:val="24"/>
                <w:rtl/>
              </w:rPr>
              <w:t xml:space="preserve">. יש בעבודה ביטוי עצמי מרהיב, והיא מאוד מעניינת. אבל בשפה של המחברים אפשר לומר שהיא תיאטרלית יתר על המידה. </w:t>
            </w:r>
          </w:p>
          <w:p w:rsidR="00821DF9" w:rsidRDefault="00084061" w:rsidP="00024E3B">
            <w:pPr>
              <w:rPr>
                <w:rFonts w:ascii="David" w:eastAsia="Times New Roman" w:hAnsi="David" w:cs="David"/>
                <w:sz w:val="24"/>
                <w:szCs w:val="24"/>
                <w:rtl/>
              </w:rPr>
            </w:pPr>
            <w:r w:rsidRPr="00084061">
              <w:rPr>
                <w:rFonts w:ascii="David" w:eastAsia="Times New Roman" w:hAnsi="David" w:cs="David" w:hint="cs"/>
                <w:i/>
                <w:iCs/>
                <w:sz w:val="24"/>
                <w:szCs w:val="24"/>
                <w:rtl/>
              </w:rPr>
              <w:lastRenderedPageBreak/>
              <w:t>טענתנו העיקרית, שבמאוויים מהסוג הזה ובאינטראקצי</w:t>
            </w:r>
            <w:r w:rsidRPr="00084061">
              <w:rPr>
                <w:rFonts w:ascii="David" w:eastAsia="Times New Roman" w:hAnsi="David" w:cs="David" w:hint="eastAsia"/>
                <w:i/>
                <w:iCs/>
                <w:sz w:val="24"/>
                <w:szCs w:val="24"/>
                <w:rtl/>
              </w:rPr>
              <w:t>ה</w:t>
            </w:r>
            <w:r w:rsidRPr="00084061">
              <w:rPr>
                <w:rFonts w:ascii="David" w:eastAsia="Times New Roman" w:hAnsi="David" w:cs="David" w:hint="cs"/>
                <w:i/>
                <w:iCs/>
                <w:sz w:val="24"/>
                <w:szCs w:val="24"/>
                <w:rtl/>
              </w:rPr>
              <w:t xml:space="preserve"> שהתפתחה בין סטאלין </w:t>
            </w:r>
            <w:proofErr w:type="spellStart"/>
            <w:r w:rsidRPr="00084061">
              <w:rPr>
                <w:rFonts w:ascii="David" w:eastAsia="Times New Roman" w:hAnsi="David" w:cs="David" w:hint="cs"/>
                <w:i/>
                <w:iCs/>
                <w:sz w:val="24"/>
                <w:szCs w:val="24"/>
                <w:rtl/>
              </w:rPr>
              <w:t>לז'וקוב</w:t>
            </w:r>
            <w:proofErr w:type="spellEnd"/>
            <w:r w:rsidRPr="00084061">
              <w:rPr>
                <w:rFonts w:ascii="David" w:eastAsia="Times New Roman" w:hAnsi="David" w:cs="David" w:hint="cs"/>
                <w:i/>
                <w:iCs/>
                <w:sz w:val="24"/>
                <w:szCs w:val="24"/>
                <w:rtl/>
              </w:rPr>
              <w:t xml:space="preserve"> במאבק על מוסקבה החל 'המפץ הגדול' של 'איש הברזל', 'שמש העמים', העריץ כל יכול של ברית המועצות</w:t>
            </w:r>
            <w:r>
              <w:rPr>
                <w:rFonts w:ascii="David" w:eastAsia="Times New Roman" w:hAnsi="David" w:cs="David" w:hint="cs"/>
                <w:sz w:val="24"/>
                <w:szCs w:val="24"/>
                <w:rtl/>
              </w:rPr>
              <w:t xml:space="preserve">: לכאורה, עבודה על סטלין. </w:t>
            </w:r>
          </w:p>
          <w:p w:rsidR="00084061" w:rsidRDefault="00084061" w:rsidP="00024E3B">
            <w:pPr>
              <w:rPr>
                <w:rFonts w:ascii="David" w:eastAsia="Times New Roman" w:hAnsi="David" w:cs="David"/>
                <w:sz w:val="24"/>
                <w:szCs w:val="24"/>
                <w:rtl/>
              </w:rPr>
            </w:pPr>
            <w:r>
              <w:rPr>
                <w:rFonts w:ascii="David" w:eastAsia="Times New Roman" w:hAnsi="David" w:cs="David" w:hint="cs"/>
                <w:sz w:val="24"/>
                <w:szCs w:val="24"/>
                <w:rtl/>
              </w:rPr>
              <w:t>המונח "</w:t>
            </w:r>
            <w:r w:rsidRPr="00084061">
              <w:rPr>
                <w:rFonts w:ascii="David" w:eastAsia="Times New Roman" w:hAnsi="David" w:cs="David"/>
                <w:sz w:val="24"/>
                <w:szCs w:val="24"/>
                <w:rtl/>
              </w:rPr>
              <w:t>תיאטרון יחסי הגומלין</w:t>
            </w:r>
            <w:r>
              <w:rPr>
                <w:rFonts w:ascii="David" w:eastAsia="Times New Roman" w:hAnsi="David" w:cs="David" w:hint="cs"/>
                <w:sz w:val="24"/>
                <w:szCs w:val="24"/>
                <w:rtl/>
              </w:rPr>
              <w:t xml:space="preserve">" אינו מובן. מדוע תיאטרון? </w:t>
            </w:r>
          </w:p>
          <w:p w:rsidR="006025CC" w:rsidRDefault="006025CC" w:rsidP="00024E3B">
            <w:pPr>
              <w:rPr>
                <w:rFonts w:ascii="David" w:eastAsia="Times New Roman" w:hAnsi="David" w:cs="David"/>
                <w:sz w:val="24"/>
                <w:szCs w:val="24"/>
                <w:rtl/>
              </w:rPr>
            </w:pPr>
            <w:proofErr w:type="spellStart"/>
            <w:r>
              <w:rPr>
                <w:rFonts w:ascii="David" w:eastAsia="Times New Roman" w:hAnsi="David" w:cs="David" w:hint="cs"/>
                <w:sz w:val="24"/>
                <w:szCs w:val="24"/>
                <w:rtl/>
              </w:rPr>
              <w:t>המינוחים</w:t>
            </w:r>
            <w:proofErr w:type="spellEnd"/>
            <w:r>
              <w:rPr>
                <w:rFonts w:ascii="David" w:eastAsia="Times New Roman" w:hAnsi="David" w:cs="David" w:hint="cs"/>
                <w:sz w:val="24"/>
                <w:szCs w:val="24"/>
                <w:rtl/>
              </w:rPr>
              <w:t xml:space="preserve"> והסגנון אידיוסינקרטיים. "</w:t>
            </w:r>
            <w:r w:rsidRPr="006025CC">
              <w:rPr>
                <w:rFonts w:ascii="David" w:eastAsia="Times New Roman" w:hAnsi="David" w:cs="David"/>
                <w:sz w:val="24"/>
                <w:szCs w:val="24"/>
                <w:rtl/>
              </w:rPr>
              <w:t>המושג משקף התבוננות על סביבה דינמית, בדומה לענן שמשתנה תדיר תחת הקשר של יחסי גומלין ותוכן.</w:t>
            </w:r>
            <w:r>
              <w:rPr>
                <w:rFonts w:ascii="David" w:eastAsia="Times New Roman" w:hAnsi="David" w:cs="David" w:hint="cs"/>
                <w:sz w:val="24"/>
                <w:szCs w:val="24"/>
                <w:rtl/>
              </w:rPr>
              <w:t>" "ענן משתנה...תחת הקשר..."???</w:t>
            </w:r>
          </w:p>
          <w:p w:rsidR="00921077" w:rsidRPr="00084061" w:rsidRDefault="00921077" w:rsidP="00024E3B">
            <w:pPr>
              <w:rPr>
                <w:rFonts w:ascii="David" w:eastAsia="Times New Roman" w:hAnsi="David" w:cs="David"/>
                <w:sz w:val="24"/>
                <w:szCs w:val="24"/>
                <w:rtl/>
              </w:rPr>
            </w:pPr>
            <w:r>
              <w:rPr>
                <w:rFonts w:ascii="David" w:eastAsia="Times New Roman" w:hAnsi="David" w:cs="David" w:hint="cs"/>
                <w:sz w:val="24"/>
                <w:szCs w:val="24"/>
                <w:rtl/>
              </w:rPr>
              <w:t xml:space="preserve">עמוד 27 </w:t>
            </w:r>
            <w:r>
              <w:rPr>
                <w:rFonts w:ascii="David" w:eastAsia="Times New Roman" w:hAnsi="David" w:cs="David"/>
                <w:sz w:val="24"/>
                <w:szCs w:val="24"/>
                <w:rtl/>
              </w:rPr>
              <w:t>–</w:t>
            </w:r>
            <w:r>
              <w:rPr>
                <w:rFonts w:ascii="David" w:eastAsia="Times New Roman" w:hAnsi="David" w:cs="David" w:hint="cs"/>
                <w:sz w:val="24"/>
                <w:szCs w:val="24"/>
                <w:rtl/>
              </w:rPr>
              <w:t xml:space="preserve"> מה פשר השימוש במילה תמרון בהקשר של תהליכי למידה בין מפקד צבאי למקבל החלטות? </w:t>
            </w:r>
          </w:p>
        </w:tc>
        <w:tc>
          <w:tcPr>
            <w:tcW w:w="1560" w:type="dxa"/>
          </w:tcPr>
          <w:p w:rsidR="00821DF9" w:rsidRDefault="006025CC" w:rsidP="002E778E">
            <w:pPr>
              <w:rPr>
                <w:rFonts w:ascii="David" w:eastAsia="Times New Roman" w:hAnsi="David" w:cs="David"/>
                <w:rtl/>
              </w:rPr>
            </w:pPr>
            <w:r>
              <w:rPr>
                <w:rFonts w:ascii="David" w:eastAsia="Times New Roman" w:hAnsi="David" w:cs="David" w:hint="cs"/>
                <w:rtl/>
              </w:rPr>
              <w:lastRenderedPageBreak/>
              <w:t xml:space="preserve">לבחון. </w:t>
            </w:r>
          </w:p>
        </w:tc>
      </w:tr>
      <w:tr w:rsidR="004220DF" w:rsidTr="002E778E">
        <w:tc>
          <w:tcPr>
            <w:tcW w:w="1223" w:type="dxa"/>
          </w:tcPr>
          <w:p w:rsidR="004220DF" w:rsidRPr="004220DF" w:rsidRDefault="004220DF" w:rsidP="004220DF">
            <w:pPr>
              <w:shd w:val="clear" w:color="auto" w:fill="FFFFFF"/>
              <w:spacing w:line="360" w:lineRule="auto"/>
              <w:jc w:val="center"/>
              <w:rPr>
                <w:rFonts w:ascii="David" w:eastAsia="Times New Roman" w:hAnsi="David" w:cs="David"/>
                <w:color w:val="222222"/>
                <w:sz w:val="20"/>
                <w:szCs w:val="20"/>
              </w:rPr>
            </w:pPr>
            <w:r w:rsidRPr="004220DF">
              <w:rPr>
                <w:rFonts w:ascii="David" w:eastAsia="Times New Roman" w:hAnsi="David" w:cs="David"/>
                <w:color w:val="222222"/>
                <w:sz w:val="20"/>
                <w:szCs w:val="20"/>
                <w:rtl/>
              </w:rPr>
              <w:t>ניתוח השפעת האיומים המכוונים לעורף על עוצמתו של החוסן האזרחי הישראלי</w:t>
            </w:r>
            <w:r w:rsidRPr="004220DF">
              <w:rPr>
                <w:rFonts w:ascii="David" w:eastAsia="Times New Roman" w:hAnsi="David" w:cs="David" w:hint="cs"/>
                <w:color w:val="222222"/>
                <w:sz w:val="20"/>
                <w:szCs w:val="20"/>
                <w:rtl/>
              </w:rPr>
              <w:t xml:space="preserve"> - </w:t>
            </w:r>
            <w:r w:rsidRPr="004220DF">
              <w:rPr>
                <w:rFonts w:ascii="David" w:eastAsia="Times New Roman" w:hAnsi="David" w:cs="David"/>
                <w:color w:val="222222"/>
                <w:sz w:val="20"/>
                <w:szCs w:val="20"/>
                <w:rtl/>
              </w:rPr>
              <w:t xml:space="preserve"> </w:t>
            </w:r>
            <w:r w:rsidRPr="004220DF">
              <w:rPr>
                <w:rFonts w:ascii="David" w:eastAsia="Times New Roman" w:hAnsi="David" w:cs="David"/>
                <w:color w:val="222222"/>
                <w:sz w:val="20"/>
                <w:szCs w:val="20"/>
                <w:rtl/>
              </w:rPr>
              <w:t xml:space="preserve">חלי </w:t>
            </w:r>
            <w:proofErr w:type="spellStart"/>
            <w:r w:rsidRPr="004220DF">
              <w:rPr>
                <w:rFonts w:ascii="David" w:eastAsia="Times New Roman" w:hAnsi="David" w:cs="David"/>
                <w:color w:val="222222"/>
                <w:sz w:val="20"/>
                <w:szCs w:val="20"/>
                <w:rtl/>
              </w:rPr>
              <w:t>קונטנטה</w:t>
            </w:r>
            <w:proofErr w:type="spellEnd"/>
            <w:r w:rsidRPr="004220DF">
              <w:rPr>
                <w:rFonts w:ascii="David" w:eastAsia="Times New Roman" w:hAnsi="David" w:cs="David"/>
                <w:color w:val="222222"/>
                <w:sz w:val="20"/>
                <w:szCs w:val="20"/>
                <w:rtl/>
              </w:rPr>
              <w:t>, אבי קינן, ניצה רוגוזינסקי</w:t>
            </w:r>
          </w:p>
          <w:p w:rsidR="004220DF" w:rsidRPr="004220DF" w:rsidRDefault="004220DF" w:rsidP="002E778E">
            <w:pPr>
              <w:rPr>
                <w:rFonts w:ascii="David" w:eastAsia="Times New Roman" w:hAnsi="David" w:cs="David" w:hint="cs"/>
                <w:sz w:val="20"/>
                <w:szCs w:val="20"/>
                <w:rtl/>
              </w:rPr>
            </w:pPr>
          </w:p>
        </w:tc>
        <w:tc>
          <w:tcPr>
            <w:tcW w:w="7366" w:type="dxa"/>
          </w:tcPr>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הכתיבה לא מספיק טובה. סרבול ואמירות סתמיות. והפתיחה היא דוגמה מובהקת לכך:</w:t>
            </w:r>
          </w:p>
          <w:p w:rsidR="004220DF" w:rsidRDefault="004220DF" w:rsidP="006025CC">
            <w:pPr>
              <w:rPr>
                <w:rFonts w:ascii="David" w:eastAsia="Times New Roman" w:hAnsi="David" w:cs="David"/>
                <w:sz w:val="24"/>
                <w:szCs w:val="24"/>
                <w:rtl/>
              </w:rPr>
            </w:pPr>
          </w:p>
          <w:p w:rsidR="004220DF" w:rsidRPr="004220DF" w:rsidRDefault="004220DF" w:rsidP="004220DF">
            <w:pPr>
              <w:spacing w:line="360" w:lineRule="auto"/>
              <w:jc w:val="both"/>
              <w:rPr>
                <w:rFonts w:ascii="David" w:eastAsia="Times New Roman" w:hAnsi="David" w:cs="David"/>
                <w:b/>
                <w:bCs/>
                <w:sz w:val="24"/>
                <w:szCs w:val="24"/>
                <w:u w:val="single"/>
              </w:rPr>
            </w:pPr>
            <w:r w:rsidRPr="004220DF">
              <w:rPr>
                <w:rFonts w:ascii="David" w:eastAsia="Times New Roman" w:hAnsi="David" w:cs="David"/>
                <w:sz w:val="24"/>
                <w:szCs w:val="24"/>
                <w:rtl/>
              </w:rPr>
              <w:t xml:space="preserve">בחרנו לעסוק בחוסן אזרחי הישראלי מאחר והאיומים המתהווים מצד האויב מחייבים את קיומו של אינטרס ביטחוני מהותי לחיזוק החוסן הלאומי, המתבטא ביכולת להתמודד בהצלחה עם איומים מתמשכים, בכושר תמיכת המאמץ המלחמתי, ביכולת לקיים "שגרת חירום" לאורך זמן, ובכושר התאוששות ממצבים </w:t>
            </w:r>
            <w:proofErr w:type="spellStart"/>
            <w:r w:rsidRPr="004220DF">
              <w:rPr>
                <w:rFonts w:ascii="David" w:eastAsia="Times New Roman" w:hAnsi="David" w:cs="David"/>
                <w:sz w:val="24"/>
                <w:szCs w:val="24"/>
                <w:rtl/>
              </w:rPr>
              <w:t>משבריים</w:t>
            </w:r>
            <w:proofErr w:type="spellEnd"/>
            <w:r w:rsidRPr="004220DF">
              <w:rPr>
                <w:rFonts w:ascii="David" w:eastAsia="Times New Roman" w:hAnsi="David" w:cs="David"/>
                <w:i/>
                <w:iCs/>
                <w:sz w:val="24"/>
                <w:szCs w:val="24"/>
                <w:rtl/>
              </w:rPr>
              <w:t>.</w:t>
            </w:r>
          </w:p>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 xml:space="preserve">מבנה העבודה לא טוב. אין היגיון בחלוקה לפרק תיאורטי ושאר הפרקים. כל העבודה היא על תיאוריות. </w:t>
            </w:r>
          </w:p>
          <w:p w:rsidR="004220DF" w:rsidRPr="004220DF" w:rsidRDefault="004220DF" w:rsidP="006025CC">
            <w:pPr>
              <w:rPr>
                <w:rFonts w:ascii="David" w:eastAsia="Times New Roman" w:hAnsi="David" w:cs="David" w:hint="cs"/>
                <w:sz w:val="24"/>
                <w:szCs w:val="24"/>
                <w:rtl/>
              </w:rPr>
            </w:pPr>
            <w:r>
              <w:rPr>
                <w:rFonts w:ascii="David" w:eastAsia="Times New Roman" w:hAnsi="David" w:cs="David" w:hint="cs"/>
                <w:sz w:val="24"/>
                <w:szCs w:val="24"/>
                <w:rtl/>
              </w:rPr>
              <w:t xml:space="preserve">המתודה היא </w:t>
            </w:r>
            <w:r>
              <w:rPr>
                <w:rFonts w:ascii="David" w:eastAsia="Times New Roman" w:hAnsi="David" w:cs="David"/>
                <w:sz w:val="24"/>
                <w:szCs w:val="24"/>
              </w:rPr>
              <w:t>meta-analysis</w:t>
            </w:r>
            <w:r>
              <w:rPr>
                <w:rFonts w:ascii="David" w:eastAsia="Times New Roman" w:hAnsi="David" w:cs="David" w:hint="cs"/>
                <w:sz w:val="24"/>
                <w:szCs w:val="24"/>
                <w:rtl/>
              </w:rPr>
              <w:t xml:space="preserve">. ראשית, צריך להציג זאת כך, ושנית, זה לא טוב </w:t>
            </w:r>
            <w:proofErr w:type="spellStart"/>
            <w:r>
              <w:rPr>
                <w:rFonts w:ascii="David" w:eastAsia="Times New Roman" w:hAnsi="David" w:cs="David" w:hint="cs"/>
                <w:sz w:val="24"/>
                <w:szCs w:val="24"/>
                <w:rtl/>
              </w:rPr>
              <w:t>שפג"מ</w:t>
            </w:r>
            <w:proofErr w:type="spellEnd"/>
            <w:r>
              <w:rPr>
                <w:rFonts w:ascii="David" w:eastAsia="Times New Roman" w:hAnsi="David" w:cs="David" w:hint="cs"/>
                <w:sz w:val="24"/>
                <w:szCs w:val="24"/>
                <w:rtl/>
              </w:rPr>
              <w:t xml:space="preserve"> מתמקד בכך. חסר מבחינתי פרק אמפירי שבו המשתתפים אוספים מידע באופן עצמאי. </w:t>
            </w:r>
          </w:p>
        </w:tc>
        <w:tc>
          <w:tcPr>
            <w:tcW w:w="1560" w:type="dxa"/>
          </w:tcPr>
          <w:p w:rsidR="004220DF" w:rsidRDefault="004220DF" w:rsidP="002E778E">
            <w:pPr>
              <w:rPr>
                <w:rFonts w:ascii="David" w:eastAsia="Times New Roman" w:hAnsi="David" w:cs="David" w:hint="cs"/>
                <w:rtl/>
              </w:rPr>
            </w:pPr>
            <w:r>
              <w:rPr>
                <w:rFonts w:ascii="David" w:eastAsia="Times New Roman" w:hAnsi="David" w:cs="David" w:hint="cs"/>
                <w:rtl/>
              </w:rPr>
              <w:t xml:space="preserve">לבחון במידה והציון עובר את 90. </w:t>
            </w:r>
          </w:p>
        </w:tc>
      </w:tr>
      <w:tr w:rsidR="00B12F87" w:rsidTr="002E778E">
        <w:tc>
          <w:tcPr>
            <w:tcW w:w="1223" w:type="dxa"/>
          </w:tcPr>
          <w:p w:rsidR="00B12F87" w:rsidRPr="004220DF" w:rsidRDefault="000B3D73" w:rsidP="004220DF">
            <w:pPr>
              <w:shd w:val="clear" w:color="auto" w:fill="FFFFFF"/>
              <w:spacing w:line="360" w:lineRule="auto"/>
              <w:jc w:val="center"/>
              <w:rPr>
                <w:rFonts w:ascii="David" w:eastAsia="Times New Roman" w:hAnsi="David" w:cs="David"/>
                <w:color w:val="222222"/>
                <w:sz w:val="20"/>
                <w:szCs w:val="20"/>
                <w:rtl/>
              </w:rPr>
            </w:pPr>
            <w:r>
              <w:rPr>
                <w:rFonts w:ascii="David" w:eastAsia="Times New Roman" w:hAnsi="David" w:cs="David" w:hint="cs"/>
                <w:color w:val="222222"/>
                <w:sz w:val="20"/>
                <w:szCs w:val="20"/>
                <w:rtl/>
              </w:rPr>
              <w:t xml:space="preserve">קווים מנחים </w:t>
            </w:r>
            <w:proofErr w:type="spellStart"/>
            <w:r>
              <w:rPr>
                <w:rFonts w:ascii="David" w:eastAsia="Times New Roman" w:hAnsi="David" w:cs="David" w:hint="cs"/>
                <w:color w:val="222222"/>
                <w:sz w:val="20"/>
                <w:szCs w:val="20"/>
                <w:rtl/>
              </w:rPr>
              <w:t>ליישות</w:t>
            </w:r>
            <w:proofErr w:type="spellEnd"/>
            <w:r>
              <w:rPr>
                <w:rFonts w:ascii="David" w:eastAsia="Times New Roman" w:hAnsi="David" w:cs="David" w:hint="cs"/>
                <w:color w:val="222222"/>
                <w:sz w:val="20"/>
                <w:szCs w:val="20"/>
                <w:rtl/>
              </w:rPr>
              <w:t xml:space="preserve"> כלכלית מתפקדת בעזה </w:t>
            </w:r>
            <w:r>
              <w:rPr>
                <w:rFonts w:ascii="David" w:eastAsia="Times New Roman" w:hAnsi="David" w:cs="David"/>
                <w:color w:val="222222"/>
                <w:sz w:val="20"/>
                <w:szCs w:val="20"/>
                <w:rtl/>
              </w:rPr>
              <w:t>–</w:t>
            </w:r>
            <w:r>
              <w:rPr>
                <w:rFonts w:ascii="David" w:eastAsia="Times New Roman" w:hAnsi="David" w:cs="David" w:hint="cs"/>
                <w:color w:val="222222"/>
                <w:sz w:val="20"/>
                <w:szCs w:val="20"/>
                <w:rtl/>
              </w:rPr>
              <w:t xml:space="preserve"> סימונה הלפרין, נדב תורג'מן וחיים מלכי</w:t>
            </w:r>
          </w:p>
        </w:tc>
        <w:tc>
          <w:tcPr>
            <w:tcW w:w="7366" w:type="dxa"/>
          </w:tcPr>
          <w:p w:rsidR="00B12F87" w:rsidRDefault="000B3D73" w:rsidP="006025CC">
            <w:pPr>
              <w:rPr>
                <w:rFonts w:ascii="David" w:eastAsia="Times New Roman" w:hAnsi="David" w:cs="David" w:hint="cs"/>
                <w:sz w:val="24"/>
                <w:szCs w:val="24"/>
                <w:rtl/>
              </w:rPr>
            </w:pPr>
            <w:r>
              <w:rPr>
                <w:rFonts w:ascii="David" w:eastAsia="Times New Roman" w:hAnsi="David" w:cs="David" w:hint="cs"/>
                <w:sz w:val="24"/>
                <w:szCs w:val="24"/>
                <w:rtl/>
              </w:rPr>
              <w:t xml:space="preserve">העבודה כתובה היטב. </w:t>
            </w:r>
          </w:p>
          <w:p w:rsidR="000B3D73" w:rsidRDefault="000B3D73" w:rsidP="006025CC">
            <w:pPr>
              <w:rPr>
                <w:rFonts w:ascii="David" w:eastAsia="Times New Roman" w:hAnsi="David" w:cs="David"/>
                <w:sz w:val="24"/>
                <w:szCs w:val="24"/>
                <w:rtl/>
              </w:rPr>
            </w:pPr>
            <w:r>
              <w:rPr>
                <w:rFonts w:ascii="David" w:eastAsia="Times New Roman" w:hAnsi="David" w:cs="David" w:hint="cs"/>
                <w:sz w:val="24"/>
                <w:szCs w:val="24"/>
                <w:rtl/>
              </w:rPr>
              <w:t xml:space="preserve">חסר התייחסות למי מופנות ההמלצות </w:t>
            </w:r>
            <w:r>
              <w:rPr>
                <w:rFonts w:ascii="David" w:eastAsia="Times New Roman" w:hAnsi="David" w:cs="David"/>
                <w:sz w:val="24"/>
                <w:szCs w:val="24"/>
                <w:rtl/>
              </w:rPr>
              <w:t>–</w:t>
            </w:r>
            <w:r>
              <w:rPr>
                <w:rFonts w:ascii="David" w:eastAsia="Times New Roman" w:hAnsi="David" w:cs="David" w:hint="cs"/>
                <w:sz w:val="24"/>
                <w:szCs w:val="24"/>
                <w:rtl/>
              </w:rPr>
              <w:t xml:space="preserve"> קווים מנחים עבור ישראל? האיחוד האירופי? כולי עלמא? הדבר אינו מקרי</w:t>
            </w:r>
            <w:r w:rsidR="00314E17">
              <w:rPr>
                <w:rFonts w:ascii="David" w:eastAsia="Times New Roman" w:hAnsi="David" w:cs="David" w:hint="cs"/>
                <w:sz w:val="24"/>
                <w:szCs w:val="24"/>
                <w:rtl/>
              </w:rPr>
              <w:t xml:space="preserve"> לדעתי</w:t>
            </w:r>
            <w:r>
              <w:rPr>
                <w:rFonts w:ascii="David" w:eastAsia="Times New Roman" w:hAnsi="David" w:cs="David" w:hint="cs"/>
                <w:sz w:val="24"/>
                <w:szCs w:val="24"/>
                <w:rtl/>
              </w:rPr>
              <w:t xml:space="preserve">: העבודה אינה מפגינה מודעות לפוליטיות של מצבה של עזה, ומתייחסת לכך כאילו </w:t>
            </w:r>
            <w:r w:rsidR="00314E17">
              <w:rPr>
                <w:rFonts w:ascii="David" w:eastAsia="Times New Roman" w:hAnsi="David" w:cs="David" w:hint="cs"/>
                <w:sz w:val="24"/>
                <w:szCs w:val="24"/>
                <w:rtl/>
              </w:rPr>
              <w:t xml:space="preserve">אין קשר בין הגדרת הבעיה לזהות המגדיר והאינטרסים שלו. </w:t>
            </w:r>
            <w:r w:rsidR="00D11B71">
              <w:rPr>
                <w:rFonts w:ascii="David" w:eastAsia="Times New Roman" w:hAnsi="David" w:cs="David" w:hint="cs"/>
                <w:sz w:val="24"/>
                <w:szCs w:val="24"/>
                <w:rtl/>
              </w:rPr>
              <w:t xml:space="preserve">אין גם התייחסות למצבה של עזה ולגורמים הפוליטיים שהובילו את עזה להיות כפי שהיא. כך יוצא שאנחנו לומדים על עזה מהאיטי, אף כי ההקשר הפוליטי שונה לגמרי.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מכיוון שמדובר בסוגיה פוליטית, אני סבור שחוסר ההתייחסות לעניין זה הוא לקוי של ממש.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הפרק הרביעי לכאורה בא לענות על הבעיה שהצבעתי עליה, אבל הבחירה להתחיל אותו משנת 2009 מבטאת את הטיפול הבעייתי בקשר שבין פוליטיקה לבין עזה. לא ראשית הציונות, לא הקמת המדינה, לא 1949, לא 1967 אלא 2009. </w:t>
            </w:r>
          </w:p>
          <w:p w:rsidR="000B3D73" w:rsidRDefault="000B3D73" w:rsidP="006025CC">
            <w:pPr>
              <w:rPr>
                <w:rFonts w:ascii="David" w:eastAsia="Times New Roman" w:hAnsi="David" w:cs="David" w:hint="cs"/>
                <w:sz w:val="24"/>
                <w:szCs w:val="24"/>
                <w:rtl/>
              </w:rPr>
            </w:pPr>
          </w:p>
        </w:tc>
        <w:tc>
          <w:tcPr>
            <w:tcW w:w="1560" w:type="dxa"/>
          </w:tcPr>
          <w:p w:rsidR="00B12F87" w:rsidRDefault="00D11B71" w:rsidP="002E778E">
            <w:pPr>
              <w:rPr>
                <w:rFonts w:ascii="David" w:eastAsia="Times New Roman" w:hAnsi="David" w:cs="David" w:hint="cs"/>
                <w:rtl/>
              </w:rPr>
            </w:pPr>
            <w:r>
              <w:rPr>
                <w:rFonts w:ascii="David" w:eastAsia="Times New Roman" w:hAnsi="David" w:cs="David" w:hint="cs"/>
                <w:rtl/>
              </w:rPr>
              <w:t xml:space="preserve">סביב 90. </w:t>
            </w:r>
          </w:p>
        </w:tc>
      </w:tr>
      <w:tr w:rsidR="00D11B71" w:rsidTr="002E778E">
        <w:tc>
          <w:tcPr>
            <w:tcW w:w="1223" w:type="dxa"/>
          </w:tcPr>
          <w:p w:rsidR="00D11B71" w:rsidRDefault="00D11B71" w:rsidP="004220DF">
            <w:pPr>
              <w:shd w:val="clear" w:color="auto" w:fill="FFFFFF"/>
              <w:spacing w:line="360" w:lineRule="auto"/>
              <w:jc w:val="center"/>
              <w:rPr>
                <w:rFonts w:ascii="David" w:eastAsia="Times New Roman" w:hAnsi="David" w:cs="David" w:hint="cs"/>
                <w:color w:val="222222"/>
                <w:sz w:val="20"/>
                <w:szCs w:val="20"/>
                <w:rtl/>
              </w:rPr>
            </w:pPr>
            <w:r>
              <w:rPr>
                <w:rFonts w:ascii="David" w:eastAsia="Times New Roman" w:hAnsi="David" w:cs="David" w:hint="cs"/>
                <w:color w:val="222222"/>
                <w:sz w:val="20"/>
                <w:szCs w:val="20"/>
                <w:rtl/>
              </w:rPr>
              <w:t xml:space="preserve">מניעת מימון טרור המתבצעת באמצעות מטבעות </w:t>
            </w:r>
            <w:proofErr w:type="spellStart"/>
            <w:r>
              <w:rPr>
                <w:rFonts w:ascii="David" w:eastAsia="Times New Roman" w:hAnsi="David" w:cs="David" w:hint="cs"/>
                <w:color w:val="222222"/>
                <w:sz w:val="20"/>
                <w:szCs w:val="20"/>
                <w:rtl/>
              </w:rPr>
              <w:t>קריפטוגרפיים</w:t>
            </w:r>
            <w:proofErr w:type="spellEnd"/>
            <w:r>
              <w:rPr>
                <w:rFonts w:ascii="David" w:eastAsia="Times New Roman" w:hAnsi="David" w:cs="David" w:hint="cs"/>
                <w:color w:val="222222"/>
                <w:sz w:val="20"/>
                <w:szCs w:val="20"/>
                <w:rtl/>
              </w:rPr>
              <w:t xml:space="preserve">  - סימה שפיצר מיכל </w:t>
            </w:r>
            <w:proofErr w:type="spellStart"/>
            <w:r>
              <w:rPr>
                <w:rFonts w:ascii="David" w:eastAsia="Times New Roman" w:hAnsi="David" w:cs="David" w:hint="cs"/>
                <w:color w:val="222222"/>
                <w:sz w:val="20"/>
                <w:szCs w:val="20"/>
                <w:rtl/>
              </w:rPr>
              <w:t>מיסטיי</w:t>
            </w:r>
            <w:proofErr w:type="spellEnd"/>
            <w:r>
              <w:rPr>
                <w:rFonts w:ascii="David" w:eastAsia="Times New Roman" w:hAnsi="David" w:cs="David" w:hint="cs"/>
                <w:color w:val="222222"/>
                <w:sz w:val="20"/>
                <w:szCs w:val="20"/>
                <w:rtl/>
              </w:rPr>
              <w:t xml:space="preserve"> ועידו מזרחי </w:t>
            </w:r>
          </w:p>
        </w:tc>
        <w:tc>
          <w:tcPr>
            <w:tcW w:w="7366" w:type="dxa"/>
          </w:tcPr>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סוגיה מרתקת. יישר כוח על הנכונות לטפל בסוגיה חדשה מאוד.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בה בעת, מוטב</w:t>
            </w:r>
            <w:r w:rsidR="00621EBF">
              <w:rPr>
                <w:rFonts w:ascii="David" w:eastAsia="Times New Roman" w:hAnsi="David" w:cs="David" w:hint="cs"/>
                <w:sz w:val="24"/>
                <w:szCs w:val="24"/>
                <w:rtl/>
              </w:rPr>
              <w:t xml:space="preserve"> בעבודה אקדמית להימנע מאמירות מיותרות </w:t>
            </w:r>
            <w:r>
              <w:rPr>
                <w:rFonts w:ascii="David" w:eastAsia="Times New Roman" w:hAnsi="David" w:cs="David" w:hint="cs"/>
                <w:sz w:val="24"/>
                <w:szCs w:val="24"/>
                <w:rtl/>
              </w:rPr>
              <w:t xml:space="preserve">ביחס לארגוני טרור, </w:t>
            </w:r>
            <w:r w:rsidR="00621EBF">
              <w:rPr>
                <w:rFonts w:ascii="David" w:eastAsia="Times New Roman" w:hAnsi="David" w:cs="David" w:hint="cs"/>
                <w:sz w:val="24"/>
                <w:szCs w:val="24"/>
                <w:rtl/>
              </w:rPr>
              <w:t xml:space="preserve">ולמקד את הדיון בסוגיה עצמה. </w:t>
            </w:r>
            <w:r>
              <w:rPr>
                <w:rFonts w:ascii="David" w:eastAsia="Times New Roman" w:hAnsi="David" w:cs="David" w:hint="cs"/>
                <w:sz w:val="24"/>
                <w:szCs w:val="24"/>
                <w:rtl/>
              </w:rPr>
              <w:t>אמירות גורפות שאינן תורמות לסוגיה עצמה</w:t>
            </w:r>
            <w:r w:rsidR="00621EBF">
              <w:rPr>
                <w:rFonts w:ascii="David" w:eastAsia="Times New Roman" w:hAnsi="David" w:cs="David" w:hint="cs"/>
                <w:sz w:val="24"/>
                <w:szCs w:val="24"/>
                <w:rtl/>
              </w:rPr>
              <w:t xml:space="preserve"> לא צריכות להיכתב; הנושא מדבר בעד עצמו ולא צריך להבהיר את חשיבותו ע"י העצמת האיום שגלום בטרור והצגתו כאיום קיומי על ישראל</w:t>
            </w:r>
            <w:r>
              <w:rPr>
                <w:rFonts w:ascii="David" w:eastAsia="Times New Roman" w:hAnsi="David" w:cs="David" w:hint="cs"/>
                <w:sz w:val="24"/>
                <w:szCs w:val="24"/>
                <w:rtl/>
              </w:rPr>
              <w:t xml:space="preserve">.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אין קשר בין שאלת המחקר להשערות המחקר. </w:t>
            </w:r>
          </w:p>
          <w:p w:rsidR="00621EBF" w:rsidRDefault="00621EBF" w:rsidP="006025CC">
            <w:pPr>
              <w:rPr>
                <w:rFonts w:ascii="David" w:eastAsia="Times New Roman" w:hAnsi="David" w:cs="David" w:hint="cs"/>
                <w:sz w:val="24"/>
                <w:szCs w:val="24"/>
                <w:rtl/>
              </w:rPr>
            </w:pPr>
            <w:r>
              <w:rPr>
                <w:rFonts w:ascii="David" w:eastAsia="Times New Roman" w:hAnsi="David" w:cs="David" w:hint="cs"/>
                <w:sz w:val="24"/>
                <w:szCs w:val="24"/>
                <w:rtl/>
              </w:rPr>
              <w:t xml:space="preserve">להבנתי, המחקר מתעלם מהבעייתיות של </w:t>
            </w:r>
            <w:proofErr w:type="spellStart"/>
            <w:r>
              <w:rPr>
                <w:rFonts w:ascii="David" w:eastAsia="Times New Roman" w:hAnsi="David" w:cs="David" w:hint="cs"/>
                <w:sz w:val="24"/>
                <w:szCs w:val="24"/>
                <w:rtl/>
              </w:rPr>
              <w:t>הביטקויין</w:t>
            </w:r>
            <w:proofErr w:type="spellEnd"/>
            <w:r>
              <w:rPr>
                <w:rFonts w:ascii="David" w:eastAsia="Times New Roman" w:hAnsi="David" w:cs="David" w:hint="cs"/>
                <w:sz w:val="24"/>
                <w:szCs w:val="24"/>
                <w:rtl/>
              </w:rPr>
              <w:t xml:space="preserve"> עבור ארגוני הטרור </w:t>
            </w:r>
            <w:r>
              <w:rPr>
                <w:rFonts w:ascii="David" w:eastAsia="Times New Roman" w:hAnsi="David" w:cs="David"/>
                <w:sz w:val="24"/>
                <w:szCs w:val="24"/>
                <w:rtl/>
              </w:rPr>
              <w:t>–</w:t>
            </w:r>
            <w:r>
              <w:rPr>
                <w:rFonts w:ascii="David" w:eastAsia="Times New Roman" w:hAnsi="David" w:cs="David" w:hint="cs"/>
                <w:sz w:val="24"/>
                <w:szCs w:val="24"/>
                <w:rtl/>
              </w:rPr>
              <w:t xml:space="preserve"> כמו שיש למטבע הזה עבור כל משתמש - ולא מבליט מספיק את העובדה שקיים קושי אינהרנטי לדעת את היקפה. אלה סיבות אפשריות לכך שאין התמודדות מספק עם התופעה. </w:t>
            </w:r>
          </w:p>
        </w:tc>
        <w:tc>
          <w:tcPr>
            <w:tcW w:w="1560" w:type="dxa"/>
          </w:tcPr>
          <w:p w:rsidR="00D11B71" w:rsidRDefault="00621EBF" w:rsidP="002E778E">
            <w:pPr>
              <w:rPr>
                <w:rFonts w:ascii="David" w:eastAsia="Times New Roman" w:hAnsi="David" w:cs="David" w:hint="cs"/>
                <w:rtl/>
              </w:rPr>
            </w:pPr>
            <w:r>
              <w:rPr>
                <w:rFonts w:ascii="David" w:eastAsia="Times New Roman" w:hAnsi="David" w:cs="David" w:hint="cs"/>
                <w:rtl/>
              </w:rPr>
              <w:t xml:space="preserve">90-95. </w:t>
            </w:r>
          </w:p>
        </w:tc>
      </w:tr>
    </w:tbl>
    <w:p w:rsidR="006269A8" w:rsidRPr="00352080" w:rsidRDefault="00821DF9" w:rsidP="00352080">
      <w:pPr>
        <w:jc w:val="both"/>
        <w:rPr>
          <w:rFonts w:ascii="David" w:hAnsi="David" w:cs="David"/>
          <w:sz w:val="24"/>
          <w:szCs w:val="24"/>
          <w:u w:val="single"/>
          <w:rtl/>
        </w:rPr>
      </w:pPr>
      <w:r w:rsidRPr="00352080">
        <w:rPr>
          <w:rFonts w:ascii="David" w:hAnsi="David" w:cs="David"/>
          <w:sz w:val="24"/>
          <w:szCs w:val="24"/>
          <w:u w:val="single"/>
          <w:rtl/>
        </w:rPr>
        <w:t xml:space="preserve">הערות כלליות: </w:t>
      </w:r>
    </w:p>
    <w:p w:rsidR="00821DF9" w:rsidRPr="00352080" w:rsidRDefault="00821DF9" w:rsidP="00352080">
      <w:pPr>
        <w:jc w:val="both"/>
        <w:rPr>
          <w:rFonts w:ascii="David" w:hAnsi="David" w:cs="David"/>
          <w:sz w:val="24"/>
          <w:szCs w:val="24"/>
          <w:rtl/>
        </w:rPr>
      </w:pPr>
      <w:r w:rsidRPr="00352080">
        <w:rPr>
          <w:rFonts w:ascii="David" w:hAnsi="David" w:cs="David"/>
          <w:sz w:val="24"/>
          <w:szCs w:val="24"/>
          <w:rtl/>
        </w:rPr>
        <w:t xml:space="preserve">התרשמתי שהעריכה של אורנה והסיוע של ענת חן תרמו מאוד לעבודות. </w:t>
      </w:r>
    </w:p>
    <w:p w:rsidR="00821DF9" w:rsidRDefault="00821DF9" w:rsidP="00352080">
      <w:pPr>
        <w:jc w:val="both"/>
        <w:rPr>
          <w:rFonts w:ascii="David" w:hAnsi="David" w:cs="David"/>
          <w:sz w:val="24"/>
          <w:szCs w:val="24"/>
          <w:rtl/>
        </w:rPr>
      </w:pPr>
      <w:r w:rsidRPr="00352080">
        <w:rPr>
          <w:rFonts w:ascii="David" w:hAnsi="David" w:cs="David"/>
          <w:sz w:val="24"/>
          <w:szCs w:val="24"/>
          <w:rtl/>
        </w:rPr>
        <w:t xml:space="preserve">רוב החבר'ה לא הבינו מהי שאלת מחקר, מהי השערת מחקר ומה בין השערה לתיאוריה. </w:t>
      </w:r>
    </w:p>
    <w:p w:rsidR="00621EBF" w:rsidRDefault="00621EBF" w:rsidP="00352080">
      <w:pPr>
        <w:jc w:val="both"/>
        <w:rPr>
          <w:rFonts w:ascii="David" w:hAnsi="David" w:cs="David"/>
          <w:sz w:val="24"/>
          <w:szCs w:val="24"/>
          <w:rtl/>
        </w:rPr>
      </w:pPr>
      <w:r>
        <w:rPr>
          <w:rFonts w:ascii="David" w:hAnsi="David" w:cs="David" w:hint="cs"/>
          <w:sz w:val="24"/>
          <w:szCs w:val="24"/>
          <w:rtl/>
        </w:rPr>
        <w:t xml:space="preserve">עד כאן, </w:t>
      </w:r>
      <w:bookmarkStart w:id="0" w:name="_GoBack"/>
      <w:bookmarkEnd w:id="0"/>
    </w:p>
    <w:p w:rsidR="00621EBF" w:rsidRPr="00352080" w:rsidRDefault="00621EBF" w:rsidP="00352080">
      <w:pPr>
        <w:jc w:val="both"/>
        <w:rPr>
          <w:rFonts w:ascii="David" w:hAnsi="David" w:cs="David"/>
          <w:sz w:val="24"/>
          <w:szCs w:val="24"/>
        </w:rPr>
      </w:pPr>
      <w:r>
        <w:rPr>
          <w:rFonts w:ascii="David" w:hAnsi="David" w:cs="David" w:hint="cs"/>
          <w:sz w:val="24"/>
          <w:szCs w:val="24"/>
          <w:rtl/>
        </w:rPr>
        <w:t xml:space="preserve">דורון </w:t>
      </w:r>
    </w:p>
    <w:sectPr w:rsidR="00621EBF" w:rsidRPr="00352080" w:rsidSect="00946F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altName w:val="Times New Roman"/>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F6EC3"/>
    <w:multiLevelType w:val="hybridMultilevel"/>
    <w:tmpl w:val="E3A6FB4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1E"/>
    <w:rsid w:val="00024E3B"/>
    <w:rsid w:val="00084061"/>
    <w:rsid w:val="000A7147"/>
    <w:rsid w:val="000B07E4"/>
    <w:rsid w:val="000B3D73"/>
    <w:rsid w:val="0015396F"/>
    <w:rsid w:val="00282E15"/>
    <w:rsid w:val="002E778E"/>
    <w:rsid w:val="00314E17"/>
    <w:rsid w:val="00326CA9"/>
    <w:rsid w:val="00352080"/>
    <w:rsid w:val="004220DF"/>
    <w:rsid w:val="0042265F"/>
    <w:rsid w:val="005A4AA2"/>
    <w:rsid w:val="006025CC"/>
    <w:rsid w:val="00621EBF"/>
    <w:rsid w:val="006269A8"/>
    <w:rsid w:val="007A4E2D"/>
    <w:rsid w:val="00821DF9"/>
    <w:rsid w:val="008579F3"/>
    <w:rsid w:val="00921077"/>
    <w:rsid w:val="00946F0E"/>
    <w:rsid w:val="009C141E"/>
    <w:rsid w:val="00B12F87"/>
    <w:rsid w:val="00C556EA"/>
    <w:rsid w:val="00D11B71"/>
    <w:rsid w:val="00DB0FDE"/>
    <w:rsid w:val="00E76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B1A5D-3A46-4718-B971-8EE54DDF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6CA9"/>
    <w:pPr>
      <w:spacing w:after="120" w:line="264" w:lineRule="auto"/>
      <w:ind w:left="720"/>
      <w:contextualSpacing/>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866</Words>
  <Characters>4332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24</cp:revision>
  <dcterms:created xsi:type="dcterms:W3CDTF">2020-06-08T14:53:00Z</dcterms:created>
  <dcterms:modified xsi:type="dcterms:W3CDTF">2020-06-08T18:39:00Z</dcterms:modified>
</cp:coreProperties>
</file>