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AD" w:rsidRPr="00460E99" w:rsidRDefault="00C034AD" w:rsidP="00E851AB">
      <w:pPr>
        <w:spacing w:line="480" w:lineRule="auto"/>
        <w:jc w:val="both"/>
        <w:rPr>
          <w:rFonts w:cs="David"/>
          <w:sz w:val="24"/>
          <w:szCs w:val="24"/>
        </w:rPr>
      </w:pPr>
      <w:bookmarkStart w:id="0" w:name="_GoBack"/>
      <w:bookmarkEnd w:id="0"/>
      <w:r w:rsidRPr="00460E99">
        <w:rPr>
          <w:rFonts w:cs="David"/>
          <w:noProof/>
          <w:sz w:val="24"/>
          <w:szCs w:val="24"/>
        </w:rPr>
        <w:drawing>
          <wp:anchor distT="0" distB="0" distL="114300" distR="114300" simplePos="0" relativeHeight="251659264" behindDoc="0" locked="0" layoutInCell="1" allowOverlap="1" wp14:anchorId="7B46F5D7" wp14:editId="6C522E24">
            <wp:simplePos x="0" y="0"/>
            <wp:positionH relativeFrom="rightMargin">
              <wp:align>left</wp:align>
            </wp:positionH>
            <wp:positionV relativeFrom="paragraph">
              <wp:posOffset>-4445</wp:posOffset>
            </wp:positionV>
            <wp:extent cx="645160" cy="822262"/>
            <wp:effectExtent l="0" t="0" r="2540" b="0"/>
            <wp:wrapNone/>
            <wp:docPr id="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45160" cy="822262"/>
                    </a:xfrm>
                    <a:prstGeom prst="rect">
                      <a:avLst/>
                    </a:prstGeom>
                  </pic:spPr>
                </pic:pic>
              </a:graphicData>
            </a:graphic>
            <wp14:sizeRelH relativeFrom="margin">
              <wp14:pctWidth>0</wp14:pctWidth>
            </wp14:sizeRelH>
            <wp14:sizeRelV relativeFrom="margin">
              <wp14:pctHeight>0</wp14:pctHeight>
            </wp14:sizeRelV>
          </wp:anchor>
        </w:drawing>
      </w:r>
    </w:p>
    <w:p w:rsidR="00C034AD" w:rsidRPr="00460E99" w:rsidRDefault="00C034AD" w:rsidP="00E851AB">
      <w:pPr>
        <w:spacing w:line="480" w:lineRule="auto"/>
        <w:ind w:left="4620"/>
        <w:jc w:val="both"/>
        <w:rPr>
          <w:rFonts w:cs="David"/>
          <w:sz w:val="24"/>
          <w:szCs w:val="24"/>
        </w:rPr>
      </w:pPr>
      <w:r w:rsidRPr="00460E99">
        <w:rPr>
          <w:rFonts w:cs="David"/>
          <w:sz w:val="24"/>
          <w:szCs w:val="24"/>
          <w:rtl/>
        </w:rPr>
        <w:br/>
      </w:r>
      <w:r w:rsidRPr="00460E99">
        <w:rPr>
          <w:rFonts w:cs="David" w:hint="cs"/>
          <w:sz w:val="24"/>
          <w:szCs w:val="24"/>
          <w:rtl/>
        </w:rPr>
        <w:t xml:space="preserve">המכללה </w:t>
      </w:r>
      <w:proofErr w:type="spellStart"/>
      <w:r w:rsidRPr="00460E99">
        <w:rPr>
          <w:rFonts w:cs="David" w:hint="cs"/>
          <w:sz w:val="24"/>
          <w:szCs w:val="24"/>
          <w:rtl/>
        </w:rPr>
        <w:t>לבטחון</w:t>
      </w:r>
      <w:proofErr w:type="spellEnd"/>
      <w:r w:rsidRPr="00460E99">
        <w:rPr>
          <w:rFonts w:cs="David" w:hint="cs"/>
          <w:sz w:val="24"/>
          <w:szCs w:val="24"/>
          <w:rtl/>
        </w:rPr>
        <w:t xml:space="preserve"> לאומי</w:t>
      </w:r>
      <w:r w:rsidRPr="00460E99">
        <w:rPr>
          <w:rFonts w:cs="David"/>
          <w:sz w:val="24"/>
          <w:szCs w:val="24"/>
          <w:rtl/>
        </w:rPr>
        <w:br/>
      </w:r>
      <w:r w:rsidRPr="00460E99">
        <w:rPr>
          <w:rFonts w:cs="David" w:hint="cs"/>
          <w:sz w:val="24"/>
          <w:szCs w:val="24"/>
          <w:rtl/>
        </w:rPr>
        <w:t>מחזור מ"ז, 2019-2020</w:t>
      </w:r>
      <w:r w:rsidRPr="00460E99">
        <w:rPr>
          <w:rFonts w:cs="David"/>
          <w:sz w:val="24"/>
          <w:szCs w:val="24"/>
          <w:rtl/>
        </w:rPr>
        <w:br/>
      </w:r>
    </w:p>
    <w:p w:rsidR="00C034AD" w:rsidRPr="00460E99" w:rsidRDefault="00C034AD" w:rsidP="00E851AB">
      <w:pPr>
        <w:spacing w:line="480" w:lineRule="auto"/>
        <w:jc w:val="both"/>
        <w:rPr>
          <w:rFonts w:cs="David"/>
          <w:sz w:val="24"/>
          <w:szCs w:val="24"/>
        </w:rPr>
      </w:pPr>
    </w:p>
    <w:p w:rsidR="00C034AD" w:rsidRPr="00460E99" w:rsidRDefault="00C034AD" w:rsidP="00E851AB">
      <w:pPr>
        <w:spacing w:line="480" w:lineRule="auto"/>
        <w:jc w:val="both"/>
        <w:rPr>
          <w:rFonts w:cs="David"/>
          <w:sz w:val="24"/>
          <w:szCs w:val="24"/>
          <w:rtl/>
        </w:rPr>
      </w:pPr>
    </w:p>
    <w:p w:rsidR="00C034AD" w:rsidRPr="00460E99" w:rsidRDefault="00C034AD" w:rsidP="00E851AB">
      <w:pPr>
        <w:spacing w:line="480" w:lineRule="auto"/>
        <w:ind w:left="360"/>
        <w:jc w:val="both"/>
        <w:rPr>
          <w:rFonts w:cs="David" w:hint="cs"/>
          <w:b/>
          <w:bCs/>
          <w:sz w:val="24"/>
          <w:szCs w:val="24"/>
          <w:rtl/>
        </w:rPr>
      </w:pPr>
      <w:r w:rsidRPr="00460E99">
        <w:rPr>
          <w:rFonts w:cs="David" w:hint="cs"/>
          <w:b/>
          <w:bCs/>
          <w:sz w:val="24"/>
          <w:szCs w:val="24"/>
          <w:rtl/>
        </w:rPr>
        <w:t xml:space="preserve">קורס </w:t>
      </w:r>
      <w:r w:rsidRPr="00460E99">
        <w:rPr>
          <w:rFonts w:cs="David" w:hint="cs"/>
          <w:b/>
          <w:bCs/>
          <w:sz w:val="24"/>
          <w:szCs w:val="24"/>
          <w:rtl/>
        </w:rPr>
        <w:t>יסודות הביטחון הלאומי בראייה גלובלית</w:t>
      </w:r>
    </w:p>
    <w:p w:rsidR="00C034AD" w:rsidRPr="00460E99" w:rsidRDefault="00C034AD" w:rsidP="00E851AB">
      <w:pPr>
        <w:spacing w:line="480" w:lineRule="auto"/>
        <w:ind w:left="360"/>
        <w:jc w:val="both"/>
        <w:rPr>
          <w:rFonts w:cs="David"/>
          <w:b/>
          <w:bCs/>
          <w:sz w:val="24"/>
          <w:szCs w:val="24"/>
          <w:rtl/>
        </w:rPr>
      </w:pPr>
      <w:r w:rsidRPr="00460E99">
        <w:rPr>
          <w:rFonts w:cs="David" w:hint="cs"/>
          <w:b/>
          <w:bCs/>
          <w:sz w:val="24"/>
          <w:szCs w:val="24"/>
          <w:rtl/>
        </w:rPr>
        <w:t>ד"ר ענת שטרן</w:t>
      </w: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360"/>
        <w:jc w:val="both"/>
        <w:rPr>
          <w:rFonts w:cs="David"/>
          <w:sz w:val="24"/>
          <w:szCs w:val="24"/>
          <w:rtl/>
        </w:rPr>
      </w:pPr>
    </w:p>
    <w:p w:rsidR="00C034AD" w:rsidRPr="00460E99" w:rsidRDefault="00C034AD" w:rsidP="00E851AB">
      <w:pPr>
        <w:spacing w:line="480" w:lineRule="auto"/>
        <w:ind w:left="5754"/>
        <w:jc w:val="both"/>
        <w:rPr>
          <w:rFonts w:cs="David"/>
          <w:sz w:val="24"/>
          <w:szCs w:val="24"/>
          <w:rtl/>
        </w:rPr>
      </w:pPr>
      <w:r w:rsidRPr="00460E99">
        <w:rPr>
          <w:rFonts w:cs="David"/>
          <w:sz w:val="24"/>
          <w:szCs w:val="24"/>
          <w:rtl/>
        </w:rPr>
        <w:br/>
      </w:r>
      <w:r w:rsidRPr="00460E99">
        <w:rPr>
          <w:rFonts w:cs="David" w:hint="cs"/>
          <w:sz w:val="24"/>
          <w:szCs w:val="24"/>
          <w:rtl/>
        </w:rPr>
        <w:t xml:space="preserve">מגיש: </w:t>
      </w:r>
      <w:r w:rsidRPr="00460E99">
        <w:rPr>
          <w:rFonts w:cs="David" w:hint="cs"/>
          <w:b/>
          <w:bCs/>
          <w:sz w:val="24"/>
          <w:szCs w:val="24"/>
          <w:rtl/>
        </w:rPr>
        <w:t>מלכי חיים</w:t>
      </w:r>
      <w:r w:rsidRPr="00460E99">
        <w:rPr>
          <w:rFonts w:cs="David"/>
          <w:sz w:val="24"/>
          <w:szCs w:val="24"/>
          <w:rtl/>
        </w:rPr>
        <w:br/>
      </w:r>
      <w:r w:rsidRPr="00460E99">
        <w:rPr>
          <w:rFonts w:cs="David" w:hint="cs"/>
          <w:sz w:val="24"/>
          <w:szCs w:val="24"/>
          <w:rtl/>
        </w:rPr>
        <w:t>ת.ז.: 031948821</w:t>
      </w:r>
      <w:r w:rsidRPr="00460E99">
        <w:rPr>
          <w:rFonts w:cs="David"/>
          <w:sz w:val="24"/>
          <w:szCs w:val="24"/>
          <w:rtl/>
        </w:rPr>
        <w:br/>
      </w:r>
      <w:r w:rsidRPr="00460E99">
        <w:rPr>
          <w:rFonts w:cs="David" w:hint="cs"/>
          <w:sz w:val="24"/>
          <w:szCs w:val="24"/>
          <w:rtl/>
        </w:rPr>
        <w:t>דצמבר</w:t>
      </w:r>
      <w:r w:rsidRPr="00460E99">
        <w:rPr>
          <w:rFonts w:cs="David" w:hint="cs"/>
          <w:sz w:val="24"/>
          <w:szCs w:val="24"/>
          <w:rtl/>
        </w:rPr>
        <w:t xml:space="preserve"> 2019</w:t>
      </w:r>
      <w:r w:rsidRPr="00460E99">
        <w:rPr>
          <w:rFonts w:cs="David"/>
          <w:sz w:val="24"/>
          <w:szCs w:val="24"/>
          <w:rtl/>
        </w:rPr>
        <w:br/>
      </w:r>
      <w:r w:rsidRPr="00460E99">
        <w:rPr>
          <w:rFonts w:cs="David"/>
          <w:sz w:val="24"/>
          <w:szCs w:val="24"/>
          <w:rtl/>
        </w:rPr>
        <w:br/>
      </w:r>
    </w:p>
    <w:p w:rsidR="00DD6F04" w:rsidRPr="00DD52AA" w:rsidRDefault="000E16E8" w:rsidP="00E851AB">
      <w:pPr>
        <w:spacing w:line="480" w:lineRule="auto"/>
        <w:jc w:val="both"/>
        <w:rPr>
          <w:rFonts w:cs="David"/>
          <w:i/>
          <w:iCs/>
          <w:sz w:val="24"/>
          <w:szCs w:val="24"/>
          <w:rtl/>
        </w:rPr>
      </w:pPr>
      <w:r w:rsidRPr="00DD52AA">
        <w:rPr>
          <w:rFonts w:cs="David" w:hint="cs"/>
          <w:i/>
          <w:iCs/>
          <w:sz w:val="24"/>
          <w:szCs w:val="24"/>
          <w:rtl/>
        </w:rPr>
        <w:lastRenderedPageBreak/>
        <w:t>ישנה</w:t>
      </w:r>
      <w:r w:rsidRPr="00DD52AA">
        <w:rPr>
          <w:rFonts w:cs="David"/>
          <w:i/>
          <w:iCs/>
          <w:sz w:val="24"/>
          <w:szCs w:val="24"/>
          <w:rtl/>
        </w:rPr>
        <w:t xml:space="preserve"> </w:t>
      </w:r>
      <w:r w:rsidRPr="00DD52AA">
        <w:rPr>
          <w:rFonts w:cs="David" w:hint="cs"/>
          <w:i/>
          <w:iCs/>
          <w:sz w:val="24"/>
          <w:szCs w:val="24"/>
          <w:rtl/>
        </w:rPr>
        <w:t>טענה</w:t>
      </w:r>
      <w:r w:rsidRPr="00DD52AA">
        <w:rPr>
          <w:rFonts w:cs="David"/>
          <w:i/>
          <w:iCs/>
          <w:sz w:val="24"/>
          <w:szCs w:val="24"/>
          <w:rtl/>
        </w:rPr>
        <w:t xml:space="preserve"> </w:t>
      </w:r>
      <w:r w:rsidRPr="00DD52AA">
        <w:rPr>
          <w:rFonts w:cs="David" w:hint="cs"/>
          <w:i/>
          <w:iCs/>
          <w:sz w:val="24"/>
          <w:szCs w:val="24"/>
          <w:rtl/>
        </w:rPr>
        <w:t>לפיה</w:t>
      </w:r>
      <w:r w:rsidRPr="00DD52AA">
        <w:rPr>
          <w:rFonts w:cs="David"/>
          <w:i/>
          <w:iCs/>
          <w:sz w:val="24"/>
          <w:szCs w:val="24"/>
          <w:rtl/>
        </w:rPr>
        <w:t xml:space="preserve"> </w:t>
      </w:r>
      <w:r w:rsidRPr="00DD52AA">
        <w:rPr>
          <w:rFonts w:cs="David" w:hint="cs"/>
          <w:b/>
          <w:bCs/>
          <w:i/>
          <w:iCs/>
          <w:sz w:val="24"/>
          <w:szCs w:val="24"/>
          <w:rtl/>
        </w:rPr>
        <w:t>הגלובליזציה</w:t>
      </w:r>
      <w:r w:rsidRPr="00DD52AA">
        <w:rPr>
          <w:rFonts w:cs="David"/>
          <w:b/>
          <w:bCs/>
          <w:i/>
          <w:iCs/>
          <w:sz w:val="24"/>
          <w:szCs w:val="24"/>
          <w:rtl/>
        </w:rPr>
        <w:t xml:space="preserve"> </w:t>
      </w:r>
      <w:r w:rsidRPr="00DD52AA">
        <w:rPr>
          <w:rFonts w:cs="David" w:hint="cs"/>
          <w:b/>
          <w:bCs/>
          <w:i/>
          <w:iCs/>
          <w:sz w:val="24"/>
          <w:szCs w:val="24"/>
          <w:rtl/>
        </w:rPr>
        <w:t>מאיימת</w:t>
      </w:r>
      <w:r w:rsidRPr="00DD52AA">
        <w:rPr>
          <w:rFonts w:cs="David"/>
          <w:b/>
          <w:bCs/>
          <w:i/>
          <w:iCs/>
          <w:sz w:val="24"/>
          <w:szCs w:val="24"/>
          <w:rtl/>
        </w:rPr>
        <w:t xml:space="preserve"> </w:t>
      </w:r>
      <w:r w:rsidRPr="00DD52AA">
        <w:rPr>
          <w:rFonts w:cs="David" w:hint="cs"/>
          <w:b/>
          <w:bCs/>
          <w:i/>
          <w:iCs/>
          <w:sz w:val="24"/>
          <w:szCs w:val="24"/>
          <w:rtl/>
        </w:rPr>
        <w:t>על</w:t>
      </w:r>
      <w:r w:rsidRPr="00DD52AA">
        <w:rPr>
          <w:rFonts w:cs="David"/>
          <w:b/>
          <w:bCs/>
          <w:i/>
          <w:iCs/>
          <w:sz w:val="24"/>
          <w:szCs w:val="24"/>
          <w:rtl/>
        </w:rPr>
        <w:t xml:space="preserve"> </w:t>
      </w:r>
      <w:r w:rsidRPr="00DD52AA">
        <w:rPr>
          <w:rFonts w:cs="David" w:hint="cs"/>
          <w:b/>
          <w:bCs/>
          <w:i/>
          <w:iCs/>
          <w:sz w:val="24"/>
          <w:szCs w:val="24"/>
          <w:rtl/>
        </w:rPr>
        <w:t>מעמדה</w:t>
      </w:r>
      <w:r w:rsidRPr="00DD52AA">
        <w:rPr>
          <w:rFonts w:cs="David"/>
          <w:b/>
          <w:bCs/>
          <w:i/>
          <w:iCs/>
          <w:sz w:val="24"/>
          <w:szCs w:val="24"/>
          <w:rtl/>
        </w:rPr>
        <w:t xml:space="preserve"> </w:t>
      </w:r>
      <w:r w:rsidRPr="00DD52AA">
        <w:rPr>
          <w:rFonts w:cs="David" w:hint="cs"/>
          <w:b/>
          <w:bCs/>
          <w:i/>
          <w:iCs/>
          <w:sz w:val="24"/>
          <w:szCs w:val="24"/>
          <w:rtl/>
        </w:rPr>
        <w:t>של</w:t>
      </w:r>
      <w:r w:rsidRPr="00DD52AA">
        <w:rPr>
          <w:rFonts w:cs="David"/>
          <w:b/>
          <w:bCs/>
          <w:i/>
          <w:iCs/>
          <w:sz w:val="24"/>
          <w:szCs w:val="24"/>
          <w:rtl/>
        </w:rPr>
        <w:t xml:space="preserve"> </w:t>
      </w:r>
      <w:r w:rsidRPr="00DD52AA">
        <w:rPr>
          <w:rFonts w:cs="David" w:hint="cs"/>
          <w:b/>
          <w:bCs/>
          <w:i/>
          <w:iCs/>
          <w:sz w:val="24"/>
          <w:szCs w:val="24"/>
          <w:rtl/>
        </w:rPr>
        <w:t>מדינת</w:t>
      </w:r>
      <w:r w:rsidRPr="00DD52AA">
        <w:rPr>
          <w:rFonts w:cs="David"/>
          <w:b/>
          <w:bCs/>
          <w:i/>
          <w:iCs/>
          <w:sz w:val="24"/>
          <w:szCs w:val="24"/>
          <w:rtl/>
        </w:rPr>
        <w:t xml:space="preserve"> </w:t>
      </w:r>
      <w:r w:rsidRPr="00DD52AA">
        <w:rPr>
          <w:rFonts w:cs="David" w:hint="cs"/>
          <w:b/>
          <w:bCs/>
          <w:i/>
          <w:iCs/>
          <w:sz w:val="24"/>
          <w:szCs w:val="24"/>
          <w:rtl/>
        </w:rPr>
        <w:t>הלאום</w:t>
      </w:r>
      <w:r w:rsidRPr="00DD52AA">
        <w:rPr>
          <w:rFonts w:cs="David"/>
          <w:i/>
          <w:iCs/>
          <w:sz w:val="24"/>
          <w:szCs w:val="24"/>
          <w:rtl/>
        </w:rPr>
        <w:t xml:space="preserve">. </w:t>
      </w:r>
      <w:r w:rsidRPr="00DD52AA">
        <w:rPr>
          <w:rFonts w:cs="David" w:hint="cs"/>
          <w:i/>
          <w:iCs/>
          <w:sz w:val="24"/>
          <w:szCs w:val="24"/>
          <w:rtl/>
        </w:rPr>
        <w:t>בחרו</w:t>
      </w:r>
      <w:r w:rsidRPr="00DD52AA">
        <w:rPr>
          <w:rFonts w:cs="David"/>
          <w:i/>
          <w:iCs/>
          <w:sz w:val="24"/>
          <w:szCs w:val="24"/>
          <w:rtl/>
        </w:rPr>
        <w:t xml:space="preserve"> </w:t>
      </w:r>
      <w:r w:rsidRPr="00DD52AA">
        <w:rPr>
          <w:rFonts w:cs="David" w:hint="cs"/>
          <w:i/>
          <w:iCs/>
          <w:sz w:val="24"/>
          <w:szCs w:val="24"/>
          <w:rtl/>
        </w:rPr>
        <w:t>סוגיה</w:t>
      </w:r>
      <w:r w:rsidRPr="00DD52AA">
        <w:rPr>
          <w:rFonts w:cs="David"/>
          <w:i/>
          <w:iCs/>
          <w:sz w:val="24"/>
          <w:szCs w:val="24"/>
          <w:rtl/>
        </w:rPr>
        <w:t xml:space="preserve"> </w:t>
      </w:r>
      <w:r w:rsidRPr="00DD52AA">
        <w:rPr>
          <w:rFonts w:cs="David" w:hint="cs"/>
          <w:i/>
          <w:iCs/>
          <w:sz w:val="24"/>
          <w:szCs w:val="24"/>
          <w:rtl/>
        </w:rPr>
        <w:t>גלובאלית</w:t>
      </w:r>
      <w:r w:rsidRPr="00DD52AA">
        <w:rPr>
          <w:rFonts w:cs="David"/>
          <w:i/>
          <w:iCs/>
          <w:sz w:val="24"/>
          <w:szCs w:val="24"/>
          <w:rtl/>
        </w:rPr>
        <w:t xml:space="preserve"> (</w:t>
      </w:r>
      <w:r w:rsidRPr="00DD52AA">
        <w:rPr>
          <w:rFonts w:cs="David" w:hint="cs"/>
          <w:i/>
          <w:iCs/>
          <w:sz w:val="24"/>
          <w:szCs w:val="24"/>
          <w:rtl/>
        </w:rPr>
        <w:t>ניתן</w:t>
      </w:r>
      <w:r w:rsidRPr="00DD52AA">
        <w:rPr>
          <w:rFonts w:cs="David"/>
          <w:i/>
          <w:iCs/>
          <w:sz w:val="24"/>
          <w:szCs w:val="24"/>
          <w:rtl/>
        </w:rPr>
        <w:t xml:space="preserve"> </w:t>
      </w:r>
      <w:r w:rsidRPr="00DD52AA">
        <w:rPr>
          <w:rFonts w:cs="David" w:hint="cs"/>
          <w:i/>
          <w:iCs/>
          <w:sz w:val="24"/>
          <w:szCs w:val="24"/>
          <w:rtl/>
        </w:rPr>
        <w:t>לבחור</w:t>
      </w:r>
      <w:r w:rsidRPr="00DD52AA">
        <w:rPr>
          <w:rFonts w:cs="David"/>
          <w:i/>
          <w:iCs/>
          <w:sz w:val="24"/>
          <w:szCs w:val="24"/>
          <w:rtl/>
        </w:rPr>
        <w:t xml:space="preserve"> </w:t>
      </w:r>
      <w:r w:rsidRPr="00DD52AA">
        <w:rPr>
          <w:rFonts w:cs="David" w:hint="cs"/>
          <w:i/>
          <w:iCs/>
          <w:sz w:val="24"/>
          <w:szCs w:val="24"/>
          <w:rtl/>
        </w:rPr>
        <w:t>סוגיה</w:t>
      </w:r>
      <w:r w:rsidRPr="00DD52AA">
        <w:rPr>
          <w:rFonts w:cs="David"/>
          <w:i/>
          <w:iCs/>
          <w:sz w:val="24"/>
          <w:szCs w:val="24"/>
          <w:rtl/>
        </w:rPr>
        <w:t xml:space="preserve"> </w:t>
      </w:r>
      <w:r w:rsidRPr="00DD52AA">
        <w:rPr>
          <w:rFonts w:cs="David" w:hint="cs"/>
          <w:i/>
          <w:iCs/>
          <w:sz w:val="24"/>
          <w:szCs w:val="24"/>
          <w:rtl/>
        </w:rPr>
        <w:t>שנדונה</w:t>
      </w:r>
      <w:r w:rsidRPr="00DD52AA">
        <w:rPr>
          <w:rFonts w:cs="David"/>
          <w:i/>
          <w:iCs/>
          <w:sz w:val="24"/>
          <w:szCs w:val="24"/>
          <w:rtl/>
        </w:rPr>
        <w:t xml:space="preserve"> </w:t>
      </w:r>
      <w:r w:rsidRPr="00DD52AA">
        <w:rPr>
          <w:rFonts w:cs="David" w:hint="cs"/>
          <w:i/>
          <w:iCs/>
          <w:sz w:val="24"/>
          <w:szCs w:val="24"/>
          <w:rtl/>
        </w:rPr>
        <w:t>בקורס</w:t>
      </w:r>
      <w:r w:rsidRPr="00DD52AA">
        <w:rPr>
          <w:rFonts w:cs="David"/>
          <w:i/>
          <w:iCs/>
          <w:sz w:val="24"/>
          <w:szCs w:val="24"/>
          <w:rtl/>
        </w:rPr>
        <w:t xml:space="preserve"> </w:t>
      </w:r>
      <w:r w:rsidRPr="00DD52AA">
        <w:rPr>
          <w:rFonts w:cs="David" w:hint="cs"/>
          <w:i/>
          <w:iCs/>
          <w:sz w:val="24"/>
          <w:szCs w:val="24"/>
          <w:rtl/>
        </w:rPr>
        <w:t>או</w:t>
      </w:r>
      <w:r w:rsidRPr="00DD52AA">
        <w:rPr>
          <w:rFonts w:cs="David"/>
          <w:i/>
          <w:iCs/>
          <w:sz w:val="24"/>
          <w:szCs w:val="24"/>
          <w:rtl/>
        </w:rPr>
        <w:t xml:space="preserve"> </w:t>
      </w:r>
      <w:r w:rsidRPr="00DD52AA">
        <w:rPr>
          <w:rFonts w:cs="David" w:hint="cs"/>
          <w:i/>
          <w:iCs/>
          <w:sz w:val="24"/>
          <w:szCs w:val="24"/>
          <w:rtl/>
        </w:rPr>
        <w:t>סוגיה</w:t>
      </w:r>
      <w:r w:rsidRPr="00DD52AA">
        <w:rPr>
          <w:rFonts w:cs="David"/>
          <w:i/>
          <w:iCs/>
          <w:sz w:val="24"/>
          <w:szCs w:val="24"/>
          <w:rtl/>
        </w:rPr>
        <w:t xml:space="preserve"> </w:t>
      </w:r>
      <w:r w:rsidRPr="00DD52AA">
        <w:rPr>
          <w:rFonts w:cs="David" w:hint="cs"/>
          <w:i/>
          <w:iCs/>
          <w:sz w:val="24"/>
          <w:szCs w:val="24"/>
          <w:rtl/>
        </w:rPr>
        <w:t>אחרת</w:t>
      </w:r>
      <w:r w:rsidRPr="00DD52AA">
        <w:rPr>
          <w:rFonts w:cs="David"/>
          <w:i/>
          <w:iCs/>
          <w:sz w:val="24"/>
          <w:szCs w:val="24"/>
          <w:rtl/>
        </w:rPr>
        <w:t xml:space="preserve">, </w:t>
      </w:r>
      <w:r w:rsidRPr="00DD52AA">
        <w:rPr>
          <w:rFonts w:cs="David" w:hint="cs"/>
          <w:i/>
          <w:iCs/>
          <w:sz w:val="24"/>
          <w:szCs w:val="24"/>
          <w:rtl/>
        </w:rPr>
        <w:t>על</w:t>
      </w:r>
      <w:r w:rsidRPr="00DD52AA">
        <w:rPr>
          <w:rFonts w:cs="David"/>
          <w:i/>
          <w:iCs/>
          <w:sz w:val="24"/>
          <w:szCs w:val="24"/>
          <w:rtl/>
        </w:rPr>
        <w:t xml:space="preserve"> </w:t>
      </w:r>
      <w:r w:rsidRPr="00DD52AA">
        <w:rPr>
          <w:rFonts w:cs="David" w:hint="cs"/>
          <w:i/>
          <w:iCs/>
          <w:sz w:val="24"/>
          <w:szCs w:val="24"/>
          <w:rtl/>
        </w:rPr>
        <w:t>פי</w:t>
      </w:r>
      <w:r w:rsidRPr="00DD52AA">
        <w:rPr>
          <w:rFonts w:cs="David"/>
          <w:i/>
          <w:iCs/>
          <w:sz w:val="24"/>
          <w:szCs w:val="24"/>
          <w:rtl/>
        </w:rPr>
        <w:t xml:space="preserve"> </w:t>
      </w:r>
      <w:r w:rsidRPr="00DD52AA">
        <w:rPr>
          <w:rFonts w:cs="David" w:hint="cs"/>
          <w:i/>
          <w:iCs/>
          <w:sz w:val="24"/>
          <w:szCs w:val="24"/>
          <w:rtl/>
        </w:rPr>
        <w:t>רצונכם</w:t>
      </w:r>
      <w:r w:rsidRPr="00DD52AA">
        <w:rPr>
          <w:rFonts w:cs="David"/>
          <w:i/>
          <w:iCs/>
          <w:sz w:val="24"/>
          <w:szCs w:val="24"/>
          <w:rtl/>
        </w:rPr>
        <w:t xml:space="preserve">), </w:t>
      </w:r>
      <w:r w:rsidRPr="00DD52AA">
        <w:rPr>
          <w:rFonts w:cs="David" w:hint="cs"/>
          <w:i/>
          <w:iCs/>
          <w:sz w:val="24"/>
          <w:szCs w:val="24"/>
          <w:rtl/>
        </w:rPr>
        <w:t>הציגו</w:t>
      </w:r>
      <w:r w:rsidRPr="00DD52AA">
        <w:rPr>
          <w:rFonts w:cs="David"/>
          <w:i/>
          <w:iCs/>
          <w:sz w:val="24"/>
          <w:szCs w:val="24"/>
          <w:rtl/>
        </w:rPr>
        <w:t xml:space="preserve"> </w:t>
      </w:r>
      <w:r w:rsidRPr="00DD52AA">
        <w:rPr>
          <w:rFonts w:cs="David" w:hint="cs"/>
          <w:i/>
          <w:iCs/>
          <w:sz w:val="24"/>
          <w:szCs w:val="24"/>
          <w:rtl/>
        </w:rPr>
        <w:t>אותה</w:t>
      </w:r>
      <w:r w:rsidRPr="00DD52AA">
        <w:rPr>
          <w:rFonts w:cs="David"/>
          <w:i/>
          <w:iCs/>
          <w:sz w:val="24"/>
          <w:szCs w:val="24"/>
          <w:rtl/>
        </w:rPr>
        <w:t xml:space="preserve"> </w:t>
      </w:r>
      <w:r w:rsidRPr="00DD52AA">
        <w:rPr>
          <w:rFonts w:cs="David" w:hint="cs"/>
          <w:i/>
          <w:iCs/>
          <w:sz w:val="24"/>
          <w:szCs w:val="24"/>
          <w:rtl/>
        </w:rPr>
        <w:t>ואת</w:t>
      </w:r>
      <w:r w:rsidRPr="00DD52AA">
        <w:rPr>
          <w:rFonts w:cs="David"/>
          <w:i/>
          <w:iCs/>
          <w:sz w:val="24"/>
          <w:szCs w:val="24"/>
          <w:rtl/>
        </w:rPr>
        <w:t xml:space="preserve"> </w:t>
      </w:r>
      <w:r w:rsidRPr="00DD52AA">
        <w:rPr>
          <w:rFonts w:cs="David" w:hint="cs"/>
          <w:i/>
          <w:iCs/>
          <w:sz w:val="24"/>
          <w:szCs w:val="24"/>
          <w:rtl/>
        </w:rPr>
        <w:t>הקשר</w:t>
      </w:r>
      <w:r w:rsidRPr="00DD52AA">
        <w:rPr>
          <w:rFonts w:cs="David"/>
          <w:i/>
          <w:iCs/>
          <w:sz w:val="24"/>
          <w:szCs w:val="24"/>
          <w:rtl/>
        </w:rPr>
        <w:t xml:space="preserve"> </w:t>
      </w:r>
      <w:r w:rsidRPr="00DD52AA">
        <w:rPr>
          <w:rFonts w:cs="David" w:hint="cs"/>
          <w:i/>
          <w:iCs/>
          <w:sz w:val="24"/>
          <w:szCs w:val="24"/>
          <w:rtl/>
        </w:rPr>
        <w:t>שלה</w:t>
      </w:r>
      <w:r w:rsidRPr="00DD52AA">
        <w:rPr>
          <w:rFonts w:cs="David"/>
          <w:i/>
          <w:iCs/>
          <w:sz w:val="24"/>
          <w:szCs w:val="24"/>
          <w:rtl/>
        </w:rPr>
        <w:t xml:space="preserve"> </w:t>
      </w:r>
      <w:r w:rsidRPr="00DD52AA">
        <w:rPr>
          <w:rFonts w:cs="David" w:hint="cs"/>
          <w:i/>
          <w:iCs/>
          <w:sz w:val="24"/>
          <w:szCs w:val="24"/>
          <w:rtl/>
        </w:rPr>
        <w:t>ליסודות</w:t>
      </w:r>
      <w:r w:rsidRPr="00DD52AA">
        <w:rPr>
          <w:rFonts w:cs="David"/>
          <w:i/>
          <w:iCs/>
          <w:sz w:val="24"/>
          <w:szCs w:val="24"/>
          <w:rtl/>
        </w:rPr>
        <w:t xml:space="preserve"> </w:t>
      </w:r>
      <w:r w:rsidRPr="00DD52AA">
        <w:rPr>
          <w:rFonts w:cs="David" w:hint="cs"/>
          <w:i/>
          <w:iCs/>
          <w:sz w:val="24"/>
          <w:szCs w:val="24"/>
          <w:rtl/>
        </w:rPr>
        <w:t>הביטחון</w:t>
      </w:r>
      <w:r w:rsidRPr="00DD52AA">
        <w:rPr>
          <w:rFonts w:cs="David"/>
          <w:i/>
          <w:iCs/>
          <w:sz w:val="24"/>
          <w:szCs w:val="24"/>
          <w:rtl/>
        </w:rPr>
        <w:t xml:space="preserve"> </w:t>
      </w:r>
      <w:r w:rsidRPr="00DD52AA">
        <w:rPr>
          <w:rFonts w:cs="David" w:hint="cs"/>
          <w:i/>
          <w:iCs/>
          <w:sz w:val="24"/>
          <w:szCs w:val="24"/>
          <w:rtl/>
        </w:rPr>
        <w:t>הלאומי</w:t>
      </w:r>
      <w:r w:rsidRPr="00DD52AA">
        <w:rPr>
          <w:rFonts w:cs="David"/>
          <w:i/>
          <w:iCs/>
          <w:sz w:val="24"/>
          <w:szCs w:val="24"/>
          <w:rtl/>
        </w:rPr>
        <w:t xml:space="preserve"> </w:t>
      </w:r>
      <w:r w:rsidRPr="00DD52AA">
        <w:rPr>
          <w:rFonts w:cs="David" w:hint="cs"/>
          <w:i/>
          <w:iCs/>
          <w:sz w:val="24"/>
          <w:szCs w:val="24"/>
          <w:rtl/>
        </w:rPr>
        <w:t>ונתחו</w:t>
      </w:r>
      <w:r w:rsidRPr="00DD52AA">
        <w:rPr>
          <w:rFonts w:cs="David"/>
          <w:i/>
          <w:iCs/>
          <w:sz w:val="24"/>
          <w:szCs w:val="24"/>
          <w:rtl/>
        </w:rPr>
        <w:t xml:space="preserve"> </w:t>
      </w:r>
      <w:r w:rsidRPr="00DD52AA">
        <w:rPr>
          <w:rFonts w:cs="David" w:hint="cs"/>
          <w:i/>
          <w:iCs/>
          <w:sz w:val="24"/>
          <w:szCs w:val="24"/>
          <w:rtl/>
        </w:rPr>
        <w:t>את</w:t>
      </w:r>
      <w:r w:rsidRPr="00DD52AA">
        <w:rPr>
          <w:rFonts w:cs="David"/>
          <w:i/>
          <w:iCs/>
          <w:sz w:val="24"/>
          <w:szCs w:val="24"/>
          <w:rtl/>
        </w:rPr>
        <w:t xml:space="preserve"> </w:t>
      </w:r>
      <w:r w:rsidRPr="00DD52AA">
        <w:rPr>
          <w:rFonts w:cs="David" w:hint="cs"/>
          <w:i/>
          <w:iCs/>
          <w:sz w:val="24"/>
          <w:szCs w:val="24"/>
          <w:rtl/>
        </w:rPr>
        <w:t>יכולתה</w:t>
      </w:r>
      <w:r w:rsidRPr="00DD52AA">
        <w:rPr>
          <w:rFonts w:cs="David"/>
          <w:i/>
          <w:iCs/>
          <w:sz w:val="24"/>
          <w:szCs w:val="24"/>
          <w:rtl/>
        </w:rPr>
        <w:t xml:space="preserve"> </w:t>
      </w:r>
      <w:r w:rsidRPr="00DD52AA">
        <w:rPr>
          <w:rFonts w:cs="David" w:hint="cs"/>
          <w:i/>
          <w:iCs/>
          <w:sz w:val="24"/>
          <w:szCs w:val="24"/>
          <w:rtl/>
        </w:rPr>
        <w:t>של</w:t>
      </w:r>
      <w:r w:rsidRPr="00DD52AA">
        <w:rPr>
          <w:rFonts w:cs="David"/>
          <w:i/>
          <w:iCs/>
          <w:sz w:val="24"/>
          <w:szCs w:val="24"/>
          <w:rtl/>
        </w:rPr>
        <w:t xml:space="preserve"> </w:t>
      </w:r>
      <w:r w:rsidRPr="00DD52AA">
        <w:rPr>
          <w:rFonts w:cs="David" w:hint="cs"/>
          <w:i/>
          <w:iCs/>
          <w:sz w:val="24"/>
          <w:szCs w:val="24"/>
          <w:rtl/>
        </w:rPr>
        <w:t>המדינה</w:t>
      </w:r>
      <w:r w:rsidRPr="00DD52AA">
        <w:rPr>
          <w:rFonts w:cs="David"/>
          <w:i/>
          <w:iCs/>
          <w:sz w:val="24"/>
          <w:szCs w:val="24"/>
          <w:rtl/>
        </w:rPr>
        <w:t xml:space="preserve"> </w:t>
      </w:r>
      <w:r w:rsidRPr="00DD52AA">
        <w:rPr>
          <w:rFonts w:cs="David" w:hint="cs"/>
          <w:i/>
          <w:iCs/>
          <w:sz w:val="24"/>
          <w:szCs w:val="24"/>
          <w:rtl/>
        </w:rPr>
        <w:t>להתמודד</w:t>
      </w:r>
      <w:r w:rsidRPr="00DD52AA">
        <w:rPr>
          <w:rFonts w:cs="David"/>
          <w:i/>
          <w:iCs/>
          <w:sz w:val="24"/>
          <w:szCs w:val="24"/>
          <w:rtl/>
        </w:rPr>
        <w:t xml:space="preserve"> </w:t>
      </w:r>
      <w:r w:rsidR="00616CA3" w:rsidRPr="00DD52AA">
        <w:rPr>
          <w:rFonts w:cs="David" w:hint="cs"/>
          <w:i/>
          <w:iCs/>
          <w:sz w:val="24"/>
          <w:szCs w:val="24"/>
          <w:rtl/>
        </w:rPr>
        <w:t>עמה</w:t>
      </w:r>
      <w:r w:rsidRPr="00DD52AA">
        <w:rPr>
          <w:rFonts w:cs="David"/>
          <w:i/>
          <w:iCs/>
          <w:sz w:val="24"/>
          <w:szCs w:val="24"/>
          <w:rtl/>
        </w:rPr>
        <w:t xml:space="preserve"> </w:t>
      </w:r>
      <w:r w:rsidRPr="00DD52AA">
        <w:rPr>
          <w:rFonts w:cs="David" w:hint="cs"/>
          <w:i/>
          <w:iCs/>
          <w:sz w:val="24"/>
          <w:szCs w:val="24"/>
          <w:rtl/>
        </w:rPr>
        <w:t>לאור</w:t>
      </w:r>
      <w:r w:rsidRPr="00DD52AA">
        <w:rPr>
          <w:rFonts w:cs="David"/>
          <w:i/>
          <w:iCs/>
          <w:sz w:val="24"/>
          <w:szCs w:val="24"/>
          <w:rtl/>
        </w:rPr>
        <w:t xml:space="preserve"> </w:t>
      </w:r>
      <w:r w:rsidRPr="00DD52AA">
        <w:rPr>
          <w:rFonts w:cs="David" w:hint="cs"/>
          <w:i/>
          <w:iCs/>
          <w:sz w:val="24"/>
          <w:szCs w:val="24"/>
          <w:rtl/>
        </w:rPr>
        <w:t>התמורות</w:t>
      </w:r>
      <w:r w:rsidRPr="00DD52AA">
        <w:rPr>
          <w:rFonts w:cs="David"/>
          <w:i/>
          <w:iCs/>
          <w:sz w:val="24"/>
          <w:szCs w:val="24"/>
          <w:rtl/>
        </w:rPr>
        <w:t xml:space="preserve"> </w:t>
      </w:r>
      <w:r w:rsidRPr="00DD52AA">
        <w:rPr>
          <w:rFonts w:cs="David" w:hint="cs"/>
          <w:i/>
          <w:iCs/>
          <w:sz w:val="24"/>
          <w:szCs w:val="24"/>
          <w:rtl/>
        </w:rPr>
        <w:t>הגלובאליות</w:t>
      </w:r>
      <w:r w:rsidRPr="00DD52AA">
        <w:rPr>
          <w:rFonts w:cs="David"/>
          <w:i/>
          <w:iCs/>
          <w:sz w:val="24"/>
          <w:szCs w:val="24"/>
          <w:rtl/>
        </w:rPr>
        <w:t>.</w:t>
      </w:r>
    </w:p>
    <w:p w:rsidR="000E16E8" w:rsidRPr="00460E99" w:rsidRDefault="000E16E8" w:rsidP="00E851AB">
      <w:pPr>
        <w:spacing w:line="480" w:lineRule="auto"/>
        <w:jc w:val="both"/>
        <w:rPr>
          <w:rFonts w:cs="David"/>
          <w:sz w:val="24"/>
          <w:szCs w:val="24"/>
          <w:rtl/>
        </w:rPr>
      </w:pPr>
    </w:p>
    <w:p w:rsidR="000E16E8" w:rsidRPr="00460E99" w:rsidRDefault="00460E99" w:rsidP="00DD52AA">
      <w:pPr>
        <w:spacing w:line="480" w:lineRule="auto"/>
        <w:jc w:val="both"/>
        <w:rPr>
          <w:rFonts w:cs="David" w:hint="cs"/>
          <w:sz w:val="24"/>
          <w:szCs w:val="24"/>
          <w:rtl/>
        </w:rPr>
      </w:pPr>
      <w:r w:rsidRPr="00460E99">
        <w:rPr>
          <w:rFonts w:cs="David" w:hint="cs"/>
          <w:sz w:val="24"/>
          <w:szCs w:val="24"/>
          <w:rtl/>
        </w:rPr>
        <w:t>ראשית על מנת להבין את המורכב</w:t>
      </w:r>
      <w:r w:rsidR="00616CA3">
        <w:rPr>
          <w:rFonts w:cs="David" w:hint="cs"/>
          <w:sz w:val="24"/>
          <w:szCs w:val="24"/>
          <w:rtl/>
        </w:rPr>
        <w:t>ו</w:t>
      </w:r>
      <w:r w:rsidRPr="00460E99">
        <w:rPr>
          <w:rFonts w:cs="David" w:hint="cs"/>
          <w:sz w:val="24"/>
          <w:szCs w:val="24"/>
          <w:rtl/>
        </w:rPr>
        <w:t>ת והאיומים, אם קיימים, על מדינת הלאום מתופעת הגלובליזציה. עלינו להבהיר את מושגי היסוד בהקשר למדינת הלאום. בעבודה זו אנסה לעמוד על סוגיית ההגירה וכיצד זו מהווה או שאינה מהווה איום על מדינת הלאום.</w:t>
      </w:r>
    </w:p>
    <w:p w:rsidR="00460E99" w:rsidRPr="00460E99" w:rsidRDefault="00460E99" w:rsidP="00E851AB">
      <w:pPr>
        <w:spacing w:line="480" w:lineRule="auto"/>
        <w:jc w:val="both"/>
        <w:rPr>
          <w:rFonts w:cs="David"/>
          <w:sz w:val="24"/>
          <w:szCs w:val="24"/>
          <w:rtl/>
        </w:rPr>
      </w:pPr>
      <w:r w:rsidRPr="00460E99">
        <w:rPr>
          <w:rFonts w:cs="David" w:hint="cs"/>
          <w:sz w:val="24"/>
          <w:szCs w:val="24"/>
          <w:rtl/>
        </w:rPr>
        <w:t>אם ניגש לחומרי הלימוד באזרחות המופצים על יד משרד החינוך נמצא בהגדרות הבאות מספר הבהרות חשובות:</w:t>
      </w:r>
    </w:p>
    <w:p w:rsidR="00460E99" w:rsidRPr="00460E99" w:rsidRDefault="00460E99" w:rsidP="00E851AB">
      <w:pPr>
        <w:pStyle w:val="ListParagraph"/>
        <w:numPr>
          <w:ilvl w:val="0"/>
          <w:numId w:val="2"/>
        </w:numPr>
        <w:spacing w:line="480" w:lineRule="auto"/>
        <w:jc w:val="both"/>
        <w:rPr>
          <w:rFonts w:cs="David" w:hint="cs"/>
          <w:sz w:val="24"/>
          <w:szCs w:val="24"/>
        </w:rPr>
      </w:pPr>
      <w:r w:rsidRPr="00460E99">
        <w:rPr>
          <w:rFonts w:cs="David"/>
          <w:sz w:val="24"/>
          <w:szCs w:val="24"/>
          <w:rtl/>
        </w:rPr>
        <w:t xml:space="preserve">מדינת לאום אתנית תרבותית: </w:t>
      </w:r>
      <w:r w:rsidRPr="00DD52AA">
        <w:rPr>
          <w:rFonts w:cs="David"/>
          <w:b/>
          <w:bCs/>
          <w:sz w:val="24"/>
          <w:szCs w:val="24"/>
          <w:rtl/>
        </w:rPr>
        <w:t>מדינה בה קיים רוב אתני תרבותי אחד</w:t>
      </w:r>
      <w:r w:rsidRPr="00460E99">
        <w:rPr>
          <w:rFonts w:cs="David"/>
          <w:sz w:val="24"/>
          <w:szCs w:val="24"/>
          <w:rtl/>
        </w:rPr>
        <w:t xml:space="preserve"> </w:t>
      </w:r>
      <w:r w:rsidRPr="00460E99">
        <w:rPr>
          <w:rFonts w:cs="David" w:hint="cs"/>
          <w:sz w:val="24"/>
          <w:szCs w:val="24"/>
          <w:rtl/>
        </w:rPr>
        <w:t>(</w:t>
      </w:r>
      <w:r w:rsidRPr="00460E99">
        <w:rPr>
          <w:rFonts w:cs="David"/>
          <w:sz w:val="24"/>
          <w:szCs w:val="24"/>
          <w:rtl/>
        </w:rPr>
        <w:t>לצד קבוצות אתניות נוספות</w:t>
      </w:r>
      <w:r w:rsidRPr="00460E99">
        <w:rPr>
          <w:rFonts w:cs="David" w:hint="cs"/>
          <w:sz w:val="24"/>
          <w:szCs w:val="24"/>
          <w:rtl/>
        </w:rPr>
        <w:t xml:space="preserve">). </w:t>
      </w:r>
      <w:r w:rsidRPr="00DD52AA">
        <w:rPr>
          <w:rFonts w:cs="David"/>
          <w:b/>
          <w:bCs/>
          <w:sz w:val="24"/>
          <w:szCs w:val="24"/>
          <w:rtl/>
        </w:rPr>
        <w:t>מאפייני הרוב האתני באים לידי ביטוי בסמלי המדינה, במוסדות המדינה ובמועדים המצוינים בחוק</w:t>
      </w:r>
      <w:r w:rsidRPr="00460E99">
        <w:rPr>
          <w:rFonts w:cs="David" w:hint="cs"/>
          <w:sz w:val="24"/>
          <w:szCs w:val="24"/>
          <w:rtl/>
        </w:rPr>
        <w:t xml:space="preserve">. </w:t>
      </w:r>
      <w:r w:rsidRPr="00460E99">
        <w:rPr>
          <w:rFonts w:cs="David"/>
          <w:sz w:val="24"/>
          <w:szCs w:val="24"/>
          <w:rtl/>
        </w:rPr>
        <w:t>דוגמה: מערכת החינוך תכלול תכנים הקשורים למאפייני הרוב האתני במדינה זו</w:t>
      </w:r>
      <w:r w:rsidRPr="00460E99">
        <w:rPr>
          <w:rFonts w:cs="David" w:hint="cs"/>
          <w:sz w:val="24"/>
          <w:szCs w:val="24"/>
          <w:rtl/>
        </w:rPr>
        <w:t xml:space="preserve">. </w:t>
      </w:r>
      <w:r w:rsidRPr="00460E99">
        <w:rPr>
          <w:rFonts w:cs="David"/>
          <w:sz w:val="24"/>
          <w:szCs w:val="24"/>
          <w:rtl/>
        </w:rPr>
        <w:t>לצד המאפיינים האתניים של המדינה קיימים גם יסודות פוליטיים משותפים היכולים לכלול: הסכמה על שלטון דמוקרטי, רצון לחיים משותפים ופלורליסטים</w:t>
      </w:r>
      <w:r w:rsidRPr="00460E99">
        <w:rPr>
          <w:rFonts w:cs="David" w:hint="cs"/>
          <w:sz w:val="24"/>
          <w:szCs w:val="24"/>
          <w:rtl/>
        </w:rPr>
        <w:t>.</w:t>
      </w:r>
    </w:p>
    <w:p w:rsidR="00460E99" w:rsidRPr="00460E99" w:rsidRDefault="00460E99" w:rsidP="00E851AB">
      <w:pPr>
        <w:pStyle w:val="ListParagraph"/>
        <w:numPr>
          <w:ilvl w:val="0"/>
          <w:numId w:val="2"/>
        </w:numPr>
        <w:spacing w:line="480" w:lineRule="auto"/>
        <w:jc w:val="both"/>
        <w:rPr>
          <w:rFonts w:cs="David"/>
          <w:sz w:val="24"/>
          <w:szCs w:val="24"/>
        </w:rPr>
      </w:pPr>
      <w:r w:rsidRPr="00460E99">
        <w:rPr>
          <w:rFonts w:cs="David"/>
          <w:sz w:val="24"/>
          <w:szCs w:val="24"/>
          <w:rtl/>
        </w:rPr>
        <w:t xml:space="preserve">מדינת דו לאומית: מדינה בה קיימים </w:t>
      </w:r>
      <w:r w:rsidRPr="00DD52AA">
        <w:rPr>
          <w:rFonts w:cs="David"/>
          <w:b/>
          <w:bCs/>
          <w:sz w:val="24"/>
          <w:szCs w:val="24"/>
          <w:rtl/>
        </w:rPr>
        <w:t>שני לאומים מרכזיים</w:t>
      </w:r>
      <w:r w:rsidRPr="00460E99">
        <w:rPr>
          <w:rFonts w:cs="David" w:hint="cs"/>
          <w:sz w:val="24"/>
          <w:szCs w:val="24"/>
          <w:rtl/>
        </w:rPr>
        <w:t xml:space="preserve"> (</w:t>
      </w:r>
      <w:r w:rsidRPr="00460E99">
        <w:rPr>
          <w:rFonts w:cs="David"/>
          <w:sz w:val="24"/>
          <w:szCs w:val="24"/>
          <w:rtl/>
        </w:rPr>
        <w:t>לצד קבוצות אתניות נוספות</w:t>
      </w:r>
      <w:r w:rsidRPr="00460E99">
        <w:rPr>
          <w:rFonts w:cs="David" w:hint="cs"/>
          <w:sz w:val="24"/>
          <w:szCs w:val="24"/>
          <w:rtl/>
        </w:rPr>
        <w:t xml:space="preserve">). </w:t>
      </w:r>
      <w:r w:rsidRPr="00DD52AA">
        <w:rPr>
          <w:rFonts w:cs="David"/>
          <w:b/>
          <w:bCs/>
          <w:sz w:val="24"/>
          <w:szCs w:val="24"/>
          <w:rtl/>
        </w:rPr>
        <w:t>המאפיינים האתניים של שני הלאומים באים לידי ביטוי בסמלי המדינה, במוסדות המדינה ובמועדים המצוינים בחוק</w:t>
      </w:r>
      <w:r w:rsidRPr="00460E99">
        <w:rPr>
          <w:rFonts w:cs="David" w:hint="cs"/>
          <w:sz w:val="24"/>
          <w:szCs w:val="24"/>
          <w:rtl/>
        </w:rPr>
        <w:t xml:space="preserve">. </w:t>
      </w:r>
      <w:r w:rsidRPr="00460E99">
        <w:rPr>
          <w:rFonts w:cs="David"/>
          <w:sz w:val="24"/>
          <w:szCs w:val="24"/>
          <w:rtl/>
        </w:rPr>
        <w:t>דוגמה: מערכת החינוך במדינה זו תכלול את המאפיינים האתניים של שני הלאומים המרכזיים</w:t>
      </w:r>
      <w:r w:rsidRPr="00460E99">
        <w:rPr>
          <w:rFonts w:cs="David" w:hint="cs"/>
          <w:sz w:val="24"/>
          <w:szCs w:val="24"/>
          <w:rtl/>
        </w:rPr>
        <w:t xml:space="preserve">. </w:t>
      </w:r>
      <w:r w:rsidRPr="00460E99">
        <w:rPr>
          <w:rFonts w:cs="David"/>
          <w:sz w:val="24"/>
          <w:szCs w:val="24"/>
          <w:rtl/>
        </w:rPr>
        <w:t>לצד המאפיינים האתניים של המדינה קיימים גם יסודות פוליטיים משותפים היכולים לכלול: הסכמה על שלטון דמוקרטי, רצון לחיים משותפים ופלורליסטים</w:t>
      </w:r>
      <w:r w:rsidRPr="00460E99">
        <w:rPr>
          <w:rFonts w:cs="David" w:hint="cs"/>
          <w:sz w:val="24"/>
          <w:szCs w:val="24"/>
          <w:rtl/>
        </w:rPr>
        <w:t xml:space="preserve">. </w:t>
      </w:r>
    </w:p>
    <w:p w:rsidR="00460E99" w:rsidRDefault="00460E99" w:rsidP="00E851AB">
      <w:pPr>
        <w:pStyle w:val="ListParagraph"/>
        <w:numPr>
          <w:ilvl w:val="0"/>
          <w:numId w:val="2"/>
        </w:numPr>
        <w:spacing w:line="480" w:lineRule="auto"/>
        <w:jc w:val="both"/>
        <w:rPr>
          <w:rFonts w:cs="David"/>
          <w:sz w:val="24"/>
          <w:szCs w:val="24"/>
        </w:rPr>
      </w:pPr>
      <w:r w:rsidRPr="00460E99">
        <w:rPr>
          <w:rFonts w:cs="David"/>
          <w:sz w:val="24"/>
          <w:szCs w:val="24"/>
          <w:rtl/>
        </w:rPr>
        <w:t xml:space="preserve">מדינה רב לאומית: מדינה בה קיימים </w:t>
      </w:r>
      <w:r w:rsidRPr="00DD52AA">
        <w:rPr>
          <w:rFonts w:cs="David"/>
          <w:b/>
          <w:bCs/>
          <w:sz w:val="24"/>
          <w:szCs w:val="24"/>
          <w:rtl/>
        </w:rPr>
        <w:t>יותר משני לאומים מרכזיים</w:t>
      </w:r>
      <w:r w:rsidRPr="00460E99">
        <w:rPr>
          <w:rFonts w:cs="David" w:hint="cs"/>
          <w:sz w:val="24"/>
          <w:szCs w:val="24"/>
          <w:rtl/>
        </w:rPr>
        <w:t xml:space="preserve"> (</w:t>
      </w:r>
      <w:r w:rsidRPr="00460E99">
        <w:rPr>
          <w:rFonts w:cs="David"/>
          <w:sz w:val="24"/>
          <w:szCs w:val="24"/>
          <w:rtl/>
        </w:rPr>
        <w:t>לצד קבוצות אתניות נוספות</w:t>
      </w:r>
      <w:r w:rsidRPr="00460E99">
        <w:rPr>
          <w:rFonts w:cs="David" w:hint="cs"/>
          <w:sz w:val="24"/>
          <w:szCs w:val="24"/>
          <w:rtl/>
        </w:rPr>
        <w:t xml:space="preserve">). </w:t>
      </w:r>
      <w:r w:rsidRPr="00460E99">
        <w:rPr>
          <w:rFonts w:cs="David"/>
          <w:sz w:val="24"/>
          <w:szCs w:val="24"/>
          <w:rtl/>
        </w:rPr>
        <w:t>המאפיינים האתניים של הלאומים באים לידי ביטוי בסמלי המדינה, במוסדות המדינה ובמועדים המצוינים בחוק</w:t>
      </w:r>
      <w:r w:rsidRPr="00460E99">
        <w:rPr>
          <w:rFonts w:cs="David" w:hint="cs"/>
          <w:sz w:val="24"/>
          <w:szCs w:val="24"/>
          <w:rtl/>
        </w:rPr>
        <w:t xml:space="preserve">. </w:t>
      </w:r>
      <w:r w:rsidRPr="00460E99">
        <w:rPr>
          <w:rFonts w:cs="David"/>
          <w:sz w:val="24"/>
          <w:szCs w:val="24"/>
          <w:rtl/>
        </w:rPr>
        <w:t>דוגמה: מערכת החינוך במדינה זו תכלול את המאפיינים האתניים של הלאומים המרכזיים</w:t>
      </w:r>
      <w:r w:rsidRPr="00460E99">
        <w:rPr>
          <w:rFonts w:cs="David" w:hint="cs"/>
          <w:sz w:val="24"/>
          <w:szCs w:val="24"/>
          <w:rtl/>
        </w:rPr>
        <w:t xml:space="preserve">. </w:t>
      </w:r>
      <w:r w:rsidRPr="00460E99">
        <w:rPr>
          <w:rFonts w:cs="David"/>
          <w:sz w:val="24"/>
          <w:szCs w:val="24"/>
          <w:rtl/>
        </w:rPr>
        <w:t>לצד המאפיינים האתניים של המדינה קיימים גם יסודות פוליטיים משותפים היכולים לכלול: הסכמה על שלטון דמוקרטי, רצון לחיים משותפים ופלורליסטים</w:t>
      </w:r>
      <w:r w:rsidRPr="00460E99">
        <w:rPr>
          <w:rFonts w:cs="David" w:hint="cs"/>
          <w:sz w:val="24"/>
          <w:szCs w:val="24"/>
          <w:rtl/>
        </w:rPr>
        <w:t xml:space="preserve">. </w:t>
      </w:r>
      <w:r w:rsidRPr="00460E99">
        <w:rPr>
          <w:rFonts w:cs="David"/>
          <w:sz w:val="24"/>
          <w:szCs w:val="24"/>
          <w:rtl/>
        </w:rPr>
        <w:t xml:space="preserve">מדינת כלל אזרחיה/מדינת לאום פוליטית המדינה מזוהה </w:t>
      </w:r>
      <w:r w:rsidRPr="00460E99">
        <w:rPr>
          <w:rFonts w:cs="David"/>
          <w:sz w:val="24"/>
          <w:szCs w:val="24"/>
          <w:rtl/>
        </w:rPr>
        <w:lastRenderedPageBreak/>
        <w:t>עם כל האזרחים מכל הקבוצות השונות</w:t>
      </w:r>
      <w:r w:rsidRPr="00460E99">
        <w:rPr>
          <w:rFonts w:cs="David" w:hint="cs"/>
          <w:sz w:val="24"/>
          <w:szCs w:val="24"/>
          <w:rtl/>
        </w:rPr>
        <w:t xml:space="preserve"> (</w:t>
      </w:r>
      <w:r w:rsidRPr="00460E99">
        <w:rPr>
          <w:rFonts w:cs="David"/>
          <w:sz w:val="24"/>
          <w:szCs w:val="24"/>
          <w:rtl/>
        </w:rPr>
        <w:t>ללא קשר לשייכות אתנית</w:t>
      </w:r>
      <w:r w:rsidRPr="00460E99">
        <w:rPr>
          <w:rFonts w:cs="David" w:hint="cs"/>
          <w:sz w:val="24"/>
          <w:szCs w:val="24"/>
          <w:rtl/>
        </w:rPr>
        <w:t xml:space="preserve">). </w:t>
      </w:r>
      <w:r w:rsidRPr="00DD52AA">
        <w:rPr>
          <w:rFonts w:cs="David"/>
          <w:b/>
          <w:bCs/>
          <w:sz w:val="24"/>
          <w:szCs w:val="24"/>
          <w:rtl/>
        </w:rPr>
        <w:t>הסמלים, המועדים ומוסדות המדינה מבטאים מאפיינים נבחרים המשותפים לכל אזרחי המדינה</w:t>
      </w:r>
      <w:r w:rsidRPr="00460E99">
        <w:rPr>
          <w:rFonts w:cs="David" w:hint="cs"/>
          <w:sz w:val="24"/>
          <w:szCs w:val="24"/>
          <w:rtl/>
        </w:rPr>
        <w:t xml:space="preserve">. </w:t>
      </w:r>
      <w:r w:rsidRPr="00460E99">
        <w:rPr>
          <w:rFonts w:cs="David"/>
          <w:sz w:val="24"/>
          <w:szCs w:val="24"/>
          <w:rtl/>
        </w:rPr>
        <w:t xml:space="preserve">מדינה זו </w:t>
      </w:r>
      <w:r w:rsidRPr="00DD52AA">
        <w:rPr>
          <w:rFonts w:cs="David"/>
          <w:b/>
          <w:bCs/>
          <w:sz w:val="24"/>
          <w:szCs w:val="24"/>
          <w:rtl/>
        </w:rPr>
        <w:t>מדגישה את השוויון הקיים בין כלל האזרחים ללא קשר למוצאם האתני</w:t>
      </w:r>
      <w:r w:rsidRPr="00460E99">
        <w:rPr>
          <w:rFonts w:cs="David"/>
          <w:sz w:val="24"/>
          <w:szCs w:val="24"/>
        </w:rPr>
        <w:t>.</w:t>
      </w:r>
    </w:p>
    <w:p w:rsidR="00460E99" w:rsidRDefault="00460E99" w:rsidP="00E851AB">
      <w:pPr>
        <w:spacing w:line="480" w:lineRule="auto"/>
        <w:jc w:val="both"/>
        <w:rPr>
          <w:rFonts w:cs="David" w:hint="cs"/>
          <w:sz w:val="24"/>
          <w:szCs w:val="24"/>
          <w:rtl/>
        </w:rPr>
      </w:pPr>
      <w:r>
        <w:rPr>
          <w:rFonts w:cs="David" w:hint="cs"/>
          <w:sz w:val="24"/>
          <w:szCs w:val="24"/>
          <w:rtl/>
        </w:rPr>
        <w:t>אם כך נשאל מה הן ההצדקות לקיומה של מדינת לאום, בכך ניתן להסכים כי מהותה של</w:t>
      </w:r>
      <w:r w:rsidR="00616CA3">
        <w:rPr>
          <w:rFonts w:cs="David" w:hint="cs"/>
          <w:sz w:val="24"/>
          <w:szCs w:val="24"/>
          <w:rtl/>
        </w:rPr>
        <w:t xml:space="preserve"> מדינת לאום היא להגן על הלאום/</w:t>
      </w:r>
      <w:r>
        <w:rPr>
          <w:rFonts w:cs="David" w:hint="cs"/>
          <w:sz w:val="24"/>
          <w:szCs w:val="24"/>
          <w:rtl/>
        </w:rPr>
        <w:t>הלאומים שבחרו לחיות במד</w:t>
      </w:r>
      <w:r w:rsidR="007977A1">
        <w:rPr>
          <w:rFonts w:cs="David" w:hint="cs"/>
          <w:sz w:val="24"/>
          <w:szCs w:val="24"/>
          <w:rtl/>
        </w:rPr>
        <w:t>ינה זו מפני איומים הנשקפים להם על אופי חייהם. ניתן לומר כי במדינת לאום אתנית תרבותית הדבר בא לידי ביטוי באופן המובהק ביותר, מעצם היותה מוגדרת מלאום ותרבות ספציפיים.</w:t>
      </w:r>
    </w:p>
    <w:p w:rsidR="007977A1" w:rsidRDefault="007977A1" w:rsidP="00E851AB">
      <w:pPr>
        <w:spacing w:line="480" w:lineRule="auto"/>
        <w:jc w:val="both"/>
        <w:rPr>
          <w:rFonts w:cs="David" w:hint="cs"/>
          <w:sz w:val="24"/>
          <w:szCs w:val="24"/>
          <w:rtl/>
        </w:rPr>
      </w:pPr>
      <w:r>
        <w:rPr>
          <w:rFonts w:cs="David" w:hint="cs"/>
          <w:sz w:val="24"/>
          <w:szCs w:val="24"/>
          <w:rtl/>
        </w:rPr>
        <w:t>זאת ועוד ניתן לומר כי בכל מדינת לאום דמוקרטית, בהתאם להכרעת הרוב, יקבעו הסמלים והמנהגים במדינה השומרים על האופי הספציפי של המדינה כמדינת לאום. בכך ישמרו זכויות הפרט של המיעוט אך בהחלט יבואו לידי ביטוי מאפיינים תרבותיים ייחודיים ללאום המהווה את הרב במדינה.</w:t>
      </w:r>
    </w:p>
    <w:p w:rsidR="007977A1" w:rsidRDefault="007977A1" w:rsidP="00E851AB">
      <w:pPr>
        <w:spacing w:line="480" w:lineRule="auto"/>
        <w:jc w:val="both"/>
        <w:rPr>
          <w:rFonts w:cs="David" w:hint="cs"/>
          <w:sz w:val="24"/>
          <w:szCs w:val="24"/>
          <w:rtl/>
        </w:rPr>
      </w:pPr>
      <w:r>
        <w:rPr>
          <w:rFonts w:cs="David" w:hint="cs"/>
          <w:sz w:val="24"/>
          <w:szCs w:val="24"/>
          <w:rtl/>
        </w:rPr>
        <w:t>עוד יש לומר כי הזכות לתרבות ייחודית קיימת לכל לאום המהווה חלק ממדינת הלאום, גם אם איננו הרוב השולט. זאת בהתאם לזכויות המיעוט הנהוגות בכל דמוקרטיה.</w:t>
      </w:r>
    </w:p>
    <w:p w:rsidR="007977A1" w:rsidRDefault="007977A1" w:rsidP="00E851AB">
      <w:pPr>
        <w:spacing w:line="480" w:lineRule="auto"/>
        <w:jc w:val="both"/>
        <w:rPr>
          <w:rFonts w:cs="David"/>
          <w:sz w:val="24"/>
          <w:szCs w:val="24"/>
          <w:rtl/>
        </w:rPr>
      </w:pPr>
      <w:r>
        <w:rPr>
          <w:rFonts w:cs="David" w:hint="cs"/>
          <w:sz w:val="24"/>
          <w:szCs w:val="24"/>
          <w:rtl/>
        </w:rPr>
        <w:t>אם כן לאחר שהבהרנו את המושגים הבסיסיים בתחום מדינת הלאום ניתן לומר כי ישנן ארבע מדינות לאום מוכרות:</w:t>
      </w:r>
    </w:p>
    <w:p w:rsidR="007977A1" w:rsidRPr="007977A1" w:rsidRDefault="007977A1" w:rsidP="00E851AB">
      <w:pPr>
        <w:pStyle w:val="ListParagraph"/>
        <w:numPr>
          <w:ilvl w:val="0"/>
          <w:numId w:val="3"/>
        </w:numPr>
        <w:spacing w:line="480" w:lineRule="auto"/>
        <w:rPr>
          <w:rFonts w:cs="David"/>
          <w:sz w:val="24"/>
          <w:szCs w:val="24"/>
          <w:rtl/>
        </w:rPr>
      </w:pPr>
      <w:r w:rsidRPr="007977A1">
        <w:rPr>
          <w:rFonts w:cs="David" w:hint="cs"/>
          <w:sz w:val="24"/>
          <w:szCs w:val="24"/>
          <w:rtl/>
        </w:rPr>
        <w:t>מדינת</w:t>
      </w:r>
      <w:r w:rsidRPr="007977A1">
        <w:rPr>
          <w:rFonts w:cs="David"/>
          <w:sz w:val="24"/>
          <w:szCs w:val="24"/>
          <w:rtl/>
        </w:rPr>
        <w:t xml:space="preserve"> </w:t>
      </w:r>
      <w:r w:rsidRPr="007977A1">
        <w:rPr>
          <w:rFonts w:cs="David" w:hint="cs"/>
          <w:sz w:val="24"/>
          <w:szCs w:val="24"/>
          <w:rtl/>
        </w:rPr>
        <w:t>לאום</w:t>
      </w:r>
      <w:r w:rsidRPr="007977A1">
        <w:rPr>
          <w:rFonts w:cs="David"/>
          <w:sz w:val="24"/>
          <w:szCs w:val="24"/>
          <w:rtl/>
        </w:rPr>
        <w:t xml:space="preserve"> </w:t>
      </w:r>
      <w:r w:rsidRPr="007977A1">
        <w:rPr>
          <w:rFonts w:cs="David" w:hint="cs"/>
          <w:sz w:val="24"/>
          <w:szCs w:val="24"/>
          <w:rtl/>
        </w:rPr>
        <w:t>אתנית</w:t>
      </w:r>
      <w:r w:rsidRPr="007977A1">
        <w:rPr>
          <w:rFonts w:cs="David"/>
          <w:sz w:val="24"/>
          <w:szCs w:val="24"/>
          <w:rtl/>
        </w:rPr>
        <w:t xml:space="preserve"> </w:t>
      </w:r>
      <w:r w:rsidRPr="007977A1">
        <w:rPr>
          <w:rFonts w:cs="David" w:hint="cs"/>
          <w:sz w:val="24"/>
          <w:szCs w:val="24"/>
          <w:rtl/>
        </w:rPr>
        <w:t>תרבותית</w:t>
      </w:r>
      <w:r w:rsidRPr="007977A1">
        <w:rPr>
          <w:rFonts w:cs="David"/>
          <w:sz w:val="24"/>
          <w:szCs w:val="24"/>
          <w:rtl/>
        </w:rPr>
        <w:t>.</w:t>
      </w:r>
    </w:p>
    <w:p w:rsidR="007977A1" w:rsidRPr="007977A1" w:rsidRDefault="007977A1" w:rsidP="00E851AB">
      <w:pPr>
        <w:pStyle w:val="ListParagraph"/>
        <w:numPr>
          <w:ilvl w:val="0"/>
          <w:numId w:val="3"/>
        </w:numPr>
        <w:spacing w:line="480" w:lineRule="auto"/>
        <w:rPr>
          <w:rFonts w:cs="David"/>
          <w:sz w:val="24"/>
          <w:szCs w:val="24"/>
          <w:rtl/>
        </w:rPr>
      </w:pPr>
      <w:r>
        <w:rPr>
          <w:rFonts w:cs="David" w:hint="cs"/>
          <w:sz w:val="24"/>
          <w:szCs w:val="24"/>
          <w:rtl/>
        </w:rPr>
        <w:t>מ</w:t>
      </w:r>
      <w:r w:rsidRPr="007977A1">
        <w:rPr>
          <w:rFonts w:cs="David" w:hint="cs"/>
          <w:sz w:val="24"/>
          <w:szCs w:val="24"/>
          <w:rtl/>
        </w:rPr>
        <w:t>דינת</w:t>
      </w:r>
      <w:r w:rsidRPr="007977A1">
        <w:rPr>
          <w:rFonts w:cs="David"/>
          <w:sz w:val="24"/>
          <w:szCs w:val="24"/>
          <w:rtl/>
        </w:rPr>
        <w:t xml:space="preserve"> </w:t>
      </w:r>
      <w:r w:rsidRPr="007977A1">
        <w:rPr>
          <w:rFonts w:cs="David" w:hint="cs"/>
          <w:sz w:val="24"/>
          <w:szCs w:val="24"/>
          <w:rtl/>
        </w:rPr>
        <w:t>דו</w:t>
      </w:r>
      <w:r w:rsidRPr="007977A1">
        <w:rPr>
          <w:rFonts w:cs="David"/>
          <w:sz w:val="24"/>
          <w:szCs w:val="24"/>
          <w:rtl/>
        </w:rPr>
        <w:t xml:space="preserve"> </w:t>
      </w:r>
      <w:r w:rsidRPr="007977A1">
        <w:rPr>
          <w:rFonts w:cs="David" w:hint="cs"/>
          <w:sz w:val="24"/>
          <w:szCs w:val="24"/>
          <w:rtl/>
        </w:rPr>
        <w:t>לאומית</w:t>
      </w:r>
      <w:r w:rsidRPr="007977A1">
        <w:rPr>
          <w:rFonts w:cs="David"/>
          <w:sz w:val="24"/>
          <w:szCs w:val="24"/>
          <w:rtl/>
        </w:rPr>
        <w:t>.</w:t>
      </w:r>
    </w:p>
    <w:p w:rsidR="007977A1" w:rsidRPr="007977A1" w:rsidRDefault="007977A1" w:rsidP="00E851AB">
      <w:pPr>
        <w:pStyle w:val="ListParagraph"/>
        <w:numPr>
          <w:ilvl w:val="0"/>
          <w:numId w:val="3"/>
        </w:numPr>
        <w:spacing w:line="480" w:lineRule="auto"/>
        <w:rPr>
          <w:rFonts w:cs="David"/>
          <w:sz w:val="24"/>
          <w:szCs w:val="24"/>
          <w:rtl/>
        </w:rPr>
      </w:pPr>
      <w:r w:rsidRPr="007977A1">
        <w:rPr>
          <w:rFonts w:cs="David" w:hint="cs"/>
          <w:sz w:val="24"/>
          <w:szCs w:val="24"/>
          <w:rtl/>
        </w:rPr>
        <w:t>מדינה</w:t>
      </w:r>
      <w:r w:rsidRPr="007977A1">
        <w:rPr>
          <w:rFonts w:cs="David"/>
          <w:sz w:val="24"/>
          <w:szCs w:val="24"/>
          <w:rtl/>
        </w:rPr>
        <w:t xml:space="preserve"> </w:t>
      </w:r>
      <w:r w:rsidRPr="007977A1">
        <w:rPr>
          <w:rFonts w:cs="David" w:hint="cs"/>
          <w:sz w:val="24"/>
          <w:szCs w:val="24"/>
          <w:rtl/>
        </w:rPr>
        <w:t>רב</w:t>
      </w:r>
      <w:r w:rsidRPr="007977A1">
        <w:rPr>
          <w:rFonts w:cs="David"/>
          <w:sz w:val="24"/>
          <w:szCs w:val="24"/>
          <w:rtl/>
        </w:rPr>
        <w:t xml:space="preserve"> </w:t>
      </w:r>
      <w:r w:rsidRPr="007977A1">
        <w:rPr>
          <w:rFonts w:cs="David" w:hint="cs"/>
          <w:sz w:val="24"/>
          <w:szCs w:val="24"/>
          <w:rtl/>
        </w:rPr>
        <w:t>לאומית</w:t>
      </w:r>
      <w:r>
        <w:rPr>
          <w:rFonts w:cs="David" w:hint="cs"/>
          <w:sz w:val="24"/>
          <w:szCs w:val="24"/>
          <w:rtl/>
        </w:rPr>
        <w:t>.</w:t>
      </w:r>
    </w:p>
    <w:p w:rsidR="007977A1" w:rsidRDefault="007977A1" w:rsidP="00E851AB">
      <w:pPr>
        <w:pStyle w:val="ListParagraph"/>
        <w:numPr>
          <w:ilvl w:val="0"/>
          <w:numId w:val="3"/>
        </w:numPr>
        <w:spacing w:line="480" w:lineRule="auto"/>
        <w:jc w:val="both"/>
        <w:rPr>
          <w:rFonts w:cs="David" w:hint="cs"/>
          <w:sz w:val="24"/>
          <w:szCs w:val="24"/>
        </w:rPr>
      </w:pPr>
      <w:r w:rsidRPr="007977A1">
        <w:rPr>
          <w:rFonts w:cs="David" w:hint="cs"/>
          <w:sz w:val="24"/>
          <w:szCs w:val="24"/>
          <w:rtl/>
        </w:rPr>
        <w:t>מדינת</w:t>
      </w:r>
      <w:r w:rsidRPr="007977A1">
        <w:rPr>
          <w:rFonts w:cs="David"/>
          <w:sz w:val="24"/>
          <w:szCs w:val="24"/>
          <w:rtl/>
        </w:rPr>
        <w:t xml:space="preserve"> </w:t>
      </w:r>
      <w:r w:rsidRPr="007977A1">
        <w:rPr>
          <w:rFonts w:cs="David" w:hint="cs"/>
          <w:sz w:val="24"/>
          <w:szCs w:val="24"/>
          <w:rtl/>
        </w:rPr>
        <w:t>כלל</w:t>
      </w:r>
      <w:r w:rsidRPr="007977A1">
        <w:rPr>
          <w:rFonts w:cs="David"/>
          <w:sz w:val="24"/>
          <w:szCs w:val="24"/>
          <w:rtl/>
        </w:rPr>
        <w:t xml:space="preserve"> </w:t>
      </w:r>
      <w:r w:rsidRPr="007977A1">
        <w:rPr>
          <w:rFonts w:cs="David" w:hint="cs"/>
          <w:sz w:val="24"/>
          <w:szCs w:val="24"/>
          <w:rtl/>
        </w:rPr>
        <w:t>אזרחיה</w:t>
      </w:r>
      <w:r>
        <w:rPr>
          <w:rFonts w:cs="David" w:hint="cs"/>
          <w:sz w:val="24"/>
          <w:szCs w:val="24"/>
          <w:rtl/>
        </w:rPr>
        <w:t>.</w:t>
      </w:r>
    </w:p>
    <w:p w:rsidR="007977A1" w:rsidRDefault="007977A1" w:rsidP="00E851AB">
      <w:pPr>
        <w:spacing w:line="480" w:lineRule="auto"/>
        <w:jc w:val="both"/>
        <w:rPr>
          <w:rFonts w:cs="David" w:hint="cs"/>
          <w:sz w:val="24"/>
          <w:szCs w:val="24"/>
          <w:rtl/>
        </w:rPr>
      </w:pPr>
      <w:r>
        <w:rPr>
          <w:rFonts w:cs="David" w:hint="cs"/>
          <w:sz w:val="24"/>
          <w:szCs w:val="24"/>
          <w:rtl/>
        </w:rPr>
        <w:t xml:space="preserve">במקרה דנן נבחן את השפעת ההגירה על מדינת לאום אתנית תרבותית אשר קיימים בה מיעוטים שונית ומגוונים, </w:t>
      </w:r>
      <w:r w:rsidR="00616CA3">
        <w:rPr>
          <w:rFonts w:cs="David" w:hint="cs"/>
          <w:sz w:val="24"/>
          <w:szCs w:val="24"/>
          <w:rtl/>
        </w:rPr>
        <w:t>לשם הדוגמא נתייחס לגרמניה כדמוקרטיה אשר קלטה הגירה משמעותית בעשור האחרון</w:t>
      </w:r>
      <w:r>
        <w:rPr>
          <w:rFonts w:cs="David" w:hint="cs"/>
          <w:sz w:val="24"/>
          <w:szCs w:val="24"/>
          <w:rtl/>
        </w:rPr>
        <w:t xml:space="preserve"> והשפעת ההגירה כ</w:t>
      </w:r>
      <w:r w:rsidR="00616CA3">
        <w:rPr>
          <w:rFonts w:cs="David" w:hint="cs"/>
          <w:sz w:val="24"/>
          <w:szCs w:val="24"/>
          <w:rtl/>
        </w:rPr>
        <w:t>תופעה גלובלית על גרמניה</w:t>
      </w:r>
      <w:r w:rsidR="0066593B">
        <w:rPr>
          <w:rFonts w:cs="David" w:hint="cs"/>
          <w:sz w:val="24"/>
          <w:szCs w:val="24"/>
          <w:rtl/>
        </w:rPr>
        <w:t xml:space="preserve"> כמדינות לאום.</w:t>
      </w:r>
    </w:p>
    <w:p w:rsidR="0066593B" w:rsidRDefault="0066593B" w:rsidP="00E851AB">
      <w:pPr>
        <w:spacing w:line="480" w:lineRule="auto"/>
        <w:jc w:val="both"/>
        <w:rPr>
          <w:rFonts w:cs="David"/>
          <w:sz w:val="24"/>
          <w:szCs w:val="24"/>
          <w:rtl/>
        </w:rPr>
      </w:pPr>
      <w:r>
        <w:rPr>
          <w:rFonts w:cs="David" w:hint="cs"/>
          <w:sz w:val="24"/>
          <w:szCs w:val="24"/>
          <w:rtl/>
        </w:rPr>
        <w:t xml:space="preserve">ההגירה כתופעה גלובלית מהווה גורם משפיע על כל אחד מיסודות </w:t>
      </w:r>
      <w:proofErr w:type="spellStart"/>
      <w:r>
        <w:rPr>
          <w:rFonts w:cs="David" w:hint="cs"/>
          <w:sz w:val="24"/>
          <w:szCs w:val="24"/>
          <w:rtl/>
        </w:rPr>
        <w:t>הבטל"ם</w:t>
      </w:r>
      <w:proofErr w:type="spellEnd"/>
      <w:r>
        <w:rPr>
          <w:rFonts w:cs="David" w:hint="cs"/>
          <w:sz w:val="24"/>
          <w:szCs w:val="24"/>
          <w:rtl/>
        </w:rPr>
        <w:t>, על מנת להתייחס ליסודות בהקשר ההגירה ארצה לעמוד על השפעת ההגירה בכל אחד מהיסודות בקצרה:</w:t>
      </w:r>
    </w:p>
    <w:p w:rsidR="0066593B" w:rsidRDefault="0066593B" w:rsidP="00E851AB">
      <w:pPr>
        <w:pStyle w:val="ListParagraph"/>
        <w:numPr>
          <w:ilvl w:val="0"/>
          <w:numId w:val="4"/>
        </w:numPr>
        <w:spacing w:line="480" w:lineRule="auto"/>
        <w:jc w:val="both"/>
        <w:rPr>
          <w:rFonts w:cs="David" w:hint="cs"/>
          <w:sz w:val="24"/>
          <w:szCs w:val="24"/>
        </w:rPr>
      </w:pPr>
      <w:r w:rsidRPr="00DD52AA">
        <w:rPr>
          <w:rFonts w:cs="David" w:hint="cs"/>
          <w:b/>
          <w:bCs/>
          <w:sz w:val="24"/>
          <w:szCs w:val="24"/>
          <w:rtl/>
        </w:rPr>
        <w:t>הגנה לאומית</w:t>
      </w:r>
      <w:r>
        <w:rPr>
          <w:rFonts w:cs="David" w:hint="cs"/>
          <w:sz w:val="24"/>
          <w:szCs w:val="24"/>
          <w:rtl/>
        </w:rPr>
        <w:t xml:space="preserve"> </w:t>
      </w:r>
      <w:r>
        <w:rPr>
          <w:rFonts w:cs="David"/>
          <w:sz w:val="24"/>
          <w:szCs w:val="24"/>
          <w:rtl/>
        </w:rPr>
        <w:t>–</w:t>
      </w:r>
      <w:r>
        <w:rPr>
          <w:rFonts w:cs="David" w:hint="cs"/>
          <w:sz w:val="24"/>
          <w:szCs w:val="24"/>
          <w:rtl/>
        </w:rPr>
        <w:t xml:space="preserve"> בתחום זה ניתן לומר כי קליטת גלי עלייה גדולים טומנים בחובם איומי בטחון גדולים. ראשית מעצם כניסתם של מהגרים קיימת סכנה של החדרת סוכנים של </w:t>
      </w:r>
      <w:r>
        <w:rPr>
          <w:rFonts w:cs="David" w:hint="cs"/>
          <w:sz w:val="24"/>
          <w:szCs w:val="24"/>
          <w:rtl/>
        </w:rPr>
        <w:lastRenderedPageBreak/>
        <w:t>מדינות זרות לגבולות, כניסה של גורמי טרור במסווה של מהגרים תמימים וכמובן של גורמי פשיעה המחפשים "שטח מחייה". בנוסף יש לציין כי אוכלוסיות מהגרים חלשות לעיתים מהוות הזדמנות לגורמי פשיעה הפועלים בתוך המדינה ומקיימים קשרים גלובליים למול מדינות אחרות (סחר בסמים, נשים וכו').</w:t>
      </w:r>
    </w:p>
    <w:p w:rsidR="0066593B" w:rsidRDefault="0066593B" w:rsidP="00E851AB">
      <w:pPr>
        <w:pStyle w:val="ListParagraph"/>
        <w:numPr>
          <w:ilvl w:val="0"/>
          <w:numId w:val="4"/>
        </w:numPr>
        <w:spacing w:line="480" w:lineRule="auto"/>
        <w:jc w:val="both"/>
        <w:rPr>
          <w:rFonts w:cs="David"/>
          <w:sz w:val="24"/>
          <w:szCs w:val="24"/>
        </w:rPr>
      </w:pPr>
      <w:r w:rsidRPr="00DD52AA">
        <w:rPr>
          <w:rFonts w:cs="David" w:hint="cs"/>
          <w:b/>
          <w:bCs/>
          <w:sz w:val="24"/>
          <w:szCs w:val="24"/>
          <w:rtl/>
        </w:rPr>
        <w:t>מדינאות</w:t>
      </w:r>
      <w:r>
        <w:rPr>
          <w:rFonts w:cs="David" w:hint="cs"/>
          <w:sz w:val="24"/>
          <w:szCs w:val="24"/>
          <w:rtl/>
        </w:rPr>
        <w:t xml:space="preserve"> </w:t>
      </w:r>
      <w:r>
        <w:rPr>
          <w:rFonts w:cs="David"/>
          <w:sz w:val="24"/>
          <w:szCs w:val="24"/>
          <w:rtl/>
        </w:rPr>
        <w:t>–</w:t>
      </w:r>
      <w:r>
        <w:rPr>
          <w:rFonts w:cs="David" w:hint="cs"/>
          <w:sz w:val="24"/>
          <w:szCs w:val="24"/>
          <w:rtl/>
        </w:rPr>
        <w:t xml:space="preserve"> </w:t>
      </w:r>
      <w:r w:rsidR="00623635">
        <w:rPr>
          <w:rFonts w:cs="David" w:hint="cs"/>
          <w:sz w:val="24"/>
          <w:szCs w:val="24"/>
          <w:rtl/>
        </w:rPr>
        <w:t>מורכבות בהקשרים של משמעויות כבדות בטיפול בסוגיות מהגרים בהקשר היתרי שה</w:t>
      </w:r>
      <w:r w:rsidR="00616CA3">
        <w:rPr>
          <w:rFonts w:cs="David" w:hint="cs"/>
          <w:sz w:val="24"/>
          <w:szCs w:val="24"/>
          <w:rtl/>
        </w:rPr>
        <w:t>ייה, אישור להגירה וכד'. מורכבו</w:t>
      </w:r>
      <w:r w:rsidR="00623635">
        <w:rPr>
          <w:rFonts w:cs="David" w:hint="cs"/>
          <w:sz w:val="24"/>
          <w:szCs w:val="24"/>
          <w:rtl/>
        </w:rPr>
        <w:t xml:space="preserve">ת מול מדינות שמהן יצאו המהגרים, פעילות בתחום בקשות המקלט והפליטות ועוד </w:t>
      </w:r>
      <w:proofErr w:type="spellStart"/>
      <w:r w:rsidR="00623635">
        <w:rPr>
          <w:rFonts w:cs="David" w:hint="cs"/>
          <w:sz w:val="24"/>
          <w:szCs w:val="24"/>
          <w:rtl/>
        </w:rPr>
        <w:t>ועוד</w:t>
      </w:r>
      <w:proofErr w:type="spellEnd"/>
      <w:r w:rsidR="00623635">
        <w:rPr>
          <w:rFonts w:cs="David" w:hint="cs"/>
          <w:sz w:val="24"/>
          <w:szCs w:val="24"/>
          <w:rtl/>
        </w:rPr>
        <w:t>..</w:t>
      </w:r>
    </w:p>
    <w:p w:rsidR="0066593B" w:rsidRDefault="0066593B" w:rsidP="00E851AB">
      <w:pPr>
        <w:pStyle w:val="ListParagraph"/>
        <w:numPr>
          <w:ilvl w:val="0"/>
          <w:numId w:val="4"/>
        </w:numPr>
        <w:spacing w:line="480" w:lineRule="auto"/>
        <w:jc w:val="both"/>
        <w:rPr>
          <w:rFonts w:cs="David" w:hint="cs"/>
          <w:sz w:val="24"/>
          <w:szCs w:val="24"/>
        </w:rPr>
      </w:pPr>
      <w:r w:rsidRPr="00DD52AA">
        <w:rPr>
          <w:rFonts w:cs="David" w:hint="cs"/>
          <w:b/>
          <w:bCs/>
          <w:sz w:val="24"/>
          <w:szCs w:val="24"/>
          <w:rtl/>
        </w:rPr>
        <w:t>חברה</w:t>
      </w:r>
      <w:r w:rsidR="00623635">
        <w:rPr>
          <w:rFonts w:cs="David" w:hint="cs"/>
          <w:sz w:val="24"/>
          <w:szCs w:val="24"/>
          <w:rtl/>
        </w:rPr>
        <w:t xml:space="preserve"> </w:t>
      </w:r>
      <w:r w:rsidR="00623635">
        <w:rPr>
          <w:rFonts w:cs="David"/>
          <w:sz w:val="24"/>
          <w:szCs w:val="24"/>
          <w:rtl/>
        </w:rPr>
        <w:t>–</w:t>
      </w:r>
      <w:r w:rsidR="00623635">
        <w:rPr>
          <w:rFonts w:cs="David" w:hint="cs"/>
          <w:sz w:val="24"/>
          <w:szCs w:val="24"/>
          <w:rtl/>
        </w:rPr>
        <w:t xml:space="preserve"> הגירה טומנת בתוכה השפעה ישירה על מערכות חברתיות בכלל המדינה. החל ממערכות חברתיות הקולטות את המהגרים, המשך בהקשרים של פעילויות חינוך ותרבות במדינה, בתי ספר, תרבות פנאי </w:t>
      </w:r>
      <w:proofErr w:type="spellStart"/>
      <w:r w:rsidR="00623635">
        <w:rPr>
          <w:rFonts w:cs="David" w:hint="cs"/>
          <w:sz w:val="24"/>
          <w:szCs w:val="24"/>
          <w:rtl/>
        </w:rPr>
        <w:t>וכו</w:t>
      </w:r>
      <w:proofErr w:type="spellEnd"/>
      <w:r w:rsidR="00623635">
        <w:rPr>
          <w:rFonts w:cs="David" w:hint="cs"/>
          <w:sz w:val="24"/>
          <w:szCs w:val="24"/>
          <w:rtl/>
        </w:rPr>
        <w:t xml:space="preserve">'. </w:t>
      </w:r>
      <w:r w:rsidR="00CA1428">
        <w:rPr>
          <w:rFonts w:cs="David" w:hint="cs"/>
          <w:sz w:val="24"/>
          <w:szCs w:val="24"/>
          <w:rtl/>
        </w:rPr>
        <w:t>הגירות משמעותיות של מהגרים אשר מאופיינת בחתך תרבותי אחיד (כגון ההגירה ממדינות חבר העמים לישראל או ההגירה לגרמניה ממדינות אפריקה) לעיתים מביאה ליצירה של תת חברה פנים מדינתית המאופיינת במתח שבין שימור התרבות הקודמת למול הרצון להשתלב ולקיים את תהליך "האינטגרציה המושלם"...</w:t>
      </w:r>
    </w:p>
    <w:p w:rsidR="0066593B" w:rsidRDefault="0066593B" w:rsidP="00E851AB">
      <w:pPr>
        <w:pStyle w:val="ListParagraph"/>
        <w:numPr>
          <w:ilvl w:val="0"/>
          <w:numId w:val="4"/>
        </w:numPr>
        <w:spacing w:line="480" w:lineRule="auto"/>
        <w:jc w:val="both"/>
        <w:rPr>
          <w:rFonts w:cs="David"/>
          <w:sz w:val="24"/>
          <w:szCs w:val="24"/>
        </w:rPr>
      </w:pPr>
      <w:r w:rsidRPr="00DD52AA">
        <w:rPr>
          <w:rFonts w:cs="David" w:hint="cs"/>
          <w:b/>
          <w:bCs/>
          <w:sz w:val="24"/>
          <w:szCs w:val="24"/>
          <w:rtl/>
        </w:rPr>
        <w:t>כלכלה</w:t>
      </w:r>
      <w:r w:rsidR="00CA1428">
        <w:rPr>
          <w:rFonts w:cs="David" w:hint="cs"/>
          <w:sz w:val="24"/>
          <w:szCs w:val="24"/>
          <w:rtl/>
        </w:rPr>
        <w:t xml:space="preserve"> </w:t>
      </w:r>
      <w:r w:rsidR="00CA1428">
        <w:rPr>
          <w:rFonts w:cs="David"/>
          <w:sz w:val="24"/>
          <w:szCs w:val="24"/>
          <w:rtl/>
        </w:rPr>
        <w:t>–</w:t>
      </w:r>
      <w:r w:rsidR="00CA1428">
        <w:rPr>
          <w:rFonts w:cs="David" w:hint="cs"/>
          <w:sz w:val="24"/>
          <w:szCs w:val="24"/>
          <w:rtl/>
        </w:rPr>
        <w:t xml:space="preserve"> היבטי הכלכלה משמעותיים ונעים במתח שבין הצורך להשקיע משאבים רבים על מנת להשלים קליטה איכותית ואינטגרציה בסיסית בשלב הראשון (לימוד שפה, דיור, שירותי רפואה וכד'), הצורך ביצירת מקומות תעסוקה, משאבי דיור וכו' וכל זאת למול הגירה שאיננה מתוכננת או צפויה מראש. למול העובדה שהגירה תמיד הייתה מנוע צמיחה כלכלי </w:t>
      </w:r>
      <w:r w:rsidR="00CA1428" w:rsidRPr="00CA1428">
        <w:rPr>
          <w:rFonts w:cs="David" w:hint="cs"/>
          <w:b/>
          <w:bCs/>
          <w:sz w:val="24"/>
          <w:szCs w:val="24"/>
          <w:rtl/>
        </w:rPr>
        <w:t>בסופו של דבר</w:t>
      </w:r>
      <w:r w:rsidR="00CA1428">
        <w:rPr>
          <w:rFonts w:cs="David" w:hint="cs"/>
          <w:sz w:val="24"/>
          <w:szCs w:val="24"/>
          <w:rtl/>
        </w:rPr>
        <w:t xml:space="preserve"> ההשקעה בקליטת מהגרים בשלביה הראשונים מהווה נטל כלכלי כבד, לעיתים במדינות חלשות אף מביאה למשבר כלכלי (כגון גל ההגירה הגדולה לישראל בתחילת שנות החמישים), אך בסופו של דבר אוכלוסייה חדשה במדינה מביאה הזדמנות כלכלית עצומה, ידיים </w:t>
      </w:r>
      <w:r w:rsidR="00600D44">
        <w:rPr>
          <w:rFonts w:cs="David" w:hint="cs"/>
          <w:sz w:val="24"/>
          <w:szCs w:val="24"/>
          <w:rtl/>
        </w:rPr>
        <w:t>עובדות, מוסיפה הון אנושי עצום וגיוון באופי המחשבה בכלל הרבדים.</w:t>
      </w:r>
    </w:p>
    <w:p w:rsidR="00600D44" w:rsidRDefault="00600D44" w:rsidP="00E851AB">
      <w:pPr>
        <w:spacing w:line="480" w:lineRule="auto"/>
        <w:jc w:val="both"/>
        <w:rPr>
          <w:rFonts w:cs="David" w:hint="cs"/>
          <w:sz w:val="24"/>
          <w:szCs w:val="24"/>
          <w:rtl/>
        </w:rPr>
      </w:pPr>
      <w:r>
        <w:rPr>
          <w:rFonts w:cs="David" w:hint="cs"/>
          <w:sz w:val="24"/>
          <w:szCs w:val="24"/>
          <w:rtl/>
        </w:rPr>
        <w:t>אם כן בבואנו לנתח את ההשפעה של ההגיר</w:t>
      </w:r>
      <w:r w:rsidR="00616CA3">
        <w:rPr>
          <w:rFonts w:cs="David" w:hint="cs"/>
          <w:sz w:val="24"/>
          <w:szCs w:val="24"/>
          <w:rtl/>
        </w:rPr>
        <w:t>ה על מדינת הלאום נוכל לדון במקרה הבוחן המעניין של גרמניה</w:t>
      </w:r>
      <w:r>
        <w:rPr>
          <w:rFonts w:cs="David" w:hint="cs"/>
          <w:sz w:val="24"/>
          <w:szCs w:val="24"/>
          <w:rtl/>
        </w:rPr>
        <w:t xml:space="preserve"> על מנת לעמוד על ההשפעות שנוצרו.</w:t>
      </w:r>
    </w:p>
    <w:p w:rsidR="005E4830" w:rsidRDefault="00600D44" w:rsidP="00E851AB">
      <w:pPr>
        <w:spacing w:line="480" w:lineRule="auto"/>
        <w:jc w:val="both"/>
        <w:rPr>
          <w:rFonts w:cs="David"/>
          <w:sz w:val="24"/>
          <w:szCs w:val="24"/>
          <w:rtl/>
        </w:rPr>
      </w:pPr>
      <w:r>
        <w:rPr>
          <w:rFonts w:cs="David" w:hint="cs"/>
          <w:sz w:val="24"/>
          <w:szCs w:val="24"/>
          <w:rtl/>
        </w:rPr>
        <w:t xml:space="preserve">ההגירה מארצות אפריקה לגרמניה אופיינה ברובה בפליטים ומבקשי מקלט, עם זאת ניכר כי השתלבו במהגרים גם לא מעט מהגרי עבודה. האתגר הגדול של גרמניה בקליטת ההגירה היה ועדיין האינטגרציה. בפועל קבוצות גדולות מאוד של </w:t>
      </w:r>
      <w:r w:rsidR="00EF4757">
        <w:rPr>
          <w:rFonts w:cs="David" w:hint="cs"/>
          <w:sz w:val="24"/>
          <w:szCs w:val="24"/>
          <w:rtl/>
        </w:rPr>
        <w:t xml:space="preserve">מהגרים הגיעו לגרמניה והקושי המרכזי היה </w:t>
      </w:r>
      <w:r w:rsidR="00EF4757">
        <w:rPr>
          <w:rFonts w:cs="David" w:hint="cs"/>
          <w:sz w:val="24"/>
          <w:szCs w:val="24"/>
          <w:rtl/>
        </w:rPr>
        <w:lastRenderedPageBreak/>
        <w:t xml:space="preserve">בהיערכות של המדינות לקליטה, כאשר המדינה קיבלה את ההחלטה "לפתוח את שעריה" בפני המהגרים (בעירבון מוגבל יש לציין) החלו תהליכים למסד את קליטתם. </w:t>
      </w:r>
      <w:r w:rsidR="00616CA3">
        <w:rPr>
          <w:rFonts w:cs="David" w:hint="cs"/>
          <w:sz w:val="24"/>
          <w:szCs w:val="24"/>
          <w:rtl/>
        </w:rPr>
        <w:t>תכניות</w:t>
      </w:r>
      <w:r w:rsidR="00EF4757">
        <w:rPr>
          <w:rFonts w:cs="David" w:hint="cs"/>
          <w:sz w:val="24"/>
          <w:szCs w:val="24"/>
          <w:rtl/>
        </w:rPr>
        <w:t xml:space="preserve"> חינוך, מגורים, תעסוקה </w:t>
      </w:r>
      <w:proofErr w:type="spellStart"/>
      <w:r w:rsidR="00EF4757">
        <w:rPr>
          <w:rFonts w:cs="David" w:hint="cs"/>
          <w:sz w:val="24"/>
          <w:szCs w:val="24"/>
          <w:rtl/>
        </w:rPr>
        <w:t>וכו</w:t>
      </w:r>
      <w:proofErr w:type="spellEnd"/>
      <w:r w:rsidR="00EF4757">
        <w:rPr>
          <w:rFonts w:cs="David" w:hint="cs"/>
          <w:sz w:val="24"/>
          <w:szCs w:val="24"/>
          <w:rtl/>
        </w:rPr>
        <w:t>'. בפועל ניכר כי כאשר מביטים אל מדינת הלאום הגרמנית, העקרונות המנחים בה הם שפה, שמירת החוק ושותפות לערכיה הדמוקרטיים של המדינה. בכך למעשה שמה גרמניה את האינטגרציה כמנגנון אשר יביא את המהגרים בעלי התרבות ומערכת הערכים השונה כל כך למצב בו הם הופכים לחלק ממדינת הלאום. ניתן לראות כי על אף שההגירה בסופו של דבר הביאה כמיליון וחצי עד שתי מיליון מהגרים בהערכה מושכלת, בפועל עדיין מתקיימת מערכת לאומית חזקה מספיק (הנהנית מיכולת משאבית וכלכלית כמעט בלתי מוגבלת) המסוגלת ליצר מנגנוני אינטגרציה חזקים מספיק על מנת לאפשר את שילוב המהגרים בחברה הגרמנית ועל ידי כך דה-פקטו לחזק את מדינת הלאום הסובלת מקשיים בעיקר בתחום הדמוגרפי וכוח העב</w:t>
      </w:r>
      <w:r w:rsidR="005E4830">
        <w:rPr>
          <w:rFonts w:cs="David" w:hint="cs"/>
          <w:sz w:val="24"/>
          <w:szCs w:val="24"/>
          <w:rtl/>
        </w:rPr>
        <w:t>ודה בתעשייה.</w:t>
      </w:r>
    </w:p>
    <w:p w:rsidR="00EF4757" w:rsidRDefault="005E4830" w:rsidP="00E851AB">
      <w:pPr>
        <w:spacing w:line="480" w:lineRule="auto"/>
        <w:jc w:val="both"/>
        <w:rPr>
          <w:rFonts w:cs="David"/>
          <w:sz w:val="24"/>
          <w:szCs w:val="24"/>
          <w:rtl/>
        </w:rPr>
      </w:pPr>
      <w:r>
        <w:rPr>
          <w:rFonts w:cs="David" w:hint="cs"/>
          <w:sz w:val="24"/>
          <w:szCs w:val="24"/>
          <w:rtl/>
        </w:rPr>
        <w:t>לעומת זאת ניכר כי גרמניה ביצעה ועדיין מבצעת מהלכים משמעותיים מאוד על מנת למנוע "הצפה" של מהגרים. בפועל ישנם הסכמים נרחבים ויקרים מאוד שמתוחזקים מול מדינות בגבולה של גרמניה כגון טורקיה, ובמדינות המוצא אשר מטרתם בפועל היא למנוע "שטף" נוסף של מהגרים לגרמניה. כיום ישנם כ 3.6 מיליון פליטים בטורקיה שבפועל מנועים מלהגיע לתוך אירופה (בפועל רובם יגיעו לגרמניה כפי שקרה בגל הראשון) ועוד פליטים רבים שיציאתם נמנעת במדינות היעד, זאת על ידי מתן כספים, הטבות פוליטיות ומיני אתנן אחרים באופן פורמלי ובאופן לא פורמלי. בנוסף מתקיימים סיורי שיטור ימי המונעים הגעת פליטים לחופי אירופה, ואף יציאת פליטים מנמלי המוצא. כלומר מדינות אירופה וגרמניה בתוכם בפועל מונעות התרחבות של תופעת ההגירה מתוך הבנה כי מערכות הקליטה והשילוב של המהגרים בסכנה של אובדן רלוונטיות במידה והתופעה תתרחב יתר על המידה. יש לציין כי גרמניה עסקה באופן משמעותי בניסיון למנוע התכנסות של אוכלוסייה תרבותית ב"גטאות", המציאות הוכיחה כי במקרים רבים המציאות הי</w:t>
      </w:r>
      <w:r w:rsidR="00616CA3">
        <w:rPr>
          <w:rFonts w:cs="David" w:hint="cs"/>
          <w:sz w:val="24"/>
          <w:szCs w:val="24"/>
          <w:rtl/>
        </w:rPr>
        <w:t>י</w:t>
      </w:r>
      <w:r>
        <w:rPr>
          <w:rFonts w:cs="David" w:hint="cs"/>
          <w:sz w:val="24"/>
          <w:szCs w:val="24"/>
          <w:rtl/>
        </w:rPr>
        <w:t xml:space="preserve">תה חזקה יותר, את ההבדל ניתן לראות בפירוש בפער שבין האופן שהדבר מתקיים בברלין לעומת מדינת בוואריה. </w:t>
      </w:r>
    </w:p>
    <w:p w:rsidR="004B5826" w:rsidRDefault="005E4830" w:rsidP="004B5826">
      <w:pPr>
        <w:spacing w:line="480" w:lineRule="auto"/>
        <w:jc w:val="both"/>
        <w:rPr>
          <w:rFonts w:cs="David"/>
          <w:sz w:val="24"/>
          <w:szCs w:val="24"/>
          <w:rtl/>
        </w:rPr>
      </w:pPr>
      <w:r>
        <w:rPr>
          <w:rFonts w:cs="David" w:hint="cs"/>
          <w:sz w:val="24"/>
          <w:szCs w:val="24"/>
          <w:rtl/>
        </w:rPr>
        <w:t>לסיכום ניכר כי גרמניה כמדינה חזקה וגדולה באיחוד הא</w:t>
      </w:r>
      <w:r w:rsidR="00E851AB">
        <w:rPr>
          <w:rFonts w:cs="David" w:hint="cs"/>
          <w:sz w:val="24"/>
          <w:szCs w:val="24"/>
          <w:rtl/>
        </w:rPr>
        <w:t>י</w:t>
      </w:r>
      <w:r>
        <w:rPr>
          <w:rFonts w:cs="David" w:hint="cs"/>
          <w:sz w:val="24"/>
          <w:szCs w:val="24"/>
          <w:rtl/>
        </w:rPr>
        <w:t>רופי מהווה סמן ימני באופן הקליטה של מהגרים לתוכה ומאפשרת קיום של תרבויות שונות בתוך מדינת הלאום הגרמנית, ניכר כי מאמצי האינטגרציה יביאו לשילוב של מהגרים (בעלי רצון להשתלבות) וכי ישנם מנגנוני פעולה חזקים ובעלי משאבים רבים למימוש. עם זאת ניכר כי גם גרמניה הגדולה חוששת מהרחבת התופעה באופן לא נשלט ועל כן מבצעת פעולות אקטיביות למנוע את התפשטותה הבלתי נשלטת, ניכר כי התרחבות</w:t>
      </w:r>
      <w:r w:rsidR="00BD4595">
        <w:rPr>
          <w:rFonts w:cs="David" w:hint="cs"/>
          <w:sz w:val="24"/>
          <w:szCs w:val="24"/>
          <w:rtl/>
        </w:rPr>
        <w:t xml:space="preserve"> </w:t>
      </w:r>
      <w:r>
        <w:rPr>
          <w:rFonts w:cs="David" w:hint="cs"/>
          <w:sz w:val="24"/>
          <w:szCs w:val="24"/>
          <w:rtl/>
        </w:rPr>
        <w:lastRenderedPageBreak/>
        <w:t xml:space="preserve">כזו יכולה להביא לתופעות אשר יכולות בהחלט להסיט את </w:t>
      </w:r>
      <w:r w:rsidR="00BD4595">
        <w:rPr>
          <w:rFonts w:cs="David" w:hint="cs"/>
          <w:sz w:val="24"/>
          <w:szCs w:val="24"/>
          <w:rtl/>
        </w:rPr>
        <w:t>האדיבות וקבלת הפנים למקומות אחרים בהחלט. באשר למדינת הלאום הגרמנית, נראה כי עד היום התופעה הגלובלית של ההגירה לא הביאה לאיום על מדינת הלאום ואפילו חיזקה אותה במידה מסוימת כיוון שהביאה מספר פתרונות לבעיות קיימות, עם זאת ברור כי הגירה נרחבת, בלתי נשלטת ולא מתוכננת בהחלט תשפיע על מרכיבי הב</w:t>
      </w:r>
      <w:r w:rsidR="00616CA3">
        <w:rPr>
          <w:rFonts w:cs="David" w:hint="cs"/>
          <w:sz w:val="24"/>
          <w:szCs w:val="24"/>
          <w:rtl/>
        </w:rPr>
        <w:t>י</w:t>
      </w:r>
      <w:r w:rsidR="00BD4595">
        <w:rPr>
          <w:rFonts w:cs="David" w:hint="cs"/>
          <w:sz w:val="24"/>
          <w:szCs w:val="24"/>
          <w:rtl/>
        </w:rPr>
        <w:t>טחון הלאומי של המדינה</w:t>
      </w:r>
      <w:r w:rsidR="00DD52AA">
        <w:rPr>
          <w:rFonts w:cs="David" w:hint="cs"/>
          <w:sz w:val="24"/>
          <w:szCs w:val="24"/>
          <w:rtl/>
        </w:rPr>
        <w:t xml:space="preserve"> ואולי אף תביא לסכנה למדינת הלאום כפי שהיא באה לידי מימוש כיום </w:t>
      </w:r>
      <w:r w:rsidR="00DD52AA">
        <w:rPr>
          <w:rFonts w:cs="David"/>
          <w:sz w:val="24"/>
          <w:szCs w:val="24"/>
          <w:rtl/>
        </w:rPr>
        <w:t>–</w:t>
      </w:r>
      <w:r w:rsidR="00DD52AA">
        <w:rPr>
          <w:rFonts w:cs="David" w:hint="cs"/>
          <w:sz w:val="24"/>
          <w:szCs w:val="24"/>
          <w:rtl/>
        </w:rPr>
        <w:t xml:space="preserve"> מדינה אשר המאפיינים בה </w:t>
      </w:r>
      <w:r w:rsidR="00DD52AA">
        <w:rPr>
          <w:rFonts w:cs="David"/>
          <w:sz w:val="24"/>
          <w:szCs w:val="24"/>
          <w:rtl/>
        </w:rPr>
        <w:t>–</w:t>
      </w:r>
      <w:r w:rsidR="00DD52AA">
        <w:rPr>
          <w:rFonts w:cs="David" w:hint="cs"/>
          <w:sz w:val="24"/>
          <w:szCs w:val="24"/>
          <w:rtl/>
        </w:rPr>
        <w:t xml:space="preserve"> סמלים מערכת חינוך שפה וכו' הם אתניים לאומיים ברורים מאוד, יתכן כי ברבות השנים אם וכאשר המיעוט המהגר לתוך גרמניה יהפוך למשמעותי תבוא דרישה להפיכתה של גרמניה למדינת לאום דו לאומית או רב לאומית בהתאם להגדרות לעיל, בכך ניתן לומר כי שינוי אופייה הלאומי של המדינה אפשרי בהחלט, האם זו סכנה או לא, ברור שהדבר תלוי בנקודת המבט הפוליטית במגוון הדעות בגרמניה, זו הצרובה מחוויות מלחמת העולם השנייה, אך </w:t>
      </w:r>
      <w:r w:rsidR="004B5826">
        <w:rPr>
          <w:rFonts w:cs="David" w:hint="cs"/>
          <w:sz w:val="24"/>
          <w:szCs w:val="24"/>
          <w:rtl/>
        </w:rPr>
        <w:t xml:space="preserve">עם זאת חווה את </w:t>
      </w:r>
      <w:r w:rsidR="00DD52AA">
        <w:rPr>
          <w:rFonts w:cs="David" w:hint="cs"/>
          <w:sz w:val="24"/>
          <w:szCs w:val="24"/>
          <w:rtl/>
        </w:rPr>
        <w:t>עליית הגורמים הקיצוניים ב</w:t>
      </w:r>
      <w:r w:rsidR="004B5826">
        <w:rPr>
          <w:rFonts w:cs="David" w:hint="cs"/>
          <w:sz w:val="24"/>
          <w:szCs w:val="24"/>
          <w:rtl/>
        </w:rPr>
        <w:t>פוליטיקה הגרמנית</w:t>
      </w:r>
      <w:r w:rsidR="00DD52AA">
        <w:rPr>
          <w:rFonts w:cs="David" w:hint="cs"/>
          <w:sz w:val="24"/>
          <w:szCs w:val="24"/>
          <w:rtl/>
        </w:rPr>
        <w:t>, אל</w:t>
      </w:r>
      <w:r w:rsidR="004B5826">
        <w:rPr>
          <w:rFonts w:cs="David" w:hint="cs"/>
          <w:sz w:val="24"/>
          <w:szCs w:val="24"/>
          <w:rtl/>
        </w:rPr>
        <w:t>ו מתחזקים מכל הסיבות הלא נכונות ונראה כי חוסר הוודאות לאופייה של גרמניה אחרי עידן מרקל גדול.</w:t>
      </w:r>
    </w:p>
    <w:p w:rsidR="004B5826" w:rsidRDefault="004B5826" w:rsidP="004B5826">
      <w:pPr>
        <w:spacing w:line="480" w:lineRule="auto"/>
        <w:ind w:left="6179"/>
        <w:jc w:val="both"/>
        <w:rPr>
          <w:rFonts w:cs="David"/>
          <w:sz w:val="24"/>
          <w:szCs w:val="24"/>
          <w:rtl/>
        </w:rPr>
      </w:pPr>
    </w:p>
    <w:p w:rsidR="004B5826" w:rsidRDefault="004B5826" w:rsidP="004B5826">
      <w:pPr>
        <w:spacing w:line="480" w:lineRule="auto"/>
        <w:ind w:left="6179"/>
        <w:jc w:val="both"/>
        <w:rPr>
          <w:rFonts w:cs="David"/>
          <w:sz w:val="24"/>
          <w:szCs w:val="24"/>
          <w:rtl/>
        </w:rPr>
      </w:pPr>
    </w:p>
    <w:p w:rsidR="004B5826" w:rsidRDefault="004B5826" w:rsidP="004B5826">
      <w:pPr>
        <w:spacing w:line="480" w:lineRule="auto"/>
        <w:ind w:left="6179"/>
        <w:jc w:val="both"/>
        <w:rPr>
          <w:rFonts w:cs="David"/>
          <w:sz w:val="24"/>
          <w:szCs w:val="24"/>
          <w:rtl/>
        </w:rPr>
      </w:pPr>
    </w:p>
    <w:p w:rsidR="004B5826" w:rsidRDefault="004B5826" w:rsidP="004B5826">
      <w:pPr>
        <w:spacing w:line="480" w:lineRule="auto"/>
        <w:ind w:left="6179"/>
        <w:jc w:val="both"/>
        <w:rPr>
          <w:rFonts w:cs="David"/>
          <w:sz w:val="24"/>
          <w:szCs w:val="24"/>
          <w:rtl/>
        </w:rPr>
      </w:pPr>
    </w:p>
    <w:p w:rsidR="004B5826" w:rsidRDefault="004B5826" w:rsidP="004B5826">
      <w:pPr>
        <w:spacing w:line="480" w:lineRule="auto"/>
        <w:ind w:left="6179"/>
        <w:jc w:val="both"/>
        <w:rPr>
          <w:rFonts w:cs="David"/>
          <w:sz w:val="24"/>
          <w:szCs w:val="24"/>
          <w:rtl/>
        </w:rPr>
      </w:pPr>
    </w:p>
    <w:p w:rsidR="004B5826" w:rsidRDefault="004B5826" w:rsidP="004B5826">
      <w:pPr>
        <w:spacing w:line="480" w:lineRule="auto"/>
        <w:ind w:left="6179"/>
        <w:jc w:val="both"/>
        <w:rPr>
          <w:rFonts w:cs="David"/>
          <w:sz w:val="24"/>
          <w:szCs w:val="24"/>
          <w:rtl/>
        </w:rPr>
      </w:pPr>
    </w:p>
    <w:p w:rsidR="004B5826" w:rsidRDefault="004B5826" w:rsidP="004B5826">
      <w:pPr>
        <w:spacing w:line="480" w:lineRule="auto"/>
        <w:ind w:left="6179"/>
        <w:jc w:val="both"/>
        <w:rPr>
          <w:rFonts w:cs="David" w:hint="cs"/>
          <w:sz w:val="24"/>
          <w:szCs w:val="24"/>
          <w:rtl/>
        </w:rPr>
      </w:pPr>
      <w:r>
        <w:rPr>
          <w:rFonts w:cs="David"/>
          <w:sz w:val="24"/>
          <w:szCs w:val="24"/>
          <w:rtl/>
        </w:rPr>
        <w:br/>
      </w:r>
      <w:r>
        <w:rPr>
          <w:rFonts w:cs="David"/>
          <w:sz w:val="24"/>
          <w:szCs w:val="24"/>
          <w:rtl/>
        </w:rPr>
        <w:br/>
      </w:r>
      <w:r>
        <w:rPr>
          <w:rFonts w:cs="David" w:hint="cs"/>
          <w:sz w:val="24"/>
          <w:szCs w:val="24"/>
          <w:rtl/>
        </w:rPr>
        <w:t>מלכי חיים</w:t>
      </w:r>
      <w:r>
        <w:rPr>
          <w:rFonts w:cs="David"/>
          <w:sz w:val="24"/>
          <w:szCs w:val="24"/>
          <w:rtl/>
        </w:rPr>
        <w:br/>
      </w:r>
      <w:r>
        <w:rPr>
          <w:rFonts w:cs="David" w:hint="cs"/>
          <w:sz w:val="24"/>
          <w:szCs w:val="24"/>
          <w:rtl/>
        </w:rPr>
        <w:t xml:space="preserve">משתתף </w:t>
      </w:r>
      <w:proofErr w:type="spellStart"/>
      <w:r>
        <w:rPr>
          <w:rFonts w:cs="David" w:hint="cs"/>
          <w:sz w:val="24"/>
          <w:szCs w:val="24"/>
          <w:rtl/>
        </w:rPr>
        <w:t>מב"ל</w:t>
      </w:r>
      <w:proofErr w:type="spellEnd"/>
      <w:r>
        <w:rPr>
          <w:rFonts w:cs="David"/>
          <w:sz w:val="24"/>
          <w:szCs w:val="24"/>
          <w:rtl/>
        </w:rPr>
        <w:br/>
      </w:r>
      <w:r>
        <w:rPr>
          <w:rFonts w:cs="David" w:hint="cs"/>
          <w:sz w:val="24"/>
          <w:szCs w:val="24"/>
          <w:rtl/>
        </w:rPr>
        <w:t>מחזור מ"ז</w:t>
      </w:r>
      <w:r>
        <w:rPr>
          <w:rFonts w:cs="David"/>
          <w:sz w:val="24"/>
          <w:szCs w:val="24"/>
          <w:rtl/>
        </w:rPr>
        <w:br/>
      </w:r>
    </w:p>
    <w:p w:rsidR="004B5826" w:rsidRDefault="004B5826">
      <w:pPr>
        <w:bidi w:val="0"/>
        <w:rPr>
          <w:rFonts w:cs="David"/>
          <w:sz w:val="24"/>
          <w:szCs w:val="24"/>
        </w:rPr>
      </w:pPr>
      <w:r>
        <w:rPr>
          <w:rFonts w:cs="David"/>
          <w:sz w:val="24"/>
          <w:szCs w:val="24"/>
          <w:rtl/>
        </w:rPr>
        <w:br w:type="page"/>
      </w:r>
    </w:p>
    <w:p w:rsidR="00EF4757" w:rsidRPr="004B5826" w:rsidRDefault="00EF4757" w:rsidP="004B5826">
      <w:pPr>
        <w:bidi w:val="0"/>
        <w:spacing w:line="480" w:lineRule="auto"/>
        <w:jc w:val="right"/>
        <w:rPr>
          <w:rFonts w:cs="David"/>
          <w:b/>
          <w:bCs/>
          <w:sz w:val="24"/>
          <w:szCs w:val="24"/>
          <w:u w:val="single"/>
        </w:rPr>
      </w:pPr>
      <w:proofErr w:type="spellStart"/>
      <w:r w:rsidRPr="004B5826">
        <w:rPr>
          <w:rFonts w:cs="David" w:hint="cs"/>
          <w:b/>
          <w:bCs/>
          <w:sz w:val="24"/>
          <w:szCs w:val="24"/>
          <w:u w:val="single"/>
          <w:rtl/>
        </w:rPr>
        <w:lastRenderedPageBreak/>
        <w:t>ביבלוגרפיה</w:t>
      </w:r>
      <w:proofErr w:type="spellEnd"/>
      <w:r w:rsidRPr="004B5826">
        <w:rPr>
          <w:rFonts w:cs="David" w:hint="cs"/>
          <w:b/>
          <w:bCs/>
          <w:sz w:val="24"/>
          <w:szCs w:val="24"/>
          <w:u w:val="single"/>
          <w:rtl/>
        </w:rPr>
        <w:t>:</w:t>
      </w:r>
    </w:p>
    <w:p w:rsidR="00EF4757" w:rsidRPr="00EF4757" w:rsidRDefault="00EF4757" w:rsidP="00E851AB">
      <w:pPr>
        <w:pStyle w:val="ListParagraph"/>
        <w:numPr>
          <w:ilvl w:val="0"/>
          <w:numId w:val="6"/>
        </w:numPr>
        <w:spacing w:line="480" w:lineRule="auto"/>
        <w:jc w:val="both"/>
        <w:rPr>
          <w:rFonts w:cs="David"/>
          <w:sz w:val="24"/>
          <w:szCs w:val="24"/>
        </w:rPr>
      </w:pPr>
      <w:r w:rsidRPr="00EF4757">
        <w:rPr>
          <w:rFonts w:cs="David"/>
          <w:sz w:val="24"/>
          <w:szCs w:val="24"/>
          <w:u w:val="single"/>
          <w:rtl/>
        </w:rPr>
        <w:t xml:space="preserve">גרמניה / סקירה כלכלית </w:t>
      </w:r>
      <w:r w:rsidRPr="00EF4757">
        <w:rPr>
          <w:rFonts w:cs="David"/>
          <w:sz w:val="24"/>
          <w:szCs w:val="24"/>
          <w:rtl/>
        </w:rPr>
        <w:t>(אפריל 2019), מנהל סחר חוץ, משרד הכלכלה</w:t>
      </w:r>
    </w:p>
    <w:p w:rsidR="00EF4757" w:rsidRPr="00EF4757" w:rsidRDefault="00EF4757" w:rsidP="00E851AB">
      <w:pPr>
        <w:pStyle w:val="ListParagraph"/>
        <w:numPr>
          <w:ilvl w:val="0"/>
          <w:numId w:val="6"/>
        </w:numPr>
        <w:spacing w:line="480" w:lineRule="auto"/>
        <w:jc w:val="both"/>
        <w:rPr>
          <w:rFonts w:cs="David"/>
          <w:sz w:val="24"/>
          <w:szCs w:val="24"/>
          <w:rtl/>
        </w:rPr>
      </w:pPr>
      <w:r w:rsidRPr="00EF4757">
        <w:rPr>
          <w:rFonts w:cs="David"/>
          <w:sz w:val="24"/>
          <w:szCs w:val="24"/>
          <w:rtl/>
        </w:rPr>
        <w:t xml:space="preserve">פישר, י. (21 בספטמבר 2015), </w:t>
      </w:r>
      <w:r w:rsidRPr="00EF4757">
        <w:rPr>
          <w:rFonts w:cs="David"/>
          <w:sz w:val="24"/>
          <w:szCs w:val="24"/>
          <w:u w:val="single"/>
          <w:rtl/>
        </w:rPr>
        <w:t>הנטל הכלכלי של קליטת פליטים ישתלם – אבל לארצות העשירות בלבד</w:t>
      </w:r>
      <w:r w:rsidRPr="00EF4757">
        <w:rPr>
          <w:rFonts w:cs="David"/>
          <w:sz w:val="24"/>
          <w:szCs w:val="24"/>
          <w:rtl/>
        </w:rPr>
        <w:t xml:space="preserve">, </w:t>
      </w:r>
      <w:hyperlink r:id="rId6" w:history="1">
        <w:r w:rsidRPr="00EF4757">
          <w:rPr>
            <w:rStyle w:val="Hyperlink"/>
            <w:rFonts w:cs="David"/>
            <w:sz w:val="24"/>
            <w:szCs w:val="24"/>
            <w:rtl/>
          </w:rPr>
          <w:t>דה מרקר</w:t>
        </w:r>
      </w:hyperlink>
      <w:r w:rsidR="005B486C">
        <w:rPr>
          <w:rFonts w:cs="David" w:hint="cs"/>
          <w:sz w:val="24"/>
          <w:szCs w:val="24"/>
          <w:rtl/>
        </w:rPr>
        <w:t>.</w:t>
      </w:r>
    </w:p>
    <w:p w:rsidR="00EF4757" w:rsidRDefault="00EF4757" w:rsidP="00E851AB">
      <w:pPr>
        <w:pStyle w:val="ListParagraph"/>
        <w:numPr>
          <w:ilvl w:val="0"/>
          <w:numId w:val="6"/>
        </w:numPr>
        <w:spacing w:line="480" w:lineRule="auto"/>
        <w:jc w:val="both"/>
        <w:rPr>
          <w:rFonts w:cs="David"/>
          <w:sz w:val="24"/>
          <w:szCs w:val="24"/>
        </w:rPr>
      </w:pPr>
      <w:r w:rsidRPr="00EF4757">
        <w:rPr>
          <w:rFonts w:cs="David"/>
          <w:sz w:val="24"/>
          <w:szCs w:val="24"/>
          <w:rtl/>
        </w:rPr>
        <w:t xml:space="preserve">אוני, א. (5 ליולי 2018), </w:t>
      </w:r>
      <w:r w:rsidRPr="00EF4757">
        <w:rPr>
          <w:rFonts w:cs="David"/>
          <w:sz w:val="24"/>
          <w:szCs w:val="24"/>
          <w:u w:val="single"/>
          <w:rtl/>
        </w:rPr>
        <w:t>לאירופה נגמר התיאבון לפליטים</w:t>
      </w:r>
      <w:r w:rsidRPr="00EF4757">
        <w:rPr>
          <w:rFonts w:cs="David"/>
          <w:sz w:val="24"/>
          <w:szCs w:val="24"/>
          <w:rtl/>
        </w:rPr>
        <w:t xml:space="preserve">, </w:t>
      </w:r>
      <w:hyperlink r:id="rId7" w:history="1">
        <w:r w:rsidRPr="00EF4757">
          <w:rPr>
            <w:rStyle w:val="Hyperlink"/>
            <w:rFonts w:cs="David"/>
            <w:sz w:val="24"/>
            <w:szCs w:val="24"/>
            <w:rtl/>
          </w:rPr>
          <w:t>גלובס</w:t>
        </w:r>
      </w:hyperlink>
      <w:r w:rsidR="005B486C">
        <w:rPr>
          <w:rFonts w:cs="David" w:hint="cs"/>
          <w:sz w:val="24"/>
          <w:szCs w:val="24"/>
          <w:rtl/>
        </w:rPr>
        <w:t>.</w:t>
      </w:r>
    </w:p>
    <w:p w:rsidR="00E851AB" w:rsidRDefault="00E851AB" w:rsidP="00CB5EBB">
      <w:pPr>
        <w:pStyle w:val="ListParagraph"/>
        <w:numPr>
          <w:ilvl w:val="0"/>
          <w:numId w:val="6"/>
        </w:numPr>
        <w:spacing w:line="480" w:lineRule="auto"/>
        <w:jc w:val="both"/>
        <w:rPr>
          <w:rFonts w:cs="David"/>
          <w:sz w:val="24"/>
          <w:szCs w:val="24"/>
        </w:rPr>
      </w:pPr>
      <w:r w:rsidRPr="00E851AB">
        <w:rPr>
          <w:u w:val="single"/>
          <w:rtl/>
        </w:rPr>
        <w:t>אינטגרציה כלכלית של מהגרים ממדינות חבר העמים בארבע מדינות</w:t>
      </w:r>
      <w:r w:rsidRPr="00E851AB">
        <w:rPr>
          <w:u w:val="single"/>
        </w:rPr>
        <w:t xml:space="preserve">: </w:t>
      </w:r>
      <w:r w:rsidRPr="00E851AB">
        <w:rPr>
          <w:u w:val="single"/>
          <w:rtl/>
        </w:rPr>
        <w:t>ניתוח השוואתי</w:t>
      </w:r>
      <w:r>
        <w:rPr>
          <w:rFonts w:hint="cs"/>
          <w:rtl/>
        </w:rPr>
        <w:t xml:space="preserve">, </w:t>
      </w:r>
      <w:r w:rsidRPr="00E851AB">
        <w:rPr>
          <w:rFonts w:cs="Arial" w:hint="cs"/>
          <w:rtl/>
        </w:rPr>
        <w:t>תשע"ב</w:t>
      </w:r>
      <w:r w:rsidRPr="00E851AB">
        <w:rPr>
          <w:rFonts w:cs="Arial"/>
          <w:rtl/>
        </w:rPr>
        <w:t>, 11-97 ,1 ,</w:t>
      </w:r>
      <w:r w:rsidRPr="00E851AB">
        <w:rPr>
          <w:rFonts w:cs="Arial" w:hint="cs"/>
          <w:rtl/>
        </w:rPr>
        <w:t>הגירה</w:t>
      </w:r>
      <w:r>
        <w:rPr>
          <w:rFonts w:cs="David" w:hint="cs"/>
          <w:sz w:val="24"/>
          <w:szCs w:val="24"/>
          <w:rtl/>
        </w:rPr>
        <w:t>.</w:t>
      </w:r>
      <w:r>
        <w:rPr>
          <w:rFonts w:hint="cs"/>
          <w:rtl/>
        </w:rPr>
        <w:t xml:space="preserve"> </w:t>
      </w:r>
      <w:r>
        <w:t xml:space="preserve"> </w:t>
      </w:r>
      <w:r>
        <w:rPr>
          <w:rtl/>
        </w:rPr>
        <w:t xml:space="preserve">קארין אמית, </w:t>
      </w:r>
      <w:proofErr w:type="spellStart"/>
      <w:r>
        <w:rPr>
          <w:rtl/>
        </w:rPr>
        <w:t>אולנה</w:t>
      </w:r>
      <w:proofErr w:type="spellEnd"/>
      <w:r>
        <w:rPr>
          <w:rtl/>
        </w:rPr>
        <w:t xml:space="preserve"> בגנו, ויליאם </w:t>
      </w:r>
      <w:proofErr w:type="spellStart"/>
      <w:r>
        <w:rPr>
          <w:rtl/>
        </w:rPr>
        <w:t>ברידג</w:t>
      </w:r>
      <w:proofErr w:type="spellEnd"/>
      <w:r>
        <w:rPr>
          <w:rtl/>
        </w:rPr>
        <w:t xml:space="preserve">', דון </w:t>
      </w:r>
      <w:proofErr w:type="spellStart"/>
      <w:r>
        <w:rPr>
          <w:rtl/>
        </w:rPr>
        <w:t>דבורץ</w:t>
      </w:r>
      <w:proofErr w:type="spellEnd"/>
      <w:r>
        <w:rPr>
          <w:rtl/>
        </w:rPr>
        <w:t xml:space="preserve">, יצחק </w:t>
      </w:r>
      <w:proofErr w:type="spellStart"/>
      <w:r>
        <w:rPr>
          <w:rtl/>
        </w:rPr>
        <w:t>הברפלד</w:t>
      </w:r>
      <w:proofErr w:type="spellEnd"/>
      <w:r>
        <w:rPr>
          <w:rtl/>
        </w:rPr>
        <w:t xml:space="preserve">, ג'ון </w:t>
      </w:r>
      <w:proofErr w:type="spellStart"/>
      <w:r>
        <w:rPr>
          <w:rtl/>
        </w:rPr>
        <w:t>לוגן</w:t>
      </w:r>
      <w:proofErr w:type="spellEnd"/>
      <w:r>
        <w:rPr>
          <w:rtl/>
        </w:rPr>
        <w:t xml:space="preserve">, משה </w:t>
      </w:r>
      <w:proofErr w:type="spellStart"/>
      <w:r>
        <w:rPr>
          <w:rtl/>
        </w:rPr>
        <w:t>סמיונוב</w:t>
      </w:r>
      <w:proofErr w:type="spellEnd"/>
      <w:r>
        <w:rPr>
          <w:rtl/>
        </w:rPr>
        <w:t xml:space="preserve">, אירנה </w:t>
      </w:r>
      <w:proofErr w:type="spellStart"/>
      <w:r>
        <w:rPr>
          <w:rtl/>
        </w:rPr>
        <w:t>קוגן</w:t>
      </w:r>
      <w:proofErr w:type="spellEnd"/>
      <w:r>
        <w:rPr>
          <w:rtl/>
        </w:rPr>
        <w:t>, רבקה רייכמן</w:t>
      </w:r>
      <w:r w:rsidRPr="00E851AB">
        <w:rPr>
          <w:rFonts w:cs="David" w:hint="cs"/>
          <w:sz w:val="24"/>
          <w:szCs w:val="24"/>
          <w:rtl/>
        </w:rPr>
        <w:t>.</w:t>
      </w:r>
    </w:p>
    <w:p w:rsidR="00DD52AA" w:rsidRPr="00DD52AA" w:rsidRDefault="00DD52AA" w:rsidP="00DD52AA">
      <w:pPr>
        <w:pStyle w:val="ListParagraph"/>
        <w:numPr>
          <w:ilvl w:val="0"/>
          <w:numId w:val="6"/>
        </w:numPr>
        <w:spacing w:line="480" w:lineRule="auto"/>
        <w:jc w:val="both"/>
        <w:rPr>
          <w:rFonts w:cs="David"/>
          <w:sz w:val="24"/>
          <w:szCs w:val="24"/>
        </w:rPr>
      </w:pPr>
      <w:r w:rsidRPr="00DD52AA">
        <w:rPr>
          <w:rFonts w:cs="David"/>
          <w:sz w:val="24"/>
          <w:szCs w:val="24"/>
          <w:rtl/>
        </w:rPr>
        <w:t xml:space="preserve">אוני, א. (14 באוגוסט 2019), </w:t>
      </w:r>
      <w:r w:rsidRPr="00DD52AA">
        <w:rPr>
          <w:rFonts w:cs="David"/>
          <w:sz w:val="24"/>
          <w:szCs w:val="24"/>
          <w:u w:val="single"/>
          <w:rtl/>
        </w:rPr>
        <w:t>גרמניה בדרך למיתון:</w:t>
      </w:r>
      <w:r w:rsidRPr="00DD52AA">
        <w:rPr>
          <w:rFonts w:cs="David"/>
          <w:sz w:val="24"/>
          <w:szCs w:val="24"/>
          <w:u w:val="single"/>
        </w:rPr>
        <w:t xml:space="preserve"> </w:t>
      </w:r>
      <w:r w:rsidRPr="00DD52AA">
        <w:rPr>
          <w:rFonts w:cs="David"/>
          <w:sz w:val="24"/>
          <w:szCs w:val="24"/>
          <w:u w:val="single"/>
          <w:rtl/>
        </w:rPr>
        <w:t>צמיחה שלילית מעוררת חשש באירופה וקריאות לשינוי מדיניות התקציב</w:t>
      </w:r>
      <w:r w:rsidRPr="00DD52AA">
        <w:rPr>
          <w:rFonts w:cs="David"/>
          <w:sz w:val="24"/>
          <w:szCs w:val="24"/>
          <w:rtl/>
        </w:rPr>
        <w:t xml:space="preserve">, </w:t>
      </w:r>
      <w:hyperlink r:id="rId8" w:history="1">
        <w:r w:rsidRPr="00DD52AA">
          <w:rPr>
            <w:rStyle w:val="Hyperlink"/>
            <w:rFonts w:cs="David"/>
            <w:sz w:val="24"/>
            <w:szCs w:val="24"/>
            <w:rtl/>
          </w:rPr>
          <w:t>גלובס</w:t>
        </w:r>
      </w:hyperlink>
    </w:p>
    <w:p w:rsidR="00DD52AA" w:rsidRPr="00DD52AA" w:rsidRDefault="00DD52AA" w:rsidP="00DD52AA">
      <w:pPr>
        <w:pStyle w:val="ListParagraph"/>
        <w:numPr>
          <w:ilvl w:val="0"/>
          <w:numId w:val="6"/>
        </w:numPr>
        <w:spacing w:line="480" w:lineRule="auto"/>
        <w:jc w:val="both"/>
        <w:rPr>
          <w:rFonts w:cs="David"/>
          <w:sz w:val="24"/>
          <w:szCs w:val="24"/>
        </w:rPr>
      </w:pPr>
      <w:r w:rsidRPr="00DD52AA">
        <w:rPr>
          <w:rFonts w:cs="David"/>
          <w:sz w:val="24"/>
          <w:szCs w:val="24"/>
          <w:rtl/>
        </w:rPr>
        <w:t xml:space="preserve">אברהמי, ז. (24 באוקטובר 2019), </w:t>
      </w:r>
      <w:r w:rsidRPr="00DD52AA">
        <w:rPr>
          <w:rFonts w:cs="David"/>
          <w:sz w:val="24"/>
          <w:szCs w:val="24"/>
          <w:u w:val="single"/>
          <w:rtl/>
        </w:rPr>
        <w:t>הכתובת שעל הקיר</w:t>
      </w:r>
      <w:r w:rsidRPr="00DD52AA">
        <w:rPr>
          <w:rFonts w:cs="David"/>
          <w:sz w:val="24"/>
          <w:szCs w:val="24"/>
          <w:rtl/>
        </w:rPr>
        <w:t xml:space="preserve">, </w:t>
      </w:r>
      <w:hyperlink r:id="rId9" w:history="1">
        <w:r w:rsidRPr="00DD52AA">
          <w:rPr>
            <w:rStyle w:val="Hyperlink"/>
            <w:rFonts w:cs="David"/>
            <w:sz w:val="24"/>
            <w:szCs w:val="24"/>
            <w:rtl/>
          </w:rPr>
          <w:t xml:space="preserve">גלובס, עמודים 16-22. </w:t>
        </w:r>
      </w:hyperlink>
    </w:p>
    <w:p w:rsidR="00805138" w:rsidRPr="00E851AB" w:rsidRDefault="00805138" w:rsidP="00CB5EBB">
      <w:pPr>
        <w:pStyle w:val="ListParagraph"/>
        <w:numPr>
          <w:ilvl w:val="0"/>
          <w:numId w:val="6"/>
        </w:numPr>
        <w:spacing w:line="480" w:lineRule="auto"/>
        <w:jc w:val="both"/>
        <w:rPr>
          <w:rFonts w:cs="David"/>
          <w:sz w:val="24"/>
          <w:szCs w:val="24"/>
          <w:rtl/>
        </w:rPr>
      </w:pPr>
      <w:r>
        <w:rPr>
          <w:rFonts w:hint="cs"/>
          <w:u w:val="single"/>
        </w:rPr>
        <w:t>YSCOOL</w:t>
      </w:r>
      <w:r>
        <w:rPr>
          <w:rFonts w:hint="cs"/>
          <w:u w:val="single"/>
          <w:rtl/>
        </w:rPr>
        <w:t xml:space="preserve"> סוגי מדינות לאום והצדקות למדינות לאום</w:t>
      </w:r>
      <w:r>
        <w:rPr>
          <w:rFonts w:hint="cs"/>
          <w:rtl/>
        </w:rPr>
        <w:t>, לימודי אזרחות-מדינת ישראל.</w:t>
      </w:r>
    </w:p>
    <w:p w:rsidR="00600D44" w:rsidRPr="00600D44" w:rsidRDefault="00600D44" w:rsidP="00E851AB">
      <w:pPr>
        <w:spacing w:line="480" w:lineRule="auto"/>
        <w:jc w:val="both"/>
        <w:rPr>
          <w:rFonts w:cs="David" w:hint="cs"/>
          <w:sz w:val="24"/>
          <w:szCs w:val="24"/>
          <w:rtl/>
        </w:rPr>
      </w:pPr>
    </w:p>
    <w:sectPr w:rsidR="00600D44" w:rsidRPr="00600D44" w:rsidSect="003C1A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57DB"/>
    <w:multiLevelType w:val="hybridMultilevel"/>
    <w:tmpl w:val="D1868976"/>
    <w:lvl w:ilvl="0" w:tplc="426CA116">
      <w:start w:val="1"/>
      <w:numFmt w:val="decimal"/>
      <w:lvlText w:val="%1."/>
      <w:lvlJc w:val="left"/>
      <w:pPr>
        <w:ind w:left="360" w:hanging="360"/>
      </w:pPr>
      <w:rPr>
        <w:rFonts w:cs="Arial" w:hint="default"/>
      </w:rPr>
    </w:lvl>
    <w:lvl w:ilvl="1" w:tplc="CDBC3D48">
      <w:start w:val="1"/>
      <w:numFmt w:val="decimal"/>
      <w:lvlText w:val="%2."/>
      <w:lvlJc w:val="left"/>
      <w:pPr>
        <w:ind w:left="1080" w:hanging="360"/>
      </w:pPr>
      <w:rPr>
        <w:rFonts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824DC"/>
    <w:multiLevelType w:val="hybridMultilevel"/>
    <w:tmpl w:val="58C297F6"/>
    <w:lvl w:ilvl="0" w:tplc="AFE69018">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04F01"/>
    <w:multiLevelType w:val="hybridMultilevel"/>
    <w:tmpl w:val="5B52BE36"/>
    <w:lvl w:ilvl="0" w:tplc="AFE69018">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E56DD"/>
    <w:multiLevelType w:val="hybridMultilevel"/>
    <w:tmpl w:val="6C820F12"/>
    <w:lvl w:ilvl="0" w:tplc="AFE69018">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2000F"/>
    <w:multiLevelType w:val="hybridMultilevel"/>
    <w:tmpl w:val="D67602A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280E58"/>
    <w:multiLevelType w:val="hybridMultilevel"/>
    <w:tmpl w:val="0F6054BA"/>
    <w:lvl w:ilvl="0" w:tplc="AFE69018">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AD"/>
    <w:rsid w:val="000E16E8"/>
    <w:rsid w:val="003C1AA4"/>
    <w:rsid w:val="00460E99"/>
    <w:rsid w:val="00461ECA"/>
    <w:rsid w:val="004B5826"/>
    <w:rsid w:val="005B486C"/>
    <w:rsid w:val="005E4830"/>
    <w:rsid w:val="00600D44"/>
    <w:rsid w:val="00616CA3"/>
    <w:rsid w:val="00623635"/>
    <w:rsid w:val="0066593B"/>
    <w:rsid w:val="007977A1"/>
    <w:rsid w:val="00805138"/>
    <w:rsid w:val="00A047FB"/>
    <w:rsid w:val="00BD4595"/>
    <w:rsid w:val="00C034AD"/>
    <w:rsid w:val="00CA1428"/>
    <w:rsid w:val="00DD52AA"/>
    <w:rsid w:val="00E851AB"/>
    <w:rsid w:val="00EF4757"/>
    <w:rsid w:val="00FD7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1796"/>
  <w15:chartTrackingRefBased/>
  <w15:docId w15:val="{896A6028-2218-4620-8CBD-57B08FA1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4AD"/>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4AD"/>
    <w:pPr>
      <w:ind w:left="720"/>
      <w:contextualSpacing/>
    </w:pPr>
  </w:style>
  <w:style w:type="character" w:styleId="Hyperlink">
    <w:name w:val="Hyperlink"/>
    <w:basedOn w:val="DefaultParagraphFont"/>
    <w:uiPriority w:val="99"/>
    <w:unhideWhenUsed/>
    <w:rsid w:val="00EF4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43547">
      <w:bodyDiv w:val="1"/>
      <w:marLeft w:val="0"/>
      <w:marRight w:val="0"/>
      <w:marTop w:val="0"/>
      <w:marBottom w:val="0"/>
      <w:divBdr>
        <w:top w:val="none" w:sz="0" w:space="0" w:color="auto"/>
        <w:left w:val="none" w:sz="0" w:space="0" w:color="auto"/>
        <w:bottom w:val="none" w:sz="0" w:space="0" w:color="auto"/>
        <w:right w:val="none" w:sz="0" w:space="0" w:color="auto"/>
      </w:divBdr>
    </w:div>
    <w:div w:id="1070347304">
      <w:bodyDiv w:val="1"/>
      <w:marLeft w:val="0"/>
      <w:marRight w:val="0"/>
      <w:marTop w:val="0"/>
      <w:marBottom w:val="0"/>
      <w:divBdr>
        <w:top w:val="none" w:sz="0" w:space="0" w:color="auto"/>
        <w:left w:val="none" w:sz="0" w:space="0" w:color="auto"/>
        <w:bottom w:val="none" w:sz="0" w:space="0" w:color="auto"/>
        <w:right w:val="none" w:sz="0" w:space="0" w:color="auto"/>
      </w:divBdr>
    </w:div>
    <w:div w:id="16139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s.co.il/news/article.aspx?did=1001297281" TargetMode="External"/><Relationship Id="rId3" Type="http://schemas.openxmlformats.org/officeDocument/2006/relationships/settings" Target="settings.xml"/><Relationship Id="rId7" Type="http://schemas.openxmlformats.org/officeDocument/2006/relationships/hyperlink" Target="https://www.globes.co.il/news/article.aspx?did=10012445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marker.com/wallstreet/1.273509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lobes.co.il/news/article.aspx?did=1001304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7</Pages>
  <Words>1618</Words>
  <Characters>8094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u23974</dc:creator>
  <cp:keywords/>
  <dc:description/>
  <cp:lastModifiedBy>u23974</cp:lastModifiedBy>
  <cp:revision>9</cp:revision>
  <dcterms:created xsi:type="dcterms:W3CDTF">2019-12-14T18:02:00Z</dcterms:created>
  <dcterms:modified xsi:type="dcterms:W3CDTF">2019-12-15T11:30:00Z</dcterms:modified>
</cp:coreProperties>
</file>