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49" w:rsidRDefault="00DA465E">
      <w:r>
        <w:rPr>
          <w:noProof/>
        </w:rPr>
        <w:drawing>
          <wp:anchor distT="0" distB="0" distL="114300" distR="114300" simplePos="0" relativeHeight="251658752" behindDoc="0" locked="0" layoutInCell="1" allowOverlap="1">
            <wp:simplePos x="0" y="0"/>
            <wp:positionH relativeFrom="column">
              <wp:posOffset>104775</wp:posOffset>
            </wp:positionH>
            <wp:positionV relativeFrom="paragraph">
              <wp:posOffset>142875</wp:posOffset>
            </wp:positionV>
            <wp:extent cx="657225" cy="744855"/>
            <wp:effectExtent l="0" t="0" r="9525" b="0"/>
            <wp:wrapSquare wrapText="bothSides"/>
            <wp:docPr id="6" name="תמונה 6" descr="C:\Users\nogab\AppData\Local\Microsoft\Windows\INetCache\Content.MSO\D30187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ogab\AppData\Local\Microsoft\Windows\INetCache\Content.MSO\D30187F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749" w:rsidRDefault="00437E5E" w:rsidP="00437E5E">
      <w:pPr>
        <w:ind w:left="-483"/>
        <w:rPr>
          <w:rtl/>
        </w:rPr>
      </w:pPr>
      <w:r>
        <w:rPr>
          <w:noProof/>
        </w:rPr>
        <w:drawing>
          <wp:anchor distT="0" distB="0" distL="114300" distR="114300" simplePos="0" relativeHeight="251659776" behindDoc="0" locked="0" layoutInCell="1" allowOverlap="1">
            <wp:simplePos x="0" y="0"/>
            <wp:positionH relativeFrom="margin">
              <wp:posOffset>2333625</wp:posOffset>
            </wp:positionH>
            <wp:positionV relativeFrom="paragraph">
              <wp:posOffset>5715</wp:posOffset>
            </wp:positionV>
            <wp:extent cx="600075" cy="760095"/>
            <wp:effectExtent l="0" t="0" r="9525" b="1905"/>
            <wp:wrapSquare wrapText="bothSides"/>
            <wp:docPr id="7" name="תמונה 7" descr="המכללה לביטחון לאומי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המכללה לביטחון לאומי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54800C" wp14:editId="66C0F2F2">
            <wp:extent cx="1297981" cy="609418"/>
            <wp:effectExtent l="0" t="0" r="0" b="635"/>
            <wp:docPr id="1" name="תמונה 1" descr="C:\Users\nogab\AppData\Local\Microsoft\Windows\INetCache\Content.MSO\E8CF16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b\AppData\Local\Microsoft\Windows\INetCache\Content.MSO\E8CF164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463" cy="626077"/>
                    </a:xfrm>
                    <a:prstGeom prst="rect">
                      <a:avLst/>
                    </a:prstGeom>
                    <a:noFill/>
                    <a:ln>
                      <a:noFill/>
                    </a:ln>
                  </pic:spPr>
                </pic:pic>
              </a:graphicData>
            </a:graphic>
          </wp:inline>
        </w:drawing>
      </w:r>
    </w:p>
    <w:p w:rsidR="00420749" w:rsidRDefault="00420749">
      <w:pPr>
        <w:rPr>
          <w:rtl/>
        </w:rPr>
      </w:pPr>
    </w:p>
    <w:p w:rsidR="00DA465E" w:rsidRDefault="00AD4D48" w:rsidP="00420749">
      <w:pPr>
        <w:jc w:val="center"/>
        <w:rPr>
          <w:rFonts w:ascii="David" w:hAnsi="David" w:cs="David"/>
          <w:b/>
          <w:bCs/>
          <w:sz w:val="32"/>
          <w:szCs w:val="32"/>
          <w:rtl/>
        </w:rPr>
      </w:pPr>
      <w:r>
        <w:rPr>
          <w:rFonts w:ascii="David" w:hAnsi="David" w:cs="David" w:hint="cs"/>
          <w:b/>
          <w:bCs/>
          <w:sz w:val="32"/>
          <w:szCs w:val="32"/>
          <w:rtl/>
        </w:rPr>
        <w:t>----------------------------------------------------------</w:t>
      </w:r>
    </w:p>
    <w:p w:rsidR="00BD5184" w:rsidRPr="00570FDC" w:rsidRDefault="00BD5184" w:rsidP="00840A01">
      <w:pPr>
        <w:jc w:val="center"/>
        <w:rPr>
          <w:rFonts w:ascii="David" w:hAnsi="David" w:cs="David"/>
          <w:b/>
          <w:bCs/>
          <w:sz w:val="32"/>
          <w:szCs w:val="32"/>
          <w:rtl/>
        </w:rPr>
      </w:pPr>
    </w:p>
    <w:p w:rsidR="00570FDC" w:rsidRDefault="00840A01" w:rsidP="00840A01">
      <w:pPr>
        <w:jc w:val="center"/>
        <w:rPr>
          <w:rFonts w:ascii="David" w:hAnsi="David" w:cs="David"/>
          <w:b/>
          <w:bCs/>
          <w:sz w:val="32"/>
          <w:szCs w:val="32"/>
          <w:rtl/>
        </w:rPr>
      </w:pPr>
      <w:r>
        <w:rPr>
          <w:rFonts w:ascii="David" w:hAnsi="David" w:cs="David" w:hint="cs"/>
          <w:b/>
          <w:bCs/>
          <w:sz w:val="32"/>
          <w:szCs w:val="32"/>
          <w:rtl/>
        </w:rPr>
        <w:t>סילבוס</w:t>
      </w:r>
      <w:r w:rsidR="00570FDC">
        <w:rPr>
          <w:rFonts w:ascii="David" w:hAnsi="David" w:cs="David" w:hint="cs"/>
          <w:b/>
          <w:bCs/>
          <w:sz w:val="32"/>
          <w:szCs w:val="32"/>
          <w:rtl/>
        </w:rPr>
        <w:t xml:space="preserve"> </w:t>
      </w:r>
      <w:r w:rsidR="00570FDC" w:rsidRPr="00570FDC">
        <w:rPr>
          <w:rFonts w:ascii="David" w:hAnsi="David" w:cs="David" w:hint="cs"/>
          <w:b/>
          <w:bCs/>
          <w:sz w:val="32"/>
          <w:szCs w:val="32"/>
          <w:rtl/>
        </w:rPr>
        <w:t>סמינר</w:t>
      </w:r>
      <w:r w:rsidR="007C0CE3">
        <w:rPr>
          <w:rFonts w:ascii="David" w:hAnsi="David" w:cs="David" w:hint="cs"/>
          <w:b/>
          <w:bCs/>
          <w:sz w:val="32"/>
          <w:szCs w:val="32"/>
          <w:rtl/>
        </w:rPr>
        <w:t>-</w:t>
      </w:r>
      <w:r w:rsidR="00570FDC" w:rsidRPr="00570FDC">
        <w:rPr>
          <w:rFonts w:ascii="David" w:hAnsi="David" w:cs="David" w:hint="cs"/>
          <w:b/>
          <w:bCs/>
          <w:sz w:val="32"/>
          <w:szCs w:val="32"/>
          <w:rtl/>
        </w:rPr>
        <w:t xml:space="preserve"> "</w:t>
      </w:r>
      <w:r w:rsidR="00570FDC" w:rsidRPr="00570FDC">
        <w:rPr>
          <w:rFonts w:ascii="David" w:hAnsi="David" w:cs="David"/>
          <w:b/>
          <w:bCs/>
          <w:sz w:val="32"/>
          <w:szCs w:val="32"/>
          <w:rtl/>
        </w:rPr>
        <w:t>בריאות כמרכיב בחוסן הלאומי</w:t>
      </w:r>
      <w:r w:rsidR="00570FDC" w:rsidRPr="00570FDC">
        <w:rPr>
          <w:rFonts w:ascii="David" w:hAnsi="David" w:cs="David" w:hint="cs"/>
          <w:b/>
          <w:bCs/>
          <w:sz w:val="32"/>
          <w:szCs w:val="32"/>
          <w:rtl/>
        </w:rPr>
        <w:t>"</w:t>
      </w:r>
    </w:p>
    <w:p w:rsidR="00840A01" w:rsidRPr="00570FDC" w:rsidRDefault="00840A01" w:rsidP="00840A01">
      <w:pPr>
        <w:jc w:val="center"/>
        <w:rPr>
          <w:rFonts w:ascii="David" w:hAnsi="David" w:cs="David"/>
          <w:b/>
          <w:bCs/>
          <w:sz w:val="32"/>
          <w:szCs w:val="32"/>
          <w:rtl/>
        </w:rPr>
      </w:pPr>
      <w:r w:rsidRPr="00727C89">
        <w:rPr>
          <w:rFonts w:asciiTheme="majorBidi" w:hAnsiTheme="majorBidi" w:cstheme="majorBidi" w:hint="cs"/>
          <w:b/>
          <w:bCs/>
          <w:rtl/>
        </w:rPr>
        <w:t>מרכז הסמינר</w:t>
      </w:r>
      <w:r>
        <w:rPr>
          <w:rFonts w:asciiTheme="majorBidi" w:hAnsiTheme="majorBidi" w:cstheme="majorBidi" w:hint="cs"/>
          <w:b/>
          <w:bCs/>
          <w:rtl/>
        </w:rPr>
        <w:t>-</w:t>
      </w:r>
      <w:r w:rsidRPr="00727C89">
        <w:rPr>
          <w:rFonts w:asciiTheme="majorBidi" w:hAnsiTheme="majorBidi" w:cstheme="majorBidi"/>
          <w:b/>
          <w:bCs/>
          <w:rtl/>
        </w:rPr>
        <w:t xml:space="preserve"> פרופ' </w:t>
      </w:r>
      <w:r w:rsidRPr="00727C89">
        <w:rPr>
          <w:rFonts w:asciiTheme="majorBidi" w:hAnsiTheme="majorBidi" w:cstheme="majorBidi" w:hint="cs"/>
          <w:b/>
          <w:bCs/>
          <w:rtl/>
        </w:rPr>
        <w:t>אלדד קטורזה</w:t>
      </w:r>
      <w:r w:rsidRPr="00727C89">
        <w:rPr>
          <w:rFonts w:asciiTheme="majorBidi" w:hAnsiTheme="majorBidi" w:cstheme="majorBidi"/>
          <w:b/>
          <w:bCs/>
          <w:rtl/>
        </w:rPr>
        <w:t>.</w:t>
      </w:r>
    </w:p>
    <w:p w:rsidR="00420749" w:rsidRDefault="00420749" w:rsidP="00570FDC">
      <w:pPr>
        <w:rPr>
          <w:rFonts w:ascii="David" w:hAnsi="David" w:cs="David"/>
          <w:b/>
          <w:bCs/>
          <w:sz w:val="40"/>
          <w:szCs w:val="40"/>
          <w:rtl/>
        </w:rPr>
      </w:pPr>
    </w:p>
    <w:p w:rsidR="00840A01" w:rsidRPr="00840A01" w:rsidRDefault="00840A01" w:rsidP="00840A01">
      <w:pPr>
        <w:jc w:val="both"/>
        <w:rPr>
          <w:rFonts w:asciiTheme="majorBidi" w:hAnsiTheme="majorBidi" w:cstheme="majorBidi"/>
          <w:b/>
          <w:bCs/>
          <w:u w:val="single"/>
          <w:rtl/>
        </w:rPr>
      </w:pPr>
      <w:r w:rsidRPr="00840A01">
        <w:rPr>
          <w:rFonts w:asciiTheme="majorBidi" w:hAnsiTheme="majorBidi" w:cstheme="majorBidi"/>
          <w:b/>
          <w:bCs/>
          <w:u w:val="single"/>
          <w:rtl/>
        </w:rPr>
        <w:t>נושא ומטרות הסמינר:</w:t>
      </w:r>
    </w:p>
    <w:p w:rsidR="00840A01" w:rsidRPr="00840A01" w:rsidRDefault="00840A01" w:rsidP="00840A01">
      <w:pPr>
        <w:jc w:val="both"/>
        <w:rPr>
          <w:rFonts w:asciiTheme="majorBidi" w:hAnsiTheme="majorBidi" w:cstheme="majorBidi"/>
          <w:u w:val="single"/>
          <w:rtl/>
        </w:rPr>
      </w:pPr>
    </w:p>
    <w:p w:rsidR="00284DE1" w:rsidRDefault="00840A01" w:rsidP="00840A01">
      <w:pPr>
        <w:spacing w:line="276" w:lineRule="auto"/>
        <w:jc w:val="both"/>
        <w:rPr>
          <w:rFonts w:asciiTheme="majorBidi" w:hAnsiTheme="majorBidi" w:cstheme="majorBidi"/>
          <w:rtl/>
        </w:rPr>
      </w:pPr>
      <w:r w:rsidRPr="00840A01">
        <w:rPr>
          <w:rFonts w:asciiTheme="majorBidi" w:hAnsiTheme="majorBidi" w:cstheme="majorBidi"/>
          <w:rtl/>
        </w:rPr>
        <w:t>ה</w:t>
      </w:r>
      <w:r>
        <w:rPr>
          <w:rFonts w:asciiTheme="majorBidi" w:hAnsiTheme="majorBidi" w:cstheme="majorBidi" w:hint="cs"/>
          <w:rtl/>
        </w:rPr>
        <w:t>סמינר</w:t>
      </w:r>
      <w:r w:rsidRPr="00840A01">
        <w:rPr>
          <w:rFonts w:asciiTheme="majorBidi" w:hAnsiTheme="majorBidi" w:cstheme="majorBidi"/>
          <w:rtl/>
        </w:rPr>
        <w:t xml:space="preserve"> י</w:t>
      </w:r>
      <w:r>
        <w:rPr>
          <w:rFonts w:asciiTheme="majorBidi" w:hAnsiTheme="majorBidi" w:cstheme="majorBidi" w:hint="cs"/>
          <w:rtl/>
        </w:rPr>
        <w:t>עסוק</w:t>
      </w:r>
      <w:r w:rsidRPr="00840A01">
        <w:rPr>
          <w:rFonts w:asciiTheme="majorBidi" w:hAnsiTheme="majorBidi" w:cstheme="majorBidi"/>
          <w:rtl/>
        </w:rPr>
        <w:t xml:space="preserve"> </w:t>
      </w:r>
      <w:r>
        <w:rPr>
          <w:rFonts w:asciiTheme="majorBidi" w:hAnsiTheme="majorBidi" w:cstheme="majorBidi" w:hint="cs"/>
          <w:rtl/>
        </w:rPr>
        <w:t>ב</w:t>
      </w:r>
      <w:r w:rsidRPr="00840A01">
        <w:rPr>
          <w:rFonts w:asciiTheme="majorBidi" w:hAnsiTheme="majorBidi" w:cstheme="majorBidi"/>
          <w:rtl/>
        </w:rPr>
        <w:t>מושגי יסוד</w:t>
      </w:r>
      <w:r>
        <w:rPr>
          <w:rFonts w:asciiTheme="majorBidi" w:hAnsiTheme="majorBidi" w:cstheme="majorBidi" w:hint="cs"/>
          <w:rtl/>
        </w:rPr>
        <w:t xml:space="preserve"> ונושאים חשובים</w:t>
      </w:r>
      <w:r w:rsidRPr="00840A01">
        <w:rPr>
          <w:rFonts w:asciiTheme="majorBidi" w:hAnsiTheme="majorBidi" w:cstheme="majorBidi"/>
          <w:rtl/>
        </w:rPr>
        <w:t xml:space="preserve"> </w:t>
      </w:r>
      <w:r>
        <w:rPr>
          <w:rFonts w:asciiTheme="majorBidi" w:hAnsiTheme="majorBidi" w:cstheme="majorBidi" w:hint="cs"/>
          <w:rtl/>
        </w:rPr>
        <w:t xml:space="preserve">בבריאות, תוך מתן דגש על החשיבות של בריאות כמרכיב בחוסן הלאומי. הסמינר יתחיל בסקירה על הגורמים המשפיעים על עולם הרפואה, מודלים של מערכות בריאות והתמקדות במערכת הבריאות בישראל. בהמשך נכנס לעומקן של סוגיות המחברות את מערכת הבריאות לחוסן הלאומי- אפידמיות ופנדמיות, טראומה ורפואת חרום, אסונות וחדשנות. המפגש האחרון של הקורס יתקיים במרכז הרפואי שיבא בו יומחשו הנושאים השונים שנלמדו. </w:t>
      </w:r>
    </w:p>
    <w:p w:rsidR="00840A01" w:rsidRPr="00840A01" w:rsidRDefault="00840A01" w:rsidP="00AB511E">
      <w:pPr>
        <w:spacing w:line="276" w:lineRule="auto"/>
        <w:jc w:val="both"/>
        <w:rPr>
          <w:rFonts w:asciiTheme="majorBidi" w:hAnsiTheme="majorBidi" w:cstheme="majorBidi"/>
          <w:rtl/>
        </w:rPr>
      </w:pPr>
      <w:r w:rsidRPr="00840A01">
        <w:rPr>
          <w:rFonts w:asciiTheme="majorBidi" w:hAnsiTheme="majorBidi" w:cstheme="majorBidi"/>
          <w:rtl/>
        </w:rPr>
        <w:t>מטרת ה</w:t>
      </w:r>
      <w:r>
        <w:rPr>
          <w:rFonts w:asciiTheme="majorBidi" w:hAnsiTheme="majorBidi" w:cstheme="majorBidi" w:hint="cs"/>
          <w:rtl/>
        </w:rPr>
        <w:t>סמינר</w:t>
      </w:r>
      <w:r w:rsidRPr="00840A01">
        <w:rPr>
          <w:rFonts w:asciiTheme="majorBidi" w:hAnsiTheme="majorBidi" w:cstheme="majorBidi"/>
          <w:rtl/>
        </w:rPr>
        <w:t xml:space="preserve"> הי</w:t>
      </w:r>
      <w:r w:rsidR="00AB511E">
        <w:rPr>
          <w:rFonts w:asciiTheme="majorBidi" w:hAnsiTheme="majorBidi" w:cstheme="majorBidi" w:hint="cs"/>
          <w:rtl/>
        </w:rPr>
        <w:t>נה</w:t>
      </w:r>
      <w:bookmarkStart w:id="0" w:name="_GoBack"/>
      <w:bookmarkEnd w:id="0"/>
      <w:r w:rsidRPr="00840A01">
        <w:rPr>
          <w:rFonts w:asciiTheme="majorBidi" w:hAnsiTheme="majorBidi" w:cstheme="majorBidi"/>
          <w:rtl/>
        </w:rPr>
        <w:t xml:space="preserve"> </w:t>
      </w:r>
      <w:r>
        <w:rPr>
          <w:rFonts w:asciiTheme="majorBidi" w:hAnsiTheme="majorBidi" w:cstheme="majorBidi" w:hint="cs"/>
          <w:rtl/>
        </w:rPr>
        <w:t>לחשוף ולחדד</w:t>
      </w:r>
      <w:r w:rsidRPr="00840A01">
        <w:rPr>
          <w:rFonts w:asciiTheme="majorBidi" w:hAnsiTheme="majorBidi" w:cstheme="majorBidi"/>
          <w:rtl/>
        </w:rPr>
        <w:t xml:space="preserve"> </w:t>
      </w:r>
      <w:r w:rsidR="00284DE1">
        <w:rPr>
          <w:rFonts w:asciiTheme="majorBidi" w:hAnsiTheme="majorBidi" w:cstheme="majorBidi" w:hint="cs"/>
          <w:rtl/>
        </w:rPr>
        <w:t>סוגיות חשובות</w:t>
      </w:r>
      <w:r w:rsidRPr="00840A01">
        <w:rPr>
          <w:rFonts w:asciiTheme="majorBidi" w:hAnsiTheme="majorBidi" w:cstheme="majorBidi"/>
          <w:rtl/>
        </w:rPr>
        <w:t xml:space="preserve"> </w:t>
      </w:r>
      <w:r>
        <w:rPr>
          <w:rFonts w:asciiTheme="majorBidi" w:hAnsiTheme="majorBidi" w:cstheme="majorBidi" w:hint="cs"/>
          <w:rtl/>
        </w:rPr>
        <w:t>בתחום הבריאות</w:t>
      </w:r>
      <w:r w:rsidRPr="00840A01">
        <w:rPr>
          <w:rFonts w:asciiTheme="majorBidi" w:hAnsiTheme="majorBidi" w:cstheme="majorBidi"/>
          <w:rtl/>
        </w:rPr>
        <w:t xml:space="preserve">, ולנתח את האתגרים </w:t>
      </w:r>
      <w:r>
        <w:rPr>
          <w:rFonts w:asciiTheme="majorBidi" w:hAnsiTheme="majorBidi" w:cstheme="majorBidi" w:hint="cs"/>
          <w:rtl/>
        </w:rPr>
        <w:t>בפניהם ניצבת מערכת הבריאות ב</w:t>
      </w:r>
      <w:r w:rsidRPr="00840A01">
        <w:rPr>
          <w:rFonts w:asciiTheme="majorBidi" w:hAnsiTheme="majorBidi" w:cstheme="majorBidi"/>
          <w:rtl/>
        </w:rPr>
        <w:t>ישראל בעבר, בהווה, ובעתיד.</w:t>
      </w:r>
    </w:p>
    <w:p w:rsidR="00840A01" w:rsidRPr="00840A01" w:rsidRDefault="00840A01" w:rsidP="00840A01">
      <w:pPr>
        <w:jc w:val="both"/>
        <w:rPr>
          <w:rFonts w:asciiTheme="majorBidi" w:hAnsiTheme="majorBidi" w:cstheme="majorBidi"/>
          <w:rtl/>
        </w:rPr>
      </w:pPr>
    </w:p>
    <w:p w:rsidR="00840A01" w:rsidRPr="00840A01" w:rsidRDefault="00840A01" w:rsidP="00AB511E">
      <w:pPr>
        <w:jc w:val="both"/>
        <w:rPr>
          <w:rFonts w:asciiTheme="majorBidi" w:hAnsiTheme="majorBidi" w:cstheme="majorBidi"/>
          <w:b/>
          <w:bCs/>
          <w:u w:val="single"/>
          <w:rtl/>
        </w:rPr>
      </w:pPr>
      <w:r w:rsidRPr="00840A01">
        <w:rPr>
          <w:rFonts w:asciiTheme="majorBidi" w:hAnsiTheme="majorBidi" w:cstheme="majorBidi"/>
          <w:b/>
          <w:bCs/>
          <w:u w:val="single"/>
          <w:rtl/>
        </w:rPr>
        <w:t>מטלת ה</w:t>
      </w:r>
      <w:r w:rsidR="00AB511E">
        <w:rPr>
          <w:rFonts w:asciiTheme="majorBidi" w:hAnsiTheme="majorBidi" w:cstheme="majorBidi" w:hint="cs"/>
          <w:b/>
          <w:bCs/>
          <w:u w:val="single"/>
          <w:rtl/>
        </w:rPr>
        <w:t>סמינר</w:t>
      </w:r>
      <w:r w:rsidRPr="00840A01">
        <w:rPr>
          <w:rFonts w:asciiTheme="majorBidi" w:hAnsiTheme="majorBidi" w:cstheme="majorBidi"/>
          <w:b/>
          <w:bCs/>
          <w:u w:val="single"/>
          <w:rtl/>
        </w:rPr>
        <w:t>:</w:t>
      </w:r>
    </w:p>
    <w:p w:rsidR="00840A01" w:rsidRPr="00840A01" w:rsidRDefault="00840A01" w:rsidP="00840A01">
      <w:pPr>
        <w:jc w:val="both"/>
        <w:rPr>
          <w:rFonts w:asciiTheme="majorBidi" w:hAnsiTheme="majorBidi" w:cstheme="majorBidi"/>
          <w:u w:val="single"/>
          <w:rtl/>
        </w:rPr>
      </w:pPr>
    </w:p>
    <w:p w:rsidR="00840A01" w:rsidRPr="00840A01" w:rsidRDefault="00AB511E" w:rsidP="00AB511E">
      <w:pPr>
        <w:spacing w:line="276" w:lineRule="auto"/>
        <w:jc w:val="both"/>
        <w:rPr>
          <w:rFonts w:asciiTheme="majorBidi" w:hAnsiTheme="majorBidi" w:cstheme="majorBidi"/>
          <w:rtl/>
        </w:rPr>
      </w:pPr>
      <w:r>
        <w:rPr>
          <w:rFonts w:asciiTheme="majorBidi" w:hAnsiTheme="majorBidi" w:cstheme="majorBidi"/>
          <w:rtl/>
        </w:rPr>
        <w:t>הגשת עבודה אישית על אחד מ</w:t>
      </w:r>
      <w:r>
        <w:rPr>
          <w:rFonts w:asciiTheme="majorBidi" w:hAnsiTheme="majorBidi" w:cstheme="majorBidi" w:hint="cs"/>
          <w:rtl/>
        </w:rPr>
        <w:t>ה</w:t>
      </w:r>
      <w:r>
        <w:rPr>
          <w:rFonts w:asciiTheme="majorBidi" w:hAnsiTheme="majorBidi" w:cstheme="majorBidi"/>
          <w:rtl/>
        </w:rPr>
        <w:t>נושאי</w:t>
      </w:r>
      <w:r>
        <w:rPr>
          <w:rFonts w:asciiTheme="majorBidi" w:hAnsiTheme="majorBidi" w:cstheme="majorBidi" w:hint="cs"/>
          <w:rtl/>
        </w:rPr>
        <w:t xml:space="preserve">ם הנלמדים </w:t>
      </w:r>
      <w:r w:rsidR="00840A01" w:rsidRPr="00840A01">
        <w:rPr>
          <w:rFonts w:asciiTheme="majorBidi" w:hAnsiTheme="majorBidi" w:cstheme="majorBidi"/>
          <w:rtl/>
        </w:rPr>
        <w:t xml:space="preserve">(הסברים על העבודה </w:t>
      </w:r>
      <w:r w:rsidR="00840A01">
        <w:rPr>
          <w:rFonts w:asciiTheme="majorBidi" w:hAnsiTheme="majorBidi" w:cstheme="majorBidi" w:hint="cs"/>
          <w:rtl/>
        </w:rPr>
        <w:t>קיימים בקובץ נפרד ויינתנו במפגש הפתיחה</w:t>
      </w:r>
      <w:r w:rsidR="00840A01" w:rsidRPr="00840A01">
        <w:rPr>
          <w:rFonts w:asciiTheme="majorBidi" w:hAnsiTheme="majorBidi" w:cstheme="majorBidi"/>
          <w:rtl/>
        </w:rPr>
        <w:t xml:space="preserve">). </w:t>
      </w:r>
    </w:p>
    <w:p w:rsidR="00840A01" w:rsidRPr="00840A01" w:rsidRDefault="00840A01" w:rsidP="00840A01">
      <w:pPr>
        <w:jc w:val="both"/>
        <w:rPr>
          <w:rFonts w:asciiTheme="majorBidi" w:hAnsiTheme="majorBidi" w:cstheme="majorBidi"/>
          <w:rtl/>
        </w:rPr>
      </w:pPr>
    </w:p>
    <w:p w:rsidR="00840A01" w:rsidRPr="00840A01" w:rsidRDefault="00840A01" w:rsidP="00840A01">
      <w:pPr>
        <w:jc w:val="both"/>
        <w:rPr>
          <w:rFonts w:asciiTheme="majorBidi" w:hAnsiTheme="majorBidi" w:cstheme="majorBidi"/>
          <w:b/>
          <w:bCs/>
          <w:u w:val="single"/>
          <w:rtl/>
        </w:rPr>
      </w:pPr>
      <w:r w:rsidRPr="00840A01">
        <w:rPr>
          <w:rFonts w:asciiTheme="majorBidi" w:hAnsiTheme="majorBidi" w:cstheme="majorBidi"/>
          <w:b/>
          <w:bCs/>
          <w:u w:val="single"/>
          <w:rtl/>
        </w:rPr>
        <w:t xml:space="preserve">חומר קריאה: </w:t>
      </w:r>
    </w:p>
    <w:p w:rsidR="00840A01" w:rsidRDefault="00840A01" w:rsidP="00570FDC">
      <w:pPr>
        <w:rPr>
          <w:rFonts w:ascii="David" w:hAnsi="David" w:cs="David"/>
          <w:b/>
          <w:bCs/>
          <w:sz w:val="40"/>
          <w:szCs w:val="40"/>
          <w:rtl/>
        </w:rPr>
      </w:pPr>
    </w:p>
    <w:p w:rsidR="00FD7EB5" w:rsidRPr="00840A01" w:rsidRDefault="00FD7EB5" w:rsidP="00570FDC">
      <w:pPr>
        <w:rPr>
          <w:rFonts w:asciiTheme="majorBidi" w:hAnsiTheme="majorBidi" w:cstheme="majorBidi"/>
          <w:u w:val="single"/>
          <w:rtl/>
        </w:rPr>
      </w:pPr>
      <w:r w:rsidRPr="00840A01">
        <w:rPr>
          <w:rFonts w:asciiTheme="majorBidi" w:hAnsiTheme="majorBidi" w:cstheme="majorBidi"/>
          <w:u w:val="single"/>
          <w:rtl/>
        </w:rPr>
        <w:t>מפגש ראשון ושני</w:t>
      </w:r>
    </w:p>
    <w:p w:rsidR="00FD7EB5" w:rsidRDefault="00FD7EB5" w:rsidP="00570FDC">
      <w:pPr>
        <w:rPr>
          <w:rFonts w:asciiTheme="majorBidi" w:hAnsiTheme="majorBidi" w:cstheme="majorBidi"/>
          <w:b/>
          <w:bCs/>
          <w:sz w:val="32"/>
          <w:szCs w:val="32"/>
          <w:rtl/>
        </w:rPr>
      </w:pPr>
    </w:p>
    <w:tbl>
      <w:tblPr>
        <w:tblStyle w:val="a4"/>
        <w:bidiVisual/>
        <w:tblW w:w="8729" w:type="dxa"/>
        <w:jc w:val="center"/>
        <w:tblLook w:val="04A0" w:firstRow="1" w:lastRow="0" w:firstColumn="1" w:lastColumn="0" w:noHBand="0" w:noVBand="1"/>
      </w:tblPr>
      <w:tblGrid>
        <w:gridCol w:w="1466"/>
        <w:gridCol w:w="1651"/>
        <w:gridCol w:w="2786"/>
        <w:gridCol w:w="2826"/>
      </w:tblGrid>
      <w:tr w:rsidR="00840A01" w:rsidTr="00D4279C">
        <w:trPr>
          <w:jc w:val="center"/>
        </w:trPr>
        <w:tc>
          <w:tcPr>
            <w:tcW w:w="1466" w:type="dxa"/>
          </w:tcPr>
          <w:p w:rsidR="00840A01" w:rsidRDefault="00840A01" w:rsidP="00D4279C">
            <w:pPr>
              <w:rPr>
                <w:rtl/>
              </w:rPr>
            </w:pPr>
          </w:p>
          <w:p w:rsidR="00840A01" w:rsidRDefault="00840A01" w:rsidP="00D4279C">
            <w:pPr>
              <w:rPr>
                <w:rtl/>
              </w:rPr>
            </w:pPr>
            <w:r>
              <w:rPr>
                <w:rFonts w:hint="cs"/>
                <w:rtl/>
              </w:rPr>
              <w:t>08.12.2020</w:t>
            </w:r>
          </w:p>
        </w:tc>
        <w:tc>
          <w:tcPr>
            <w:tcW w:w="1651" w:type="dxa"/>
          </w:tcPr>
          <w:p w:rsidR="00840A01" w:rsidRDefault="00840A01" w:rsidP="00D4279C">
            <w:pPr>
              <w:rPr>
                <w:rtl/>
              </w:rPr>
            </w:pPr>
          </w:p>
          <w:p w:rsidR="00840A01" w:rsidRDefault="00840A01" w:rsidP="00D4279C">
            <w:pPr>
              <w:rPr>
                <w:rtl/>
              </w:rPr>
            </w:pPr>
            <w:r>
              <w:rPr>
                <w:rFonts w:hint="cs"/>
                <w:rtl/>
              </w:rPr>
              <w:t>13:30-15:00</w:t>
            </w:r>
          </w:p>
          <w:p w:rsidR="00840A01" w:rsidRDefault="00840A01" w:rsidP="00D4279C">
            <w:pPr>
              <w:rPr>
                <w:rtl/>
              </w:rPr>
            </w:pPr>
          </w:p>
          <w:p w:rsidR="00840A01" w:rsidRDefault="00840A01" w:rsidP="00D4279C">
            <w:pPr>
              <w:rPr>
                <w:rtl/>
              </w:rPr>
            </w:pPr>
          </w:p>
          <w:p w:rsidR="00840A01" w:rsidRDefault="00840A01" w:rsidP="00D4279C">
            <w:pPr>
              <w:rPr>
                <w:rtl/>
              </w:rPr>
            </w:pPr>
            <w:r>
              <w:rPr>
                <w:rFonts w:hint="cs"/>
                <w:rtl/>
              </w:rPr>
              <w:t>15:00-16:30</w:t>
            </w:r>
          </w:p>
        </w:tc>
        <w:tc>
          <w:tcPr>
            <w:tcW w:w="2786" w:type="dxa"/>
          </w:tcPr>
          <w:p w:rsidR="00840A01" w:rsidRPr="00424522" w:rsidRDefault="00840A01" w:rsidP="00D4279C">
            <w:pPr>
              <w:jc w:val="center"/>
              <w:rPr>
                <w:b/>
                <w:bCs/>
                <w:rtl/>
              </w:rPr>
            </w:pPr>
            <w:r w:rsidRPr="00424522">
              <w:rPr>
                <w:rFonts w:hint="cs"/>
                <w:b/>
                <w:bCs/>
                <w:rtl/>
              </w:rPr>
              <w:t xml:space="preserve">מפגש פתיחה </w:t>
            </w:r>
            <w:r w:rsidRPr="00424522">
              <w:rPr>
                <w:b/>
                <w:bCs/>
                <w:rtl/>
              </w:rPr>
              <w:t>–</w:t>
            </w:r>
            <w:r w:rsidRPr="00424522">
              <w:rPr>
                <w:rFonts w:hint="cs"/>
                <w:b/>
                <w:bCs/>
                <w:rtl/>
              </w:rPr>
              <w:t xml:space="preserve"> מבואות</w:t>
            </w:r>
          </w:p>
          <w:p w:rsidR="00840A01" w:rsidRDefault="00840A01" w:rsidP="00D4279C">
            <w:pPr>
              <w:pStyle w:val="a5"/>
              <w:numPr>
                <w:ilvl w:val="0"/>
                <w:numId w:val="1"/>
              </w:numPr>
              <w:ind w:left="260" w:hanging="260"/>
              <w:rPr>
                <w:rtl/>
              </w:rPr>
            </w:pPr>
            <w:r>
              <w:rPr>
                <w:rFonts w:hint="cs"/>
                <w:rtl/>
              </w:rPr>
              <w:t xml:space="preserve">מחוללי שינוי מרכזיים בעולם הרפואה וההשלכות שלהם </w:t>
            </w:r>
          </w:p>
          <w:p w:rsidR="00840A01" w:rsidRDefault="00840A01" w:rsidP="00D4279C">
            <w:pPr>
              <w:pStyle w:val="a5"/>
              <w:numPr>
                <w:ilvl w:val="0"/>
                <w:numId w:val="1"/>
              </w:numPr>
              <w:ind w:left="260" w:hanging="260"/>
              <w:rPr>
                <w:rtl/>
              </w:rPr>
            </w:pPr>
            <w:r>
              <w:rPr>
                <w:rFonts w:hint="cs"/>
                <w:rtl/>
              </w:rPr>
              <w:t xml:space="preserve">מודלים של מערכות בריאות </w:t>
            </w:r>
          </w:p>
        </w:tc>
        <w:tc>
          <w:tcPr>
            <w:tcW w:w="2826" w:type="dxa"/>
          </w:tcPr>
          <w:p w:rsidR="00840A01" w:rsidRDefault="00840A01" w:rsidP="00D4279C">
            <w:pPr>
              <w:rPr>
                <w:rtl/>
              </w:rPr>
            </w:pPr>
          </w:p>
          <w:p w:rsidR="00840A01" w:rsidRDefault="00840A01" w:rsidP="00D4279C">
            <w:pPr>
              <w:rPr>
                <w:rtl/>
              </w:rPr>
            </w:pPr>
            <w:r>
              <w:rPr>
                <w:rFonts w:hint="cs"/>
                <w:rtl/>
              </w:rPr>
              <w:t>פרופ' אלדד קטורזה- מנהל מכון גרטנר, מרכז רפואי (</w:t>
            </w:r>
            <w:proofErr w:type="spellStart"/>
            <w:r>
              <w:rPr>
                <w:rFonts w:hint="cs"/>
                <w:rtl/>
              </w:rPr>
              <w:t>מ.ר</w:t>
            </w:r>
            <w:proofErr w:type="spellEnd"/>
            <w:r>
              <w:rPr>
                <w:rFonts w:hint="cs"/>
                <w:rtl/>
              </w:rPr>
              <w:t>.) שיבא</w:t>
            </w:r>
          </w:p>
        </w:tc>
      </w:tr>
      <w:tr w:rsidR="00840A01" w:rsidTr="00D4279C">
        <w:trPr>
          <w:jc w:val="center"/>
        </w:trPr>
        <w:tc>
          <w:tcPr>
            <w:tcW w:w="1466" w:type="dxa"/>
          </w:tcPr>
          <w:p w:rsidR="00840A01" w:rsidRDefault="00840A01" w:rsidP="00D4279C">
            <w:pPr>
              <w:rPr>
                <w:rtl/>
              </w:rPr>
            </w:pPr>
          </w:p>
          <w:p w:rsidR="00840A01" w:rsidRDefault="00840A01" w:rsidP="00D4279C">
            <w:pPr>
              <w:rPr>
                <w:rtl/>
              </w:rPr>
            </w:pPr>
            <w:r>
              <w:rPr>
                <w:rFonts w:hint="cs"/>
                <w:rtl/>
              </w:rPr>
              <w:t>17.12.2020</w:t>
            </w:r>
          </w:p>
        </w:tc>
        <w:tc>
          <w:tcPr>
            <w:tcW w:w="1651" w:type="dxa"/>
          </w:tcPr>
          <w:p w:rsidR="00840A01" w:rsidRDefault="00840A01" w:rsidP="00D4279C">
            <w:pPr>
              <w:rPr>
                <w:rtl/>
              </w:rPr>
            </w:pPr>
          </w:p>
          <w:p w:rsidR="00840A01" w:rsidRDefault="00840A01" w:rsidP="00D4279C">
            <w:pPr>
              <w:rPr>
                <w:rtl/>
              </w:rPr>
            </w:pPr>
            <w:r>
              <w:rPr>
                <w:rFonts w:hint="cs"/>
                <w:rtl/>
              </w:rPr>
              <w:t>08:30-10:00</w:t>
            </w:r>
          </w:p>
          <w:p w:rsidR="00840A01" w:rsidRDefault="00840A01" w:rsidP="00D4279C">
            <w:pPr>
              <w:rPr>
                <w:rtl/>
              </w:rPr>
            </w:pPr>
          </w:p>
          <w:p w:rsidR="00840A01" w:rsidRDefault="00840A01" w:rsidP="00D4279C">
            <w:pPr>
              <w:rPr>
                <w:rtl/>
              </w:rPr>
            </w:pPr>
            <w:r>
              <w:rPr>
                <w:rFonts w:hint="cs"/>
                <w:rtl/>
              </w:rPr>
              <w:t>10:30-12:00</w:t>
            </w:r>
          </w:p>
        </w:tc>
        <w:tc>
          <w:tcPr>
            <w:tcW w:w="2786" w:type="dxa"/>
          </w:tcPr>
          <w:p w:rsidR="00840A01" w:rsidRPr="00424522" w:rsidRDefault="00840A01" w:rsidP="00D4279C">
            <w:pPr>
              <w:jc w:val="center"/>
              <w:rPr>
                <w:b/>
                <w:bCs/>
                <w:rtl/>
              </w:rPr>
            </w:pPr>
            <w:r w:rsidRPr="00424522">
              <w:rPr>
                <w:rFonts w:hint="cs"/>
                <w:b/>
                <w:bCs/>
                <w:rtl/>
              </w:rPr>
              <w:t>מערכת הבריאות בישראל</w:t>
            </w:r>
          </w:p>
          <w:p w:rsidR="00840A01" w:rsidRDefault="00840A01" w:rsidP="00D4279C">
            <w:pPr>
              <w:pStyle w:val="a5"/>
              <w:numPr>
                <w:ilvl w:val="0"/>
                <w:numId w:val="2"/>
              </w:numPr>
              <w:ind w:left="260" w:hanging="260"/>
              <w:rPr>
                <w:rtl/>
              </w:rPr>
            </w:pPr>
            <w:r>
              <w:rPr>
                <w:rFonts w:hint="cs"/>
                <w:rtl/>
              </w:rPr>
              <w:t xml:space="preserve">כיצד מערכת הבריאות בישראל יוצרת ערך? </w:t>
            </w:r>
          </w:p>
          <w:p w:rsidR="00840A01" w:rsidRDefault="00840A01" w:rsidP="00D4279C">
            <w:pPr>
              <w:pStyle w:val="a5"/>
              <w:numPr>
                <w:ilvl w:val="0"/>
                <w:numId w:val="2"/>
              </w:numPr>
              <w:ind w:left="260" w:hanging="260"/>
              <w:rPr>
                <w:rtl/>
              </w:rPr>
            </w:pPr>
            <w:r>
              <w:rPr>
                <w:rFonts w:hint="cs"/>
                <w:rtl/>
              </w:rPr>
              <w:t xml:space="preserve">רפורמות בבריאות </w:t>
            </w:r>
          </w:p>
        </w:tc>
        <w:tc>
          <w:tcPr>
            <w:tcW w:w="2826" w:type="dxa"/>
          </w:tcPr>
          <w:p w:rsidR="00840A01" w:rsidRDefault="00840A01" w:rsidP="00D4279C">
            <w:pPr>
              <w:rPr>
                <w:rtl/>
              </w:rPr>
            </w:pPr>
          </w:p>
          <w:p w:rsidR="00840A01" w:rsidRDefault="00840A01" w:rsidP="00D4279C">
            <w:pPr>
              <w:rPr>
                <w:rtl/>
              </w:rPr>
            </w:pPr>
            <w:r>
              <w:rPr>
                <w:rFonts w:hint="cs"/>
                <w:rtl/>
              </w:rPr>
              <w:t xml:space="preserve">פרופ' ארנון אפק- משנה למנכ"ל, </w:t>
            </w:r>
            <w:proofErr w:type="spellStart"/>
            <w:r>
              <w:rPr>
                <w:rFonts w:hint="cs"/>
                <w:rtl/>
              </w:rPr>
              <w:t>מ.ר</w:t>
            </w:r>
            <w:proofErr w:type="spellEnd"/>
            <w:r>
              <w:rPr>
                <w:rFonts w:hint="cs"/>
                <w:rtl/>
              </w:rPr>
              <w:t>. שיבא</w:t>
            </w:r>
          </w:p>
        </w:tc>
      </w:tr>
    </w:tbl>
    <w:p w:rsidR="00840A01" w:rsidRDefault="00840A01" w:rsidP="00570FDC">
      <w:pPr>
        <w:rPr>
          <w:rFonts w:asciiTheme="majorBidi" w:hAnsiTheme="majorBidi" w:cstheme="majorBidi"/>
          <w:b/>
          <w:bCs/>
          <w:sz w:val="32"/>
          <w:szCs w:val="32"/>
          <w:rtl/>
        </w:rPr>
      </w:pPr>
    </w:p>
    <w:p w:rsidR="00FD7EB5" w:rsidRDefault="00FD7EB5" w:rsidP="00B853B4">
      <w:pPr>
        <w:pStyle w:val="a5"/>
        <w:numPr>
          <w:ilvl w:val="0"/>
          <w:numId w:val="8"/>
        </w:numPr>
        <w:rPr>
          <w:rtl/>
        </w:rPr>
      </w:pPr>
      <w:r w:rsidRPr="002D3ECF">
        <w:rPr>
          <w:rFonts w:hint="cs"/>
          <w:b/>
          <w:bCs/>
          <w:rtl/>
        </w:rPr>
        <w:t>מערכת הבריאות בישראל</w:t>
      </w:r>
      <w:r>
        <w:rPr>
          <w:rFonts w:hint="cs"/>
          <w:rtl/>
        </w:rPr>
        <w:t xml:space="preserve">. עורכים: גבי בן-נון, יצחק </w:t>
      </w:r>
      <w:proofErr w:type="spellStart"/>
      <w:r>
        <w:rPr>
          <w:rFonts w:hint="cs"/>
          <w:rtl/>
        </w:rPr>
        <w:t>ברלוביץ</w:t>
      </w:r>
      <w:proofErr w:type="spellEnd"/>
      <w:r>
        <w:rPr>
          <w:rFonts w:hint="cs"/>
          <w:rtl/>
        </w:rPr>
        <w:t>, מרדכי שני. מהדורה שלישית ומחודשת, הוצאת קוראים, 2020</w:t>
      </w:r>
      <w:r w:rsidR="00E2733F">
        <w:rPr>
          <w:rFonts w:hint="cs"/>
          <w:rtl/>
        </w:rPr>
        <w:t xml:space="preserve">. </w:t>
      </w:r>
      <w:r w:rsidR="00E2733F" w:rsidRPr="00B853B4">
        <w:rPr>
          <w:rFonts w:hint="cs"/>
          <w:rtl/>
        </w:rPr>
        <w:t>פרקים</w:t>
      </w:r>
      <w:r w:rsidR="00B853B4">
        <w:rPr>
          <w:rFonts w:hint="cs"/>
          <w:rtl/>
        </w:rPr>
        <w:t xml:space="preserve"> 1-20.</w:t>
      </w:r>
    </w:p>
    <w:p w:rsidR="00FD7EB5" w:rsidRDefault="00FD7EB5" w:rsidP="00FD7EB5">
      <w:pPr>
        <w:rPr>
          <w:rtl/>
        </w:rPr>
      </w:pPr>
    </w:p>
    <w:p w:rsidR="00FD7EB5" w:rsidRDefault="00FD7EB5" w:rsidP="00FD7EB5">
      <w:pPr>
        <w:pStyle w:val="a5"/>
        <w:numPr>
          <w:ilvl w:val="0"/>
          <w:numId w:val="8"/>
        </w:numPr>
        <w:bidi w:val="0"/>
      </w:pPr>
      <w:r w:rsidRPr="00062DD0">
        <w:rPr>
          <w:b/>
          <w:bCs/>
        </w:rPr>
        <w:t>The outbreak of Covid-19 – Medical Leadership Challenge</w:t>
      </w:r>
      <w:r>
        <w:rPr>
          <w:rtl/>
        </w:rPr>
        <w:t>.</w:t>
      </w:r>
      <w:r>
        <w:t xml:space="preserve">                </w:t>
      </w:r>
      <w:r w:rsidRPr="002D3ECF">
        <w:t xml:space="preserve">Eldad Katorza, Arnon Afek, Elon </w:t>
      </w:r>
      <w:proofErr w:type="spellStart"/>
      <w:r w:rsidRPr="002D3ECF">
        <w:t>Glassberg</w:t>
      </w:r>
      <w:proofErr w:type="spellEnd"/>
      <w:r w:rsidRPr="002D3ECF">
        <w:t xml:space="preserve">, Elhanan Bar-On, </w:t>
      </w:r>
      <w:proofErr w:type="spellStart"/>
      <w:r w:rsidRPr="002D3ECF">
        <w:t>Yitshak</w:t>
      </w:r>
      <w:proofErr w:type="spellEnd"/>
      <w:r w:rsidRPr="002D3ECF">
        <w:t xml:space="preserve"> </w:t>
      </w:r>
      <w:proofErr w:type="spellStart"/>
      <w:r w:rsidRPr="002D3ECF">
        <w:t>Kreiss</w:t>
      </w:r>
      <w:proofErr w:type="spellEnd"/>
      <w:r>
        <w:t xml:space="preserve">. </w:t>
      </w:r>
      <w:r w:rsidRPr="00062DD0">
        <w:t xml:space="preserve">Disaster </w:t>
      </w:r>
      <w:proofErr w:type="spellStart"/>
      <w:r w:rsidRPr="00062DD0">
        <w:t>Emerg</w:t>
      </w:r>
      <w:proofErr w:type="spellEnd"/>
      <w:r w:rsidRPr="00062DD0">
        <w:t xml:space="preserve"> Med J 2020;5(2):61-63</w:t>
      </w:r>
    </w:p>
    <w:p w:rsidR="00FD7EB5" w:rsidRDefault="00FD7EB5" w:rsidP="00FD7EB5">
      <w:pPr>
        <w:pStyle w:val="a5"/>
        <w:bidi w:val="0"/>
      </w:pPr>
    </w:p>
    <w:p w:rsidR="00FD7EB5" w:rsidRDefault="00FD7EB5" w:rsidP="00FD7EB5">
      <w:pPr>
        <w:numPr>
          <w:ilvl w:val="0"/>
          <w:numId w:val="8"/>
        </w:numPr>
        <w:bidi w:val="0"/>
      </w:pPr>
      <w:r w:rsidRPr="002C5EA0">
        <w:rPr>
          <w:b/>
          <w:bCs/>
        </w:rPr>
        <w:t>Health Economics</w:t>
      </w:r>
      <w:r>
        <w:t>. Charles Phelps, 6</w:t>
      </w:r>
      <w:r w:rsidRPr="002C5EA0">
        <w:rPr>
          <w:vertAlign w:val="superscript"/>
        </w:rPr>
        <w:t>th</w:t>
      </w:r>
      <w:r>
        <w:t xml:space="preserve"> Edition. 2018</w:t>
      </w:r>
      <w:r w:rsidR="00B853B4">
        <w:t>. Chapters 1-3.</w:t>
      </w:r>
    </w:p>
    <w:p w:rsidR="00FD7EB5" w:rsidRDefault="00FD7EB5" w:rsidP="00570FDC">
      <w:pPr>
        <w:rPr>
          <w:rFonts w:asciiTheme="majorBidi" w:hAnsiTheme="majorBidi" w:cstheme="majorBidi"/>
          <w:b/>
          <w:bCs/>
          <w:sz w:val="32"/>
          <w:szCs w:val="32"/>
          <w:rtl/>
        </w:rPr>
      </w:pPr>
    </w:p>
    <w:p w:rsidR="00FD7EB5" w:rsidRPr="00E2733F" w:rsidRDefault="00FD7EB5" w:rsidP="00570FDC">
      <w:pPr>
        <w:rPr>
          <w:rFonts w:asciiTheme="majorBidi" w:hAnsiTheme="majorBidi" w:cstheme="majorBidi"/>
          <w:u w:val="single"/>
          <w:rtl/>
        </w:rPr>
      </w:pPr>
      <w:r w:rsidRPr="00E2733F">
        <w:rPr>
          <w:rFonts w:asciiTheme="majorBidi" w:hAnsiTheme="majorBidi" w:cstheme="majorBidi" w:hint="cs"/>
          <w:u w:val="single"/>
          <w:rtl/>
        </w:rPr>
        <w:lastRenderedPageBreak/>
        <w:t>מפגש שלישי</w:t>
      </w:r>
    </w:p>
    <w:p w:rsidR="00FD7EB5" w:rsidRDefault="00FD7EB5" w:rsidP="00570FDC">
      <w:pPr>
        <w:rPr>
          <w:rFonts w:asciiTheme="majorBidi" w:hAnsiTheme="majorBidi" w:cstheme="majorBidi"/>
          <w:b/>
          <w:bCs/>
          <w:sz w:val="32"/>
          <w:szCs w:val="32"/>
          <w:rtl/>
        </w:rPr>
      </w:pPr>
    </w:p>
    <w:tbl>
      <w:tblPr>
        <w:tblStyle w:val="a4"/>
        <w:bidiVisual/>
        <w:tblW w:w="8729" w:type="dxa"/>
        <w:jc w:val="center"/>
        <w:tblLook w:val="04A0" w:firstRow="1" w:lastRow="0" w:firstColumn="1" w:lastColumn="0" w:noHBand="0" w:noVBand="1"/>
      </w:tblPr>
      <w:tblGrid>
        <w:gridCol w:w="1466"/>
        <w:gridCol w:w="1651"/>
        <w:gridCol w:w="2786"/>
        <w:gridCol w:w="2826"/>
      </w:tblGrid>
      <w:tr w:rsidR="00E2733F" w:rsidTr="00D4279C">
        <w:trPr>
          <w:jc w:val="center"/>
        </w:trPr>
        <w:tc>
          <w:tcPr>
            <w:tcW w:w="1466" w:type="dxa"/>
          </w:tcPr>
          <w:p w:rsidR="00E2733F" w:rsidRDefault="00E2733F" w:rsidP="00D4279C">
            <w:pPr>
              <w:rPr>
                <w:rtl/>
              </w:rPr>
            </w:pPr>
          </w:p>
          <w:p w:rsidR="00E2733F" w:rsidRDefault="00E2733F" w:rsidP="00D4279C">
            <w:pPr>
              <w:rPr>
                <w:rtl/>
              </w:rPr>
            </w:pPr>
            <w:r>
              <w:rPr>
                <w:rFonts w:hint="cs"/>
                <w:rtl/>
              </w:rPr>
              <w:t>05.01.2021</w:t>
            </w:r>
          </w:p>
        </w:tc>
        <w:tc>
          <w:tcPr>
            <w:tcW w:w="1651" w:type="dxa"/>
          </w:tcPr>
          <w:p w:rsidR="00E2733F" w:rsidRDefault="00E2733F" w:rsidP="00D4279C">
            <w:pPr>
              <w:rPr>
                <w:rtl/>
              </w:rPr>
            </w:pPr>
          </w:p>
          <w:p w:rsidR="00E2733F" w:rsidRDefault="00E2733F" w:rsidP="00D4279C">
            <w:pPr>
              <w:rPr>
                <w:rtl/>
              </w:rPr>
            </w:pPr>
            <w:r>
              <w:rPr>
                <w:rFonts w:hint="cs"/>
                <w:rtl/>
              </w:rPr>
              <w:t>08:30-10:00</w:t>
            </w:r>
          </w:p>
          <w:p w:rsidR="00E2733F" w:rsidRDefault="00E2733F" w:rsidP="00D4279C">
            <w:pPr>
              <w:rPr>
                <w:rtl/>
              </w:rPr>
            </w:pPr>
          </w:p>
          <w:p w:rsidR="00E2733F" w:rsidRDefault="00E2733F" w:rsidP="00D4279C">
            <w:pPr>
              <w:rPr>
                <w:rtl/>
              </w:rPr>
            </w:pPr>
          </w:p>
          <w:p w:rsidR="00E2733F" w:rsidRDefault="00E2733F" w:rsidP="00D4279C">
            <w:pPr>
              <w:rPr>
                <w:rtl/>
              </w:rPr>
            </w:pPr>
            <w:r>
              <w:rPr>
                <w:rFonts w:hint="cs"/>
                <w:rtl/>
              </w:rPr>
              <w:t>10:30-12:00</w:t>
            </w:r>
          </w:p>
        </w:tc>
        <w:tc>
          <w:tcPr>
            <w:tcW w:w="2786" w:type="dxa"/>
          </w:tcPr>
          <w:p w:rsidR="00E2733F" w:rsidRPr="00424522" w:rsidRDefault="00E2733F" w:rsidP="00D4279C">
            <w:pPr>
              <w:jc w:val="center"/>
              <w:rPr>
                <w:b/>
                <w:bCs/>
                <w:rtl/>
              </w:rPr>
            </w:pPr>
            <w:r w:rsidRPr="00424522">
              <w:rPr>
                <w:rFonts w:hint="cs"/>
                <w:b/>
                <w:bCs/>
                <w:rtl/>
              </w:rPr>
              <w:t>אפידמיות ופנדמיות</w:t>
            </w:r>
          </w:p>
          <w:p w:rsidR="00E2733F" w:rsidRDefault="00E2733F" w:rsidP="00D4279C">
            <w:pPr>
              <w:pStyle w:val="a5"/>
              <w:numPr>
                <w:ilvl w:val="0"/>
                <w:numId w:val="3"/>
              </w:numPr>
              <w:ind w:left="260" w:hanging="260"/>
              <w:rPr>
                <w:rtl/>
              </w:rPr>
            </w:pPr>
            <w:r>
              <w:rPr>
                <w:rFonts w:hint="cs"/>
                <w:rtl/>
              </w:rPr>
              <w:t xml:space="preserve">מגיפות - איום לביטחון הלאומי </w:t>
            </w:r>
          </w:p>
          <w:p w:rsidR="00E2733F" w:rsidRDefault="00E2733F" w:rsidP="00D4279C">
            <w:pPr>
              <w:pStyle w:val="a5"/>
              <w:ind w:left="260"/>
            </w:pPr>
          </w:p>
          <w:p w:rsidR="00E2733F" w:rsidRDefault="00E2733F" w:rsidP="00D4279C">
            <w:pPr>
              <w:pStyle w:val="a5"/>
              <w:numPr>
                <w:ilvl w:val="0"/>
                <w:numId w:val="3"/>
              </w:numPr>
              <w:ind w:left="260" w:hanging="260"/>
              <w:rPr>
                <w:rtl/>
              </w:rPr>
            </w:pPr>
            <w:r>
              <w:rPr>
                <w:rFonts w:hint="cs"/>
                <w:rtl/>
              </w:rPr>
              <w:t xml:space="preserve">כלים אנליטיים בידי מנהיגים בהבנת הדינמיקה של מגיפות </w:t>
            </w:r>
          </w:p>
        </w:tc>
        <w:tc>
          <w:tcPr>
            <w:tcW w:w="2826" w:type="dxa"/>
          </w:tcPr>
          <w:p w:rsidR="00E2733F" w:rsidRDefault="00E2733F" w:rsidP="00D4279C">
            <w:pPr>
              <w:rPr>
                <w:rtl/>
              </w:rPr>
            </w:pPr>
          </w:p>
          <w:p w:rsidR="00E2733F" w:rsidRDefault="00E2733F" w:rsidP="00D4279C">
            <w:pPr>
              <w:pStyle w:val="a5"/>
              <w:numPr>
                <w:ilvl w:val="0"/>
                <w:numId w:val="3"/>
              </w:numPr>
              <w:ind w:left="305" w:hanging="305"/>
              <w:rPr>
                <w:rtl/>
              </w:rPr>
            </w:pPr>
            <w:r>
              <w:rPr>
                <w:rFonts w:hint="cs"/>
                <w:rtl/>
              </w:rPr>
              <w:t xml:space="preserve">פרופ' אייל לשם- מנהל המכון לרפואה גיאוגרפית, </w:t>
            </w:r>
            <w:proofErr w:type="spellStart"/>
            <w:r>
              <w:rPr>
                <w:rFonts w:hint="cs"/>
                <w:rtl/>
              </w:rPr>
              <w:t>מ.ר</w:t>
            </w:r>
            <w:proofErr w:type="spellEnd"/>
            <w:r>
              <w:rPr>
                <w:rFonts w:hint="cs"/>
                <w:rtl/>
              </w:rPr>
              <w:t>. שיבא</w:t>
            </w:r>
          </w:p>
          <w:p w:rsidR="00E2733F" w:rsidRDefault="00E2733F" w:rsidP="00D4279C">
            <w:pPr>
              <w:pStyle w:val="a5"/>
              <w:numPr>
                <w:ilvl w:val="0"/>
                <w:numId w:val="3"/>
              </w:numPr>
              <w:ind w:left="305" w:hanging="305"/>
              <w:rPr>
                <w:rtl/>
              </w:rPr>
            </w:pPr>
            <w:r>
              <w:rPr>
                <w:rFonts w:hint="cs"/>
                <w:rtl/>
              </w:rPr>
              <w:t xml:space="preserve">ד"ר עמית הופרט- מנהל היחידה </w:t>
            </w:r>
            <w:proofErr w:type="spellStart"/>
            <w:r>
              <w:rPr>
                <w:rFonts w:hint="cs"/>
                <w:rtl/>
              </w:rPr>
              <w:t>לביוסטטיסטיקה</w:t>
            </w:r>
            <w:proofErr w:type="spellEnd"/>
            <w:r>
              <w:rPr>
                <w:rFonts w:hint="cs"/>
                <w:rtl/>
              </w:rPr>
              <w:t xml:space="preserve">, מכון גרטנר, </w:t>
            </w:r>
            <w:proofErr w:type="spellStart"/>
            <w:r>
              <w:rPr>
                <w:rFonts w:hint="cs"/>
                <w:rtl/>
              </w:rPr>
              <w:t>מ.ר</w:t>
            </w:r>
            <w:proofErr w:type="spellEnd"/>
            <w:r>
              <w:rPr>
                <w:rFonts w:hint="cs"/>
                <w:rtl/>
              </w:rPr>
              <w:t xml:space="preserve">. שיבא </w:t>
            </w:r>
          </w:p>
        </w:tc>
      </w:tr>
    </w:tbl>
    <w:p w:rsidR="00E2733F" w:rsidRDefault="00E2733F" w:rsidP="00570FDC">
      <w:pPr>
        <w:rPr>
          <w:rFonts w:asciiTheme="majorBidi" w:hAnsiTheme="majorBidi" w:cstheme="majorBidi"/>
          <w:b/>
          <w:bCs/>
          <w:sz w:val="32"/>
          <w:szCs w:val="32"/>
          <w:rtl/>
        </w:rPr>
      </w:pPr>
    </w:p>
    <w:p w:rsidR="00FD7EB5" w:rsidRDefault="00FD7EB5" w:rsidP="00FD7EB5">
      <w:pPr>
        <w:pStyle w:val="a5"/>
        <w:rPr>
          <w:rtl/>
        </w:rPr>
      </w:pPr>
    </w:p>
    <w:p w:rsidR="00FD7EB5" w:rsidRDefault="00FD7EB5" w:rsidP="00FD7EB5">
      <w:pPr>
        <w:pStyle w:val="a5"/>
        <w:numPr>
          <w:ilvl w:val="0"/>
          <w:numId w:val="13"/>
        </w:numPr>
      </w:pPr>
      <w:r w:rsidRPr="00866A39">
        <w:rPr>
          <w:b/>
          <w:bCs/>
          <w:rtl/>
        </w:rPr>
        <w:t>וירוס, עולם בצל מגפת השפעת בשנת 1918</w:t>
      </w:r>
      <w:r>
        <w:rPr>
          <w:rFonts w:hint="cs"/>
          <w:rtl/>
        </w:rPr>
        <w:t xml:space="preserve">. </w:t>
      </w:r>
      <w:r w:rsidRPr="00866A39">
        <w:rPr>
          <w:rtl/>
        </w:rPr>
        <w:t>ג</w:t>
      </w:r>
      <w:r w:rsidR="008E39F6">
        <w:rPr>
          <w:rFonts w:hint="cs"/>
          <w:rtl/>
        </w:rPr>
        <w:t>'</w:t>
      </w:r>
      <w:r w:rsidRPr="00866A39">
        <w:rPr>
          <w:rtl/>
        </w:rPr>
        <w:t>ינה קולטה</w:t>
      </w:r>
    </w:p>
    <w:p w:rsidR="00FD7EB5" w:rsidRDefault="00FD7EB5" w:rsidP="00FD7EB5">
      <w:pPr>
        <w:pStyle w:val="a5"/>
        <w:rPr>
          <w:rtl/>
        </w:rPr>
      </w:pPr>
    </w:p>
    <w:p w:rsidR="00FD7EB5" w:rsidRDefault="00FD7EB5" w:rsidP="00FD7EB5">
      <w:pPr>
        <w:pStyle w:val="a5"/>
        <w:rPr>
          <w:rtl/>
        </w:rPr>
      </w:pPr>
    </w:p>
    <w:p w:rsidR="00FD7EB5" w:rsidRDefault="00FD7EB5" w:rsidP="00FD7EB5">
      <w:pPr>
        <w:pStyle w:val="a5"/>
        <w:numPr>
          <w:ilvl w:val="0"/>
          <w:numId w:val="13"/>
        </w:numPr>
        <w:bidi w:val="0"/>
        <w:spacing w:line="360" w:lineRule="atLeast"/>
        <w:textAlignment w:val="baseline"/>
      </w:pPr>
      <w:r w:rsidRPr="00866A39">
        <w:rPr>
          <w:b/>
          <w:bCs/>
        </w:rPr>
        <w:t>Influenza Cataclysm, 1918</w:t>
      </w:r>
      <w:r>
        <w:t xml:space="preserve">. David M. </w:t>
      </w:r>
      <w:proofErr w:type="spellStart"/>
      <w:r>
        <w:t>Morens</w:t>
      </w:r>
      <w:proofErr w:type="spellEnd"/>
      <w:r>
        <w:t xml:space="preserve"> </w:t>
      </w:r>
      <w:r w:rsidRPr="00866A39">
        <w:t>and Jeff</w:t>
      </w:r>
      <w:r>
        <w:t xml:space="preserve">ery K. </w:t>
      </w:r>
      <w:proofErr w:type="spellStart"/>
      <w:r>
        <w:t>Taubenberger</w:t>
      </w:r>
      <w:proofErr w:type="spellEnd"/>
      <w:r>
        <w:t>. New</w:t>
      </w:r>
      <w:r w:rsidRPr="00866A39">
        <w:t xml:space="preserve"> </w:t>
      </w:r>
      <w:proofErr w:type="spellStart"/>
      <w:r>
        <w:t>E</w:t>
      </w:r>
      <w:r w:rsidRPr="00866A39">
        <w:t>ngl</w:t>
      </w:r>
      <w:proofErr w:type="spellEnd"/>
      <w:r w:rsidRPr="00866A39">
        <w:t xml:space="preserve"> </w:t>
      </w:r>
      <w:r>
        <w:t>J M</w:t>
      </w:r>
      <w:r w:rsidRPr="00866A39">
        <w:t>ed 379;24  nejm.org December 13, 2018</w:t>
      </w:r>
    </w:p>
    <w:p w:rsidR="007C0CE3" w:rsidRDefault="007C0CE3" w:rsidP="007C0CE3">
      <w:pPr>
        <w:bidi w:val="0"/>
      </w:pPr>
    </w:p>
    <w:p w:rsidR="00FD7EB5" w:rsidRPr="00866A39" w:rsidRDefault="00FD7EB5" w:rsidP="00FD7EB5">
      <w:pPr>
        <w:pStyle w:val="a5"/>
        <w:numPr>
          <w:ilvl w:val="0"/>
          <w:numId w:val="13"/>
        </w:numPr>
        <w:bidi w:val="0"/>
        <w:spacing w:line="360" w:lineRule="atLeast"/>
        <w:textAlignment w:val="baseline"/>
      </w:pPr>
      <w:r w:rsidRPr="00D024AF">
        <w:rPr>
          <w:b/>
          <w:bCs/>
        </w:rPr>
        <w:t xml:space="preserve">And the Band </w:t>
      </w:r>
      <w:proofErr w:type="gramStart"/>
      <w:r w:rsidRPr="00D024AF">
        <w:rPr>
          <w:b/>
          <w:bCs/>
        </w:rPr>
        <w:t>Played</w:t>
      </w:r>
      <w:proofErr w:type="gramEnd"/>
      <w:r w:rsidRPr="00D024AF">
        <w:rPr>
          <w:b/>
          <w:bCs/>
        </w:rPr>
        <w:t xml:space="preserve"> On</w:t>
      </w:r>
      <w:r w:rsidRPr="00D024AF">
        <w:t xml:space="preserve"> (film)</w:t>
      </w:r>
      <w:r>
        <w:t>. A</w:t>
      </w:r>
      <w:r w:rsidRPr="00D024AF">
        <w:t xml:space="preserve"> 1993 American television film docudrama directed by Roger </w:t>
      </w:r>
      <w:proofErr w:type="spellStart"/>
      <w:r w:rsidRPr="00D024AF">
        <w:t>Spottiswoode</w:t>
      </w:r>
      <w:proofErr w:type="spellEnd"/>
    </w:p>
    <w:p w:rsidR="00FD7EB5" w:rsidRPr="00837A50" w:rsidRDefault="00FD7EB5" w:rsidP="0074340E">
      <w:pPr>
        <w:pStyle w:val="a5"/>
        <w:bidi w:val="0"/>
        <w:ind w:left="2880"/>
        <w:rPr>
          <w:rtl/>
        </w:rPr>
      </w:pPr>
    </w:p>
    <w:p w:rsidR="00FD7EB5" w:rsidRPr="00E2733F" w:rsidRDefault="00FD7EB5" w:rsidP="007C0CE3">
      <w:pPr>
        <w:rPr>
          <w:rFonts w:asciiTheme="majorBidi" w:hAnsiTheme="majorBidi" w:cstheme="majorBidi"/>
          <w:u w:val="single"/>
          <w:rtl/>
        </w:rPr>
      </w:pPr>
      <w:r w:rsidRPr="00E2733F">
        <w:rPr>
          <w:rFonts w:asciiTheme="majorBidi" w:hAnsiTheme="majorBidi" w:cstheme="majorBidi" w:hint="cs"/>
          <w:u w:val="single"/>
          <w:rtl/>
        </w:rPr>
        <w:t>מפגש רביעי</w:t>
      </w:r>
    </w:p>
    <w:p w:rsidR="00FD7EB5" w:rsidRDefault="00FD7EB5" w:rsidP="00FD7EB5">
      <w:pPr>
        <w:rPr>
          <w:rtl/>
        </w:rPr>
      </w:pPr>
    </w:p>
    <w:tbl>
      <w:tblPr>
        <w:tblStyle w:val="a4"/>
        <w:bidiVisual/>
        <w:tblW w:w="8729" w:type="dxa"/>
        <w:jc w:val="center"/>
        <w:tblLook w:val="04A0" w:firstRow="1" w:lastRow="0" w:firstColumn="1" w:lastColumn="0" w:noHBand="0" w:noVBand="1"/>
      </w:tblPr>
      <w:tblGrid>
        <w:gridCol w:w="1466"/>
        <w:gridCol w:w="1651"/>
        <w:gridCol w:w="2786"/>
        <w:gridCol w:w="2826"/>
      </w:tblGrid>
      <w:tr w:rsidR="00E2733F" w:rsidTr="00D4279C">
        <w:trPr>
          <w:jc w:val="center"/>
        </w:trPr>
        <w:tc>
          <w:tcPr>
            <w:tcW w:w="1466" w:type="dxa"/>
          </w:tcPr>
          <w:p w:rsidR="00E2733F" w:rsidRDefault="00E2733F" w:rsidP="00D4279C">
            <w:pPr>
              <w:rPr>
                <w:rtl/>
              </w:rPr>
            </w:pPr>
          </w:p>
          <w:p w:rsidR="00E2733F" w:rsidRDefault="00E2733F" w:rsidP="00D4279C">
            <w:pPr>
              <w:rPr>
                <w:rtl/>
              </w:rPr>
            </w:pPr>
            <w:r>
              <w:rPr>
                <w:rFonts w:hint="cs"/>
                <w:rtl/>
              </w:rPr>
              <w:t>19.01.2021</w:t>
            </w:r>
          </w:p>
        </w:tc>
        <w:tc>
          <w:tcPr>
            <w:tcW w:w="1651" w:type="dxa"/>
          </w:tcPr>
          <w:p w:rsidR="00E2733F" w:rsidRDefault="00E2733F" w:rsidP="00D4279C">
            <w:pPr>
              <w:rPr>
                <w:rtl/>
              </w:rPr>
            </w:pPr>
          </w:p>
          <w:p w:rsidR="00E2733F" w:rsidRDefault="00E2733F" w:rsidP="00D4279C">
            <w:pPr>
              <w:rPr>
                <w:rtl/>
              </w:rPr>
            </w:pPr>
            <w:r>
              <w:rPr>
                <w:rFonts w:hint="cs"/>
                <w:rtl/>
              </w:rPr>
              <w:t>08:30-10:00</w:t>
            </w:r>
          </w:p>
          <w:p w:rsidR="00E2733F" w:rsidRDefault="00E2733F" w:rsidP="00D4279C">
            <w:pPr>
              <w:rPr>
                <w:rtl/>
              </w:rPr>
            </w:pPr>
          </w:p>
          <w:p w:rsidR="00E2733F" w:rsidRDefault="00E2733F" w:rsidP="00D4279C">
            <w:pPr>
              <w:rPr>
                <w:rtl/>
              </w:rPr>
            </w:pPr>
          </w:p>
          <w:p w:rsidR="00E2733F" w:rsidRDefault="00E2733F" w:rsidP="00D4279C">
            <w:pPr>
              <w:rPr>
                <w:rtl/>
              </w:rPr>
            </w:pPr>
            <w:r>
              <w:rPr>
                <w:rFonts w:hint="cs"/>
                <w:rtl/>
              </w:rPr>
              <w:t>10:30-12:00</w:t>
            </w:r>
          </w:p>
        </w:tc>
        <w:tc>
          <w:tcPr>
            <w:tcW w:w="2786" w:type="dxa"/>
          </w:tcPr>
          <w:p w:rsidR="00E2733F" w:rsidRPr="00424522" w:rsidRDefault="00E2733F" w:rsidP="00D4279C">
            <w:pPr>
              <w:jc w:val="center"/>
              <w:rPr>
                <w:b/>
                <w:bCs/>
                <w:rtl/>
              </w:rPr>
            </w:pPr>
            <w:r w:rsidRPr="00424522">
              <w:rPr>
                <w:rFonts w:hint="cs"/>
                <w:b/>
                <w:bCs/>
                <w:rtl/>
              </w:rPr>
              <w:t>טראומה ורפואת חירום</w:t>
            </w:r>
          </w:p>
          <w:p w:rsidR="00E2733F" w:rsidRDefault="00E2733F" w:rsidP="00D4279C">
            <w:pPr>
              <w:pStyle w:val="a5"/>
              <w:numPr>
                <w:ilvl w:val="0"/>
                <w:numId w:val="4"/>
              </w:numPr>
              <w:ind w:left="260" w:hanging="260"/>
            </w:pPr>
            <w:r>
              <w:rPr>
                <w:rFonts w:hint="cs"/>
                <w:rtl/>
              </w:rPr>
              <w:t xml:space="preserve">אבני דרך בהתפתחות מערך הטראומה בישראל </w:t>
            </w:r>
          </w:p>
          <w:p w:rsidR="00E2733F" w:rsidRDefault="00E2733F" w:rsidP="00D4279C">
            <w:pPr>
              <w:pStyle w:val="a5"/>
              <w:ind w:left="260"/>
              <w:rPr>
                <w:rtl/>
              </w:rPr>
            </w:pPr>
          </w:p>
          <w:p w:rsidR="00E2733F" w:rsidRDefault="00E2733F" w:rsidP="00D4279C">
            <w:pPr>
              <w:pStyle w:val="a5"/>
              <w:numPr>
                <w:ilvl w:val="0"/>
                <w:numId w:val="4"/>
              </w:numPr>
              <w:ind w:left="260" w:hanging="260"/>
              <w:rPr>
                <w:rtl/>
              </w:rPr>
            </w:pPr>
            <w:r>
              <w:rPr>
                <w:rFonts w:hint="cs"/>
                <w:rtl/>
              </w:rPr>
              <w:t xml:space="preserve">השפעת מערך הטראומה בישראל על החוסן הלאומי </w:t>
            </w:r>
          </w:p>
        </w:tc>
        <w:tc>
          <w:tcPr>
            <w:tcW w:w="2826" w:type="dxa"/>
          </w:tcPr>
          <w:p w:rsidR="00E2733F" w:rsidRDefault="00E2733F" w:rsidP="00D4279C">
            <w:pPr>
              <w:rPr>
                <w:rtl/>
              </w:rPr>
            </w:pPr>
          </w:p>
          <w:p w:rsidR="00E2733F" w:rsidRDefault="00E2733F" w:rsidP="00D4279C">
            <w:pPr>
              <w:pStyle w:val="a5"/>
              <w:numPr>
                <w:ilvl w:val="0"/>
                <w:numId w:val="4"/>
              </w:numPr>
              <w:ind w:left="305" w:hanging="305"/>
            </w:pPr>
            <w:r>
              <w:rPr>
                <w:rFonts w:hint="cs"/>
                <w:rtl/>
              </w:rPr>
              <w:t xml:space="preserve">ד"ר יורם קליין- מנהל מערך הטראומה, </w:t>
            </w:r>
            <w:proofErr w:type="spellStart"/>
            <w:r>
              <w:rPr>
                <w:rFonts w:hint="cs"/>
                <w:rtl/>
              </w:rPr>
              <w:t>מ.ר</w:t>
            </w:r>
            <w:proofErr w:type="spellEnd"/>
            <w:r>
              <w:rPr>
                <w:rFonts w:hint="cs"/>
                <w:rtl/>
              </w:rPr>
              <w:t xml:space="preserve">. שיבא </w:t>
            </w:r>
          </w:p>
          <w:p w:rsidR="00E2733F" w:rsidRDefault="00E2733F" w:rsidP="00D4279C">
            <w:pPr>
              <w:pStyle w:val="a5"/>
              <w:ind w:left="305"/>
              <w:rPr>
                <w:rtl/>
              </w:rPr>
            </w:pPr>
          </w:p>
          <w:p w:rsidR="00E2733F" w:rsidRDefault="00E2733F" w:rsidP="00D4279C">
            <w:pPr>
              <w:pStyle w:val="a5"/>
              <w:numPr>
                <w:ilvl w:val="0"/>
                <w:numId w:val="4"/>
              </w:numPr>
              <w:ind w:left="305" w:hanging="305"/>
              <w:rPr>
                <w:rtl/>
              </w:rPr>
            </w:pPr>
            <w:r>
              <w:rPr>
                <w:rFonts w:hint="cs"/>
                <w:rtl/>
              </w:rPr>
              <w:t xml:space="preserve">ד"ר מורן </w:t>
            </w:r>
            <w:proofErr w:type="spellStart"/>
            <w:r>
              <w:rPr>
                <w:rFonts w:hint="cs"/>
                <w:rtl/>
              </w:rPr>
              <w:t>בודס</w:t>
            </w:r>
            <w:proofErr w:type="spellEnd"/>
            <w:r>
              <w:rPr>
                <w:rFonts w:hint="cs"/>
                <w:rtl/>
              </w:rPr>
              <w:t xml:space="preserve">- מנהל המרכז הלאומי לחקר טראומה ורפואת חירום, מכון גרטנר, </w:t>
            </w:r>
            <w:proofErr w:type="spellStart"/>
            <w:r>
              <w:rPr>
                <w:rFonts w:hint="cs"/>
                <w:rtl/>
              </w:rPr>
              <w:t>מ.ר</w:t>
            </w:r>
            <w:proofErr w:type="spellEnd"/>
            <w:r>
              <w:rPr>
                <w:rFonts w:hint="cs"/>
                <w:rtl/>
              </w:rPr>
              <w:t xml:space="preserve">. שיבא </w:t>
            </w:r>
          </w:p>
        </w:tc>
      </w:tr>
    </w:tbl>
    <w:p w:rsidR="00E2733F" w:rsidRDefault="00E2733F" w:rsidP="00FD7EB5">
      <w:pPr>
        <w:rPr>
          <w:rtl/>
        </w:rPr>
      </w:pPr>
    </w:p>
    <w:p w:rsidR="00E2733F" w:rsidRDefault="00E2733F" w:rsidP="00FD7EB5">
      <w:pPr>
        <w:rPr>
          <w:rtl/>
        </w:rPr>
      </w:pPr>
    </w:p>
    <w:p w:rsidR="00FD7EB5" w:rsidRPr="00FD7EB5" w:rsidRDefault="00FD7EB5" w:rsidP="00FD7EB5">
      <w:pPr>
        <w:pStyle w:val="a5"/>
        <w:numPr>
          <w:ilvl w:val="0"/>
          <w:numId w:val="18"/>
        </w:numPr>
        <w:rPr>
          <w:rFonts w:asciiTheme="majorBidi" w:hAnsiTheme="majorBidi" w:cstheme="majorBidi"/>
          <w:b/>
          <w:bCs/>
          <w:sz w:val="32"/>
          <w:szCs w:val="32"/>
          <w:rtl/>
        </w:rPr>
      </w:pPr>
      <w:r w:rsidRPr="00FD7EB5">
        <w:rPr>
          <w:rFonts w:hint="cs"/>
          <w:b/>
          <w:bCs/>
          <w:rtl/>
        </w:rPr>
        <w:t>היפגעות בישראל</w:t>
      </w:r>
      <w:r>
        <w:rPr>
          <w:rFonts w:hint="cs"/>
          <w:rtl/>
        </w:rPr>
        <w:t xml:space="preserve">. עורכים: יהושע שמר, ויטה בראל. הוצאת </w:t>
      </w:r>
      <w:proofErr w:type="spellStart"/>
      <w:r>
        <w:rPr>
          <w:rFonts w:hint="cs"/>
          <w:rtl/>
        </w:rPr>
        <w:t>מאגנוס</w:t>
      </w:r>
      <w:proofErr w:type="spellEnd"/>
      <w:r>
        <w:rPr>
          <w:rFonts w:hint="cs"/>
          <w:rtl/>
        </w:rPr>
        <w:t>, 2002</w:t>
      </w:r>
    </w:p>
    <w:p w:rsidR="00FD7EB5" w:rsidRPr="00FD7EB5" w:rsidRDefault="00FD7EB5" w:rsidP="00FD7EB5">
      <w:pPr>
        <w:rPr>
          <w:rFonts w:asciiTheme="majorBidi" w:hAnsiTheme="majorBidi" w:cstheme="majorBidi"/>
          <w:b/>
          <w:bCs/>
          <w:sz w:val="32"/>
          <w:szCs w:val="32"/>
          <w:rtl/>
        </w:rPr>
      </w:pPr>
    </w:p>
    <w:p w:rsidR="00FD7EB5" w:rsidRPr="00062DD0" w:rsidRDefault="00FD7EB5" w:rsidP="0074340E">
      <w:pPr>
        <w:numPr>
          <w:ilvl w:val="0"/>
          <w:numId w:val="19"/>
        </w:numPr>
        <w:bidi w:val="0"/>
      </w:pPr>
      <w:r w:rsidRPr="002C5EA0">
        <w:rPr>
          <w:b/>
          <w:bCs/>
        </w:rPr>
        <w:t>Increased survival among severe trauma patients: the impact of a national trauma system</w:t>
      </w:r>
      <w:r w:rsidRPr="002C5EA0">
        <w:t>.</w:t>
      </w:r>
      <w:r>
        <w:t xml:space="preserve"> </w:t>
      </w:r>
      <w:r w:rsidRPr="002C5EA0">
        <w:t xml:space="preserve">Peleg, K., </w:t>
      </w:r>
      <w:proofErr w:type="spellStart"/>
      <w:r w:rsidRPr="002C5EA0">
        <w:t>Aharonson</w:t>
      </w:r>
      <w:proofErr w:type="spellEnd"/>
      <w:r w:rsidRPr="002C5EA0">
        <w:t xml:space="preserve">-Daniel, L., Stein, M., </w:t>
      </w:r>
      <w:proofErr w:type="spellStart"/>
      <w:r w:rsidRPr="002C5EA0">
        <w:t>Kluger</w:t>
      </w:r>
      <w:proofErr w:type="spellEnd"/>
      <w:r w:rsidRPr="002C5EA0">
        <w:t xml:space="preserve">, </w:t>
      </w:r>
      <w:r w:rsidRPr="00062DD0">
        <w:t xml:space="preserve">Y., Michaelson, M., </w:t>
      </w:r>
      <w:proofErr w:type="spellStart"/>
      <w:r w:rsidRPr="00062DD0">
        <w:t>Rivkind</w:t>
      </w:r>
      <w:proofErr w:type="spellEnd"/>
      <w:r w:rsidRPr="00062DD0">
        <w:t xml:space="preserve">, A., &amp; </w:t>
      </w:r>
      <w:proofErr w:type="spellStart"/>
      <w:r w:rsidRPr="00062DD0">
        <w:t>Boyko</w:t>
      </w:r>
      <w:proofErr w:type="spellEnd"/>
      <w:r w:rsidRPr="00062DD0">
        <w:t>, V. (2004). Archives of Surgery, 139(11), 1231-1236.</w:t>
      </w:r>
    </w:p>
    <w:p w:rsidR="00FD7EB5" w:rsidRDefault="00FD7EB5" w:rsidP="00FD7EB5">
      <w:pPr>
        <w:pStyle w:val="a5"/>
      </w:pPr>
    </w:p>
    <w:p w:rsidR="00FD7EB5" w:rsidRPr="00062DD0" w:rsidRDefault="00FD7EB5" w:rsidP="0074340E">
      <w:pPr>
        <w:numPr>
          <w:ilvl w:val="0"/>
          <w:numId w:val="19"/>
        </w:numPr>
        <w:bidi w:val="0"/>
      </w:pPr>
      <w:r w:rsidRPr="002D3ECF">
        <w:rPr>
          <w:b/>
          <w:bCs/>
        </w:rPr>
        <w:t>Gunshot and explosion injuries: characteristics, outcomes, and implications for care of terror-related injuries in Israel</w:t>
      </w:r>
      <w:r w:rsidRPr="002D3ECF">
        <w:t>.</w:t>
      </w:r>
      <w:r w:rsidR="0074340E">
        <w:t xml:space="preserve"> </w:t>
      </w:r>
      <w:r w:rsidRPr="002C5EA0">
        <w:t xml:space="preserve">Peleg, K., </w:t>
      </w:r>
      <w:proofErr w:type="spellStart"/>
      <w:r w:rsidRPr="002C5EA0">
        <w:t>Aharonson</w:t>
      </w:r>
      <w:proofErr w:type="spellEnd"/>
      <w:r w:rsidRPr="002C5EA0">
        <w:t>-Daniel, L., Stein, M., Michaelson,</w:t>
      </w:r>
      <w:r w:rsidR="006E06B4">
        <w:t xml:space="preserve"> M., </w:t>
      </w:r>
      <w:proofErr w:type="spellStart"/>
      <w:r w:rsidR="006E06B4">
        <w:t>Kluger</w:t>
      </w:r>
      <w:proofErr w:type="spellEnd"/>
      <w:r w:rsidR="006E06B4">
        <w:t>, Y., Simon, D.</w:t>
      </w:r>
      <w:proofErr w:type="gramStart"/>
      <w:r w:rsidR="006E06B4">
        <w:t>,</w:t>
      </w:r>
      <w:r w:rsidRPr="002C5EA0">
        <w:t>&amp;</w:t>
      </w:r>
      <w:proofErr w:type="gramEnd"/>
      <w:r w:rsidRPr="002C5EA0">
        <w:t xml:space="preserve"> </w:t>
      </w:r>
      <w:proofErr w:type="spellStart"/>
      <w:r w:rsidRPr="002C5EA0">
        <w:t>Noji</w:t>
      </w:r>
      <w:proofErr w:type="spellEnd"/>
      <w:r w:rsidRPr="002C5EA0">
        <w:t>, E. K. (2004). </w:t>
      </w:r>
      <w:r w:rsidRPr="00062DD0">
        <w:t>Annals of surgery, 239(3), 311.</w:t>
      </w:r>
    </w:p>
    <w:p w:rsidR="00FD7EB5" w:rsidRDefault="00FD7EB5" w:rsidP="00FD7EB5">
      <w:pPr>
        <w:pStyle w:val="a5"/>
      </w:pPr>
    </w:p>
    <w:p w:rsidR="00FD7EB5" w:rsidRDefault="00FD7EB5" w:rsidP="0074340E">
      <w:pPr>
        <w:numPr>
          <w:ilvl w:val="0"/>
          <w:numId w:val="19"/>
        </w:numPr>
        <w:bidi w:val="0"/>
      </w:pPr>
      <w:r w:rsidRPr="002D3ECF">
        <w:rPr>
          <w:b/>
          <w:bCs/>
        </w:rPr>
        <w:t>Wisdom of (using) the crowds: Enhancing disasters preparedness through public training in Light Search and Rescue</w:t>
      </w:r>
      <w:r w:rsidRPr="002D3ECF">
        <w:t>.</w:t>
      </w:r>
      <w:r>
        <w:t xml:space="preserve"> </w:t>
      </w:r>
      <w:r w:rsidRPr="002C5EA0">
        <w:t xml:space="preserve">Peleg, K., </w:t>
      </w:r>
      <w:proofErr w:type="spellStart"/>
      <w:r w:rsidRPr="002C5EA0">
        <w:t>Bodas</w:t>
      </w:r>
      <w:proofErr w:type="spellEnd"/>
      <w:r w:rsidRPr="002C5EA0">
        <w:t xml:space="preserve">, M., </w:t>
      </w:r>
      <w:proofErr w:type="spellStart"/>
      <w:r w:rsidRPr="002C5EA0">
        <w:t>Shenhar</w:t>
      </w:r>
      <w:proofErr w:type="spellEnd"/>
      <w:r w:rsidRPr="002C5EA0">
        <w:t xml:space="preserve">, G., &amp; </w:t>
      </w:r>
      <w:proofErr w:type="spellStart"/>
      <w:r w:rsidRPr="002C5EA0">
        <w:t>Adini</w:t>
      </w:r>
      <w:proofErr w:type="spellEnd"/>
      <w:r w:rsidRPr="002C5EA0">
        <w:t>, B. (2018). </w:t>
      </w:r>
      <w:r w:rsidRPr="00062DD0">
        <w:t>International journal of disaster risk reduction, 31, 750-757.</w:t>
      </w:r>
    </w:p>
    <w:p w:rsidR="00FD7EB5" w:rsidRDefault="00FD7EB5" w:rsidP="00FD7EB5">
      <w:pPr>
        <w:pStyle w:val="a5"/>
      </w:pPr>
    </w:p>
    <w:p w:rsidR="00FD7EB5" w:rsidRDefault="00FD7EB5" w:rsidP="00FD7EB5">
      <w:pPr>
        <w:bidi w:val="0"/>
        <w:ind w:left="720"/>
      </w:pPr>
    </w:p>
    <w:p w:rsidR="00FD7EB5" w:rsidRDefault="00FD7EB5" w:rsidP="00570FDC">
      <w:pPr>
        <w:rPr>
          <w:rFonts w:asciiTheme="majorBidi" w:hAnsiTheme="majorBidi" w:cstheme="majorBidi"/>
          <w:u w:val="single"/>
          <w:rtl/>
        </w:rPr>
      </w:pPr>
      <w:r w:rsidRPr="00E2733F">
        <w:rPr>
          <w:rFonts w:asciiTheme="majorBidi" w:hAnsiTheme="majorBidi" w:cstheme="majorBidi" w:hint="cs"/>
          <w:u w:val="single"/>
          <w:rtl/>
        </w:rPr>
        <w:lastRenderedPageBreak/>
        <w:t>מפגש חמישי</w:t>
      </w:r>
    </w:p>
    <w:p w:rsidR="00E2733F" w:rsidRDefault="00E2733F" w:rsidP="00570FDC">
      <w:pPr>
        <w:rPr>
          <w:rFonts w:asciiTheme="majorBidi" w:hAnsiTheme="majorBidi" w:cstheme="majorBidi"/>
          <w:u w:val="single"/>
          <w:rtl/>
        </w:rPr>
      </w:pPr>
    </w:p>
    <w:tbl>
      <w:tblPr>
        <w:tblStyle w:val="a4"/>
        <w:bidiVisual/>
        <w:tblW w:w="8729" w:type="dxa"/>
        <w:jc w:val="center"/>
        <w:tblLook w:val="04A0" w:firstRow="1" w:lastRow="0" w:firstColumn="1" w:lastColumn="0" w:noHBand="0" w:noVBand="1"/>
      </w:tblPr>
      <w:tblGrid>
        <w:gridCol w:w="1466"/>
        <w:gridCol w:w="1651"/>
        <w:gridCol w:w="2786"/>
        <w:gridCol w:w="2826"/>
      </w:tblGrid>
      <w:tr w:rsidR="00E2733F" w:rsidTr="00D4279C">
        <w:trPr>
          <w:jc w:val="center"/>
        </w:trPr>
        <w:tc>
          <w:tcPr>
            <w:tcW w:w="1466" w:type="dxa"/>
          </w:tcPr>
          <w:p w:rsidR="00E2733F" w:rsidRDefault="00E2733F" w:rsidP="00D4279C">
            <w:pPr>
              <w:rPr>
                <w:rtl/>
              </w:rPr>
            </w:pPr>
          </w:p>
          <w:p w:rsidR="00E2733F" w:rsidRDefault="00E2733F" w:rsidP="00D4279C">
            <w:pPr>
              <w:rPr>
                <w:rtl/>
              </w:rPr>
            </w:pPr>
            <w:r>
              <w:rPr>
                <w:rFonts w:hint="cs"/>
                <w:rtl/>
              </w:rPr>
              <w:t>26.01.2021</w:t>
            </w:r>
          </w:p>
        </w:tc>
        <w:tc>
          <w:tcPr>
            <w:tcW w:w="1651" w:type="dxa"/>
          </w:tcPr>
          <w:p w:rsidR="00E2733F" w:rsidRDefault="00E2733F" w:rsidP="00D4279C">
            <w:pPr>
              <w:rPr>
                <w:rtl/>
              </w:rPr>
            </w:pPr>
          </w:p>
          <w:p w:rsidR="00E2733F" w:rsidRDefault="00E2733F" w:rsidP="00D4279C">
            <w:pPr>
              <w:rPr>
                <w:rtl/>
              </w:rPr>
            </w:pPr>
            <w:r>
              <w:rPr>
                <w:rFonts w:hint="cs"/>
                <w:rtl/>
              </w:rPr>
              <w:t>08:30-10:00</w:t>
            </w:r>
          </w:p>
          <w:p w:rsidR="00E2733F" w:rsidRDefault="00E2733F" w:rsidP="00D4279C">
            <w:pPr>
              <w:rPr>
                <w:rtl/>
              </w:rPr>
            </w:pPr>
          </w:p>
          <w:p w:rsidR="00E2733F" w:rsidRDefault="00E2733F" w:rsidP="00D4279C">
            <w:pPr>
              <w:rPr>
                <w:rtl/>
              </w:rPr>
            </w:pPr>
          </w:p>
          <w:p w:rsidR="00E2733F" w:rsidRDefault="00E2733F" w:rsidP="00D4279C">
            <w:pPr>
              <w:rPr>
                <w:rtl/>
              </w:rPr>
            </w:pPr>
            <w:r>
              <w:rPr>
                <w:rFonts w:hint="cs"/>
                <w:rtl/>
              </w:rPr>
              <w:t>10:30-12:00</w:t>
            </w:r>
          </w:p>
        </w:tc>
        <w:tc>
          <w:tcPr>
            <w:tcW w:w="2786" w:type="dxa"/>
          </w:tcPr>
          <w:p w:rsidR="00E2733F" w:rsidRPr="00287739" w:rsidRDefault="00E2733F" w:rsidP="00D4279C">
            <w:pPr>
              <w:jc w:val="center"/>
              <w:rPr>
                <w:b/>
                <w:bCs/>
                <w:rtl/>
              </w:rPr>
            </w:pPr>
            <w:r w:rsidRPr="00287739">
              <w:rPr>
                <w:rFonts w:hint="cs"/>
                <w:b/>
                <w:bCs/>
                <w:rtl/>
              </w:rPr>
              <w:t>אסונות וחדשנות</w:t>
            </w:r>
          </w:p>
          <w:p w:rsidR="00E2733F" w:rsidRDefault="00E2733F" w:rsidP="00D4279C">
            <w:pPr>
              <w:pStyle w:val="a5"/>
              <w:numPr>
                <w:ilvl w:val="0"/>
                <w:numId w:val="5"/>
              </w:numPr>
              <w:ind w:left="260" w:hanging="260"/>
              <w:rPr>
                <w:rtl/>
              </w:rPr>
            </w:pPr>
            <w:r>
              <w:rPr>
                <w:rtl/>
              </w:rPr>
              <w:t>מענה רפואי במצבי אסון: אתגרים ופתרונות</w:t>
            </w:r>
          </w:p>
          <w:p w:rsidR="00E2733F" w:rsidRDefault="00E2733F" w:rsidP="00D4279C">
            <w:pPr>
              <w:pStyle w:val="a5"/>
              <w:ind w:left="260"/>
              <w:rPr>
                <w:rtl/>
              </w:rPr>
            </w:pPr>
          </w:p>
          <w:p w:rsidR="00E2733F" w:rsidRDefault="00E2733F" w:rsidP="00D4279C">
            <w:pPr>
              <w:pStyle w:val="a5"/>
              <w:numPr>
                <w:ilvl w:val="0"/>
                <w:numId w:val="5"/>
              </w:numPr>
              <w:ind w:left="260" w:hanging="260"/>
              <w:rPr>
                <w:rtl/>
              </w:rPr>
            </w:pPr>
            <w:r>
              <w:rPr>
                <w:rFonts w:hint="cs"/>
                <w:rtl/>
              </w:rPr>
              <w:t>חדשנות כמנוע צמיחה בבריאות</w:t>
            </w:r>
          </w:p>
        </w:tc>
        <w:tc>
          <w:tcPr>
            <w:tcW w:w="2826" w:type="dxa"/>
          </w:tcPr>
          <w:p w:rsidR="00E2733F" w:rsidRDefault="00E2733F" w:rsidP="00D4279C">
            <w:pPr>
              <w:rPr>
                <w:rtl/>
              </w:rPr>
            </w:pPr>
          </w:p>
          <w:p w:rsidR="00E2733F" w:rsidRDefault="00E2733F" w:rsidP="00D4279C">
            <w:pPr>
              <w:pStyle w:val="a5"/>
              <w:numPr>
                <w:ilvl w:val="0"/>
                <w:numId w:val="5"/>
              </w:numPr>
              <w:ind w:left="305" w:hanging="305"/>
            </w:pPr>
            <w:r>
              <w:rPr>
                <w:rFonts w:hint="cs"/>
                <w:rtl/>
              </w:rPr>
              <w:t xml:space="preserve">פרופ' אלחנן בראון- מנהל המרכז לרפואת אסונות, </w:t>
            </w:r>
          </w:p>
          <w:p w:rsidR="00E2733F" w:rsidRDefault="00E2733F" w:rsidP="00D4279C">
            <w:pPr>
              <w:pStyle w:val="a5"/>
              <w:ind w:left="305"/>
              <w:rPr>
                <w:rtl/>
              </w:rPr>
            </w:pPr>
            <w:proofErr w:type="spellStart"/>
            <w:r>
              <w:rPr>
                <w:rFonts w:hint="cs"/>
                <w:rtl/>
              </w:rPr>
              <w:t>מ.ר</w:t>
            </w:r>
            <w:proofErr w:type="spellEnd"/>
            <w:r>
              <w:rPr>
                <w:rFonts w:hint="cs"/>
                <w:rtl/>
              </w:rPr>
              <w:t>. שיבא</w:t>
            </w:r>
          </w:p>
          <w:p w:rsidR="00E2733F" w:rsidRDefault="00E2733F" w:rsidP="00D4279C">
            <w:pPr>
              <w:pStyle w:val="a5"/>
              <w:numPr>
                <w:ilvl w:val="0"/>
                <w:numId w:val="5"/>
              </w:numPr>
              <w:ind w:left="305" w:hanging="305"/>
              <w:rPr>
                <w:rtl/>
              </w:rPr>
            </w:pPr>
            <w:r>
              <w:rPr>
                <w:rFonts w:hint="cs"/>
                <w:rtl/>
              </w:rPr>
              <w:t xml:space="preserve">ד"ר אייל צימליכמן- סמנכ"ל חדשנות ופיתוח, </w:t>
            </w:r>
            <w:proofErr w:type="spellStart"/>
            <w:r>
              <w:rPr>
                <w:rFonts w:hint="cs"/>
                <w:rtl/>
              </w:rPr>
              <w:t>מ.ר</w:t>
            </w:r>
            <w:proofErr w:type="spellEnd"/>
            <w:r>
              <w:rPr>
                <w:rFonts w:hint="cs"/>
                <w:rtl/>
              </w:rPr>
              <w:t xml:space="preserve">. שיבא </w:t>
            </w:r>
          </w:p>
        </w:tc>
      </w:tr>
    </w:tbl>
    <w:p w:rsidR="00E2733F" w:rsidRPr="00E2733F" w:rsidRDefault="00E2733F" w:rsidP="00570FDC">
      <w:pPr>
        <w:rPr>
          <w:rFonts w:asciiTheme="majorBidi" w:hAnsiTheme="majorBidi" w:cstheme="majorBidi"/>
          <w:u w:val="single"/>
          <w:rtl/>
        </w:rPr>
      </w:pPr>
    </w:p>
    <w:p w:rsidR="00420749" w:rsidRPr="00420749" w:rsidRDefault="00420749" w:rsidP="00420749">
      <w:pPr>
        <w:jc w:val="center"/>
        <w:rPr>
          <w:rFonts w:ascii="David" w:hAnsi="David" w:cs="David"/>
          <w:b/>
          <w:bCs/>
          <w:sz w:val="32"/>
          <w:szCs w:val="32"/>
        </w:rPr>
      </w:pPr>
    </w:p>
    <w:p w:rsidR="00FD7EB5" w:rsidRDefault="00FD7EB5" w:rsidP="006E06B4">
      <w:pPr>
        <w:pStyle w:val="a5"/>
        <w:numPr>
          <w:ilvl w:val="0"/>
          <w:numId w:val="20"/>
        </w:numPr>
        <w:autoSpaceDE w:val="0"/>
        <w:autoSpaceDN w:val="0"/>
        <w:bidi w:val="0"/>
        <w:adjustRightInd w:val="0"/>
      </w:pPr>
      <w:r w:rsidRPr="00C21673">
        <w:rPr>
          <w:b/>
          <w:bCs/>
        </w:rPr>
        <w:t>Coping with the Challenges of Early Disaster Response: 24 Years of Field Hospital Experience After Earthquakes</w:t>
      </w:r>
      <w:r>
        <w:t xml:space="preserve">. </w:t>
      </w:r>
      <w:r w:rsidRPr="006E06B4">
        <w:t xml:space="preserve">Elhanan Bar-On, </w:t>
      </w:r>
      <w:proofErr w:type="spellStart"/>
      <w:r w:rsidRPr="006E06B4">
        <w:t>Avi</w:t>
      </w:r>
      <w:proofErr w:type="spellEnd"/>
      <w:r w:rsidRPr="006E06B4">
        <w:t xml:space="preserve"> </w:t>
      </w:r>
      <w:proofErr w:type="spellStart"/>
      <w:r w:rsidRPr="006E06B4">
        <w:t>Abargel</w:t>
      </w:r>
      <w:proofErr w:type="spellEnd"/>
      <w:r w:rsidRPr="006E06B4">
        <w:t xml:space="preserve">, </w:t>
      </w:r>
      <w:proofErr w:type="spellStart"/>
      <w:r w:rsidRPr="006E06B4">
        <w:t>Kobi</w:t>
      </w:r>
      <w:proofErr w:type="spellEnd"/>
      <w:r w:rsidRPr="006E06B4">
        <w:t xml:space="preserve"> Peleg &amp; </w:t>
      </w:r>
      <w:proofErr w:type="spellStart"/>
      <w:r w:rsidRPr="006E06B4">
        <w:t>Yitshak</w:t>
      </w:r>
      <w:proofErr w:type="spellEnd"/>
      <w:r w:rsidRPr="006E06B4">
        <w:t xml:space="preserve"> </w:t>
      </w:r>
      <w:proofErr w:type="spellStart"/>
      <w:r w:rsidRPr="006E06B4">
        <w:t>Kreiss</w:t>
      </w:r>
      <w:proofErr w:type="spellEnd"/>
      <w:r w:rsidRPr="006E06B4">
        <w:t>,</w:t>
      </w:r>
      <w:r>
        <w:t xml:space="preserve"> </w:t>
      </w:r>
      <w:r w:rsidRPr="005A0794">
        <w:t>Disaster Medicine and Public Health Preparedness</w:t>
      </w:r>
      <w:r>
        <w:t>, October 2013</w:t>
      </w:r>
    </w:p>
    <w:p w:rsidR="00FD7EB5" w:rsidRDefault="00FD7EB5" w:rsidP="00FD7EB5">
      <w:pPr>
        <w:pStyle w:val="a5"/>
      </w:pPr>
    </w:p>
    <w:p w:rsidR="00FD7EB5" w:rsidRDefault="00FD7EB5" w:rsidP="006E06B4">
      <w:pPr>
        <w:pStyle w:val="a5"/>
        <w:numPr>
          <w:ilvl w:val="0"/>
          <w:numId w:val="20"/>
        </w:numPr>
        <w:autoSpaceDE w:val="0"/>
        <w:autoSpaceDN w:val="0"/>
        <w:bidi w:val="0"/>
        <w:adjustRightInd w:val="0"/>
        <w:rPr>
          <w:b/>
          <w:bCs/>
        </w:rPr>
      </w:pPr>
      <w:r w:rsidRPr="00C21673">
        <w:rPr>
          <w:b/>
          <w:bCs/>
        </w:rPr>
        <w:t>What are Humanitarian Principles?  OCHA on Message</w:t>
      </w:r>
    </w:p>
    <w:p w:rsidR="00FD7EB5" w:rsidRPr="00C21673" w:rsidRDefault="00FD7EB5" w:rsidP="00FD7EB5">
      <w:pPr>
        <w:pStyle w:val="a5"/>
        <w:rPr>
          <w:b/>
          <w:bCs/>
        </w:rPr>
      </w:pPr>
    </w:p>
    <w:p w:rsidR="00FD7EB5" w:rsidRDefault="00FD7EB5" w:rsidP="006E06B4">
      <w:pPr>
        <w:pStyle w:val="a5"/>
        <w:numPr>
          <w:ilvl w:val="0"/>
          <w:numId w:val="20"/>
        </w:numPr>
        <w:autoSpaceDE w:val="0"/>
        <w:autoSpaceDN w:val="0"/>
        <w:bidi w:val="0"/>
        <w:adjustRightInd w:val="0"/>
      </w:pPr>
      <w:r w:rsidRPr="00C21673">
        <w:rPr>
          <w:b/>
          <w:bCs/>
        </w:rPr>
        <w:t>Militaries and global health: peace, conflict, and disaster response</w:t>
      </w:r>
      <w:r>
        <w:rPr>
          <w:b/>
          <w:bCs/>
        </w:rPr>
        <w:t xml:space="preserve">. </w:t>
      </w:r>
      <w:r>
        <w:t xml:space="preserve">Joshua Michaud, Kellie Moss, Derek </w:t>
      </w:r>
      <w:proofErr w:type="spellStart"/>
      <w:r>
        <w:t>Licina</w:t>
      </w:r>
      <w:proofErr w:type="spellEnd"/>
      <w:r>
        <w:t xml:space="preserve">, Ron Waldman ,Adam </w:t>
      </w:r>
      <w:proofErr w:type="spellStart"/>
      <w:r>
        <w:t>Kamradt</w:t>
      </w:r>
      <w:proofErr w:type="spellEnd"/>
      <w:r>
        <w:t xml:space="preserve">-Scott, Maureen Bartee, Matthew Lim, Jamie Williamson, Frederick </w:t>
      </w:r>
      <w:proofErr w:type="spellStart"/>
      <w:r>
        <w:t>Burkle</w:t>
      </w:r>
      <w:proofErr w:type="spellEnd"/>
      <w:r>
        <w:t xml:space="preserve">, Christina S </w:t>
      </w:r>
      <w:proofErr w:type="spellStart"/>
      <w:r>
        <w:t>Polyak</w:t>
      </w:r>
      <w:proofErr w:type="spellEnd"/>
      <w:r>
        <w:t xml:space="preserve">, Nicholas Thomson, David L </w:t>
      </w:r>
      <w:proofErr w:type="spellStart"/>
      <w:r>
        <w:t>Heymann</w:t>
      </w:r>
      <w:proofErr w:type="spellEnd"/>
      <w:r w:rsidRPr="00C21673">
        <w:t xml:space="preserve">, Louis </w:t>
      </w:r>
      <w:proofErr w:type="spellStart"/>
      <w:r w:rsidRPr="00C21673">
        <w:t>Lillywhite</w:t>
      </w:r>
      <w:proofErr w:type="spellEnd"/>
      <w:r>
        <w:t xml:space="preserve">. </w:t>
      </w:r>
      <w:r w:rsidR="006E06B4">
        <w:t xml:space="preserve">        </w:t>
      </w:r>
      <w:r>
        <w:t xml:space="preserve">Lancet 2019 </w:t>
      </w:r>
    </w:p>
    <w:p w:rsidR="00FD7EB5" w:rsidRDefault="00FD7EB5" w:rsidP="00FD7EB5">
      <w:pPr>
        <w:pStyle w:val="a5"/>
      </w:pPr>
    </w:p>
    <w:p w:rsidR="00FD7EB5" w:rsidRDefault="00FD7EB5" w:rsidP="006E06B4">
      <w:pPr>
        <w:pStyle w:val="a5"/>
        <w:numPr>
          <w:ilvl w:val="0"/>
          <w:numId w:val="20"/>
        </w:numPr>
        <w:autoSpaceDE w:val="0"/>
        <w:autoSpaceDN w:val="0"/>
        <w:bidi w:val="0"/>
        <w:adjustRightInd w:val="0"/>
      </w:pPr>
      <w:r w:rsidRPr="00C9493B">
        <w:rPr>
          <w:b/>
          <w:bCs/>
        </w:rPr>
        <w:t>Emergencies, Disasters and Catastrophes Are Different Phenomena</w:t>
      </w:r>
      <w:r>
        <w:t xml:space="preserve">.     </w:t>
      </w:r>
      <w:r w:rsidRPr="00C9493B">
        <w:rPr>
          <w:rFonts w:ascii="Courier New" w:hAnsi="Courier New" w:cs="Courier New"/>
          <w:sz w:val="26"/>
          <w:szCs w:val="26"/>
        </w:rPr>
        <w:t xml:space="preserve"> </w:t>
      </w:r>
      <w:r w:rsidRPr="00C9493B">
        <w:t xml:space="preserve">E. L. </w:t>
      </w:r>
      <w:proofErr w:type="spellStart"/>
      <w:r w:rsidRPr="00C9493B">
        <w:t>Quarantelli</w:t>
      </w:r>
      <w:proofErr w:type="spellEnd"/>
      <w:r>
        <w:t xml:space="preserve">. </w:t>
      </w:r>
      <w:r w:rsidRPr="00C9493B">
        <w:t>University of Delaware. Disaster Research Center</w:t>
      </w:r>
      <w:r>
        <w:t>. 2000</w:t>
      </w:r>
    </w:p>
    <w:p w:rsidR="008E39F6" w:rsidRDefault="008E39F6" w:rsidP="008E39F6">
      <w:pPr>
        <w:pStyle w:val="a5"/>
      </w:pPr>
    </w:p>
    <w:p w:rsidR="008E39F6" w:rsidRDefault="008E39F6" w:rsidP="008E39F6">
      <w:pPr>
        <w:pStyle w:val="a5"/>
        <w:autoSpaceDE w:val="0"/>
        <w:autoSpaceDN w:val="0"/>
        <w:bidi w:val="0"/>
        <w:adjustRightInd w:val="0"/>
      </w:pPr>
    </w:p>
    <w:p w:rsidR="002C5EA0" w:rsidRDefault="002C5EA0" w:rsidP="00FD7EB5">
      <w:pPr>
        <w:jc w:val="right"/>
        <w:rPr>
          <w:rtl/>
        </w:rPr>
      </w:pPr>
    </w:p>
    <w:p w:rsidR="00E2733F" w:rsidRDefault="00E2733F" w:rsidP="00E2733F">
      <w:pPr>
        <w:rPr>
          <w:rFonts w:asciiTheme="majorBidi" w:hAnsiTheme="majorBidi" w:cstheme="majorBidi"/>
          <w:u w:val="single"/>
          <w:rtl/>
        </w:rPr>
      </w:pPr>
      <w:r w:rsidRPr="00E2733F">
        <w:rPr>
          <w:rFonts w:asciiTheme="majorBidi" w:hAnsiTheme="majorBidi" w:cstheme="majorBidi" w:hint="cs"/>
          <w:u w:val="single"/>
          <w:rtl/>
        </w:rPr>
        <w:t xml:space="preserve">מפגש </w:t>
      </w:r>
      <w:r>
        <w:rPr>
          <w:rFonts w:asciiTheme="majorBidi" w:hAnsiTheme="majorBidi" w:cstheme="majorBidi" w:hint="cs"/>
          <w:u w:val="single"/>
          <w:rtl/>
        </w:rPr>
        <w:t>שיש</w:t>
      </w:r>
      <w:r w:rsidRPr="00E2733F">
        <w:rPr>
          <w:rFonts w:asciiTheme="majorBidi" w:hAnsiTheme="majorBidi" w:cstheme="majorBidi" w:hint="cs"/>
          <w:u w:val="single"/>
          <w:rtl/>
        </w:rPr>
        <w:t>י</w:t>
      </w:r>
    </w:p>
    <w:p w:rsidR="005A0794" w:rsidRDefault="005A0794" w:rsidP="00E2733F">
      <w:pPr>
        <w:bidi w:val="0"/>
        <w:jc w:val="right"/>
      </w:pPr>
    </w:p>
    <w:tbl>
      <w:tblPr>
        <w:tblStyle w:val="a4"/>
        <w:bidiVisual/>
        <w:tblW w:w="8729" w:type="dxa"/>
        <w:jc w:val="center"/>
        <w:tblLook w:val="04A0" w:firstRow="1" w:lastRow="0" w:firstColumn="1" w:lastColumn="0" w:noHBand="0" w:noVBand="1"/>
      </w:tblPr>
      <w:tblGrid>
        <w:gridCol w:w="1466"/>
        <w:gridCol w:w="1651"/>
        <w:gridCol w:w="2786"/>
        <w:gridCol w:w="2826"/>
      </w:tblGrid>
      <w:tr w:rsidR="00E2733F" w:rsidTr="00D4279C">
        <w:trPr>
          <w:jc w:val="center"/>
        </w:trPr>
        <w:tc>
          <w:tcPr>
            <w:tcW w:w="1466" w:type="dxa"/>
          </w:tcPr>
          <w:p w:rsidR="00E2733F" w:rsidRDefault="00E2733F" w:rsidP="00D4279C">
            <w:pPr>
              <w:rPr>
                <w:rtl/>
              </w:rPr>
            </w:pPr>
          </w:p>
          <w:p w:rsidR="00E2733F" w:rsidRDefault="00E2733F" w:rsidP="00D4279C">
            <w:pPr>
              <w:rPr>
                <w:rtl/>
              </w:rPr>
            </w:pPr>
            <w:r>
              <w:rPr>
                <w:rFonts w:hint="cs"/>
                <w:rtl/>
              </w:rPr>
              <w:t>02.02.2021</w:t>
            </w:r>
          </w:p>
        </w:tc>
        <w:tc>
          <w:tcPr>
            <w:tcW w:w="1651" w:type="dxa"/>
          </w:tcPr>
          <w:p w:rsidR="00E2733F" w:rsidRDefault="00E2733F" w:rsidP="00D4279C">
            <w:pPr>
              <w:rPr>
                <w:rtl/>
              </w:rPr>
            </w:pPr>
          </w:p>
          <w:p w:rsidR="00E2733F" w:rsidRDefault="00E2733F" w:rsidP="00D4279C">
            <w:pPr>
              <w:rPr>
                <w:rtl/>
              </w:rPr>
            </w:pPr>
            <w:r>
              <w:rPr>
                <w:rFonts w:hint="cs"/>
                <w:rtl/>
              </w:rPr>
              <w:t>08:30-10:00</w:t>
            </w:r>
          </w:p>
          <w:p w:rsidR="00E2733F" w:rsidRDefault="00E2733F" w:rsidP="00D4279C">
            <w:pPr>
              <w:rPr>
                <w:rtl/>
              </w:rPr>
            </w:pPr>
          </w:p>
          <w:p w:rsidR="00E2733F" w:rsidRDefault="00E2733F" w:rsidP="00D4279C">
            <w:pPr>
              <w:rPr>
                <w:rtl/>
              </w:rPr>
            </w:pPr>
            <w:r>
              <w:rPr>
                <w:rFonts w:hint="cs"/>
                <w:rtl/>
              </w:rPr>
              <w:t>10:30-12:00</w:t>
            </w:r>
          </w:p>
        </w:tc>
        <w:tc>
          <w:tcPr>
            <w:tcW w:w="2786" w:type="dxa"/>
          </w:tcPr>
          <w:p w:rsidR="00E2733F" w:rsidRPr="00287739" w:rsidRDefault="00E2733F" w:rsidP="00D4279C">
            <w:pPr>
              <w:jc w:val="center"/>
              <w:rPr>
                <w:b/>
                <w:bCs/>
                <w:rtl/>
              </w:rPr>
            </w:pPr>
            <w:r w:rsidRPr="00287739">
              <w:rPr>
                <w:rFonts w:hint="cs"/>
                <w:b/>
                <w:bCs/>
                <w:rtl/>
              </w:rPr>
              <w:t xml:space="preserve">מפגש סיכום </w:t>
            </w:r>
            <w:proofErr w:type="spellStart"/>
            <w:r w:rsidRPr="00287739">
              <w:rPr>
                <w:rFonts w:hint="cs"/>
                <w:b/>
                <w:bCs/>
                <w:rtl/>
              </w:rPr>
              <w:t>ב</w:t>
            </w:r>
            <w:r>
              <w:rPr>
                <w:rFonts w:hint="cs"/>
                <w:b/>
                <w:bCs/>
                <w:rtl/>
              </w:rPr>
              <w:t>מ.ר</w:t>
            </w:r>
            <w:proofErr w:type="spellEnd"/>
            <w:r>
              <w:rPr>
                <w:rFonts w:hint="cs"/>
                <w:b/>
                <w:bCs/>
                <w:rtl/>
              </w:rPr>
              <w:t xml:space="preserve">. </w:t>
            </w:r>
            <w:r w:rsidRPr="00287739">
              <w:rPr>
                <w:rFonts w:hint="cs"/>
                <w:b/>
                <w:bCs/>
                <w:rtl/>
              </w:rPr>
              <w:t>שיבא</w:t>
            </w:r>
          </w:p>
          <w:p w:rsidR="00E2733F" w:rsidRDefault="00E2733F" w:rsidP="00D4279C">
            <w:pPr>
              <w:pStyle w:val="a5"/>
              <w:numPr>
                <w:ilvl w:val="0"/>
                <w:numId w:val="6"/>
              </w:numPr>
              <w:ind w:left="260" w:hanging="260"/>
              <w:rPr>
                <w:rtl/>
              </w:rPr>
            </w:pPr>
            <w:r>
              <w:rPr>
                <w:rFonts w:hint="cs"/>
                <w:rtl/>
              </w:rPr>
              <w:t>הפיכת החזון למציאות</w:t>
            </w:r>
          </w:p>
          <w:p w:rsidR="00E2733F" w:rsidRDefault="00E2733F" w:rsidP="00D4279C">
            <w:pPr>
              <w:ind w:left="260" w:hanging="260"/>
              <w:rPr>
                <w:rtl/>
              </w:rPr>
            </w:pPr>
          </w:p>
          <w:p w:rsidR="00E2733F" w:rsidRDefault="00E2733F" w:rsidP="00D4279C">
            <w:pPr>
              <w:pStyle w:val="a5"/>
              <w:numPr>
                <w:ilvl w:val="0"/>
                <w:numId w:val="6"/>
              </w:numPr>
              <w:ind w:left="260" w:hanging="260"/>
              <w:rPr>
                <w:rtl/>
              </w:rPr>
            </w:pPr>
            <w:r>
              <w:rPr>
                <w:rFonts w:hint="cs"/>
                <w:rtl/>
              </w:rPr>
              <w:t>ביקור במרכז הרפואי שיבא</w:t>
            </w:r>
          </w:p>
          <w:p w:rsidR="00E2733F" w:rsidRDefault="00E2733F" w:rsidP="00D4279C">
            <w:pPr>
              <w:rPr>
                <w:rtl/>
              </w:rPr>
            </w:pPr>
          </w:p>
        </w:tc>
        <w:tc>
          <w:tcPr>
            <w:tcW w:w="2826" w:type="dxa"/>
          </w:tcPr>
          <w:p w:rsidR="00E2733F" w:rsidRDefault="00E2733F" w:rsidP="00D4279C">
            <w:pPr>
              <w:rPr>
                <w:rtl/>
              </w:rPr>
            </w:pPr>
          </w:p>
          <w:p w:rsidR="00E2733F" w:rsidRDefault="00E2733F" w:rsidP="00D4279C">
            <w:pPr>
              <w:rPr>
                <w:rtl/>
              </w:rPr>
            </w:pPr>
            <w:r>
              <w:rPr>
                <w:rFonts w:hint="cs"/>
                <w:rtl/>
              </w:rPr>
              <w:t xml:space="preserve">פרופ' יצחק קרייס- מנכ"ל </w:t>
            </w:r>
            <w:proofErr w:type="spellStart"/>
            <w:r>
              <w:rPr>
                <w:rFonts w:hint="cs"/>
                <w:rtl/>
              </w:rPr>
              <w:t>מ.ר</w:t>
            </w:r>
            <w:proofErr w:type="spellEnd"/>
            <w:r>
              <w:rPr>
                <w:rFonts w:hint="cs"/>
                <w:rtl/>
              </w:rPr>
              <w:t xml:space="preserve">. שיבא </w:t>
            </w:r>
          </w:p>
        </w:tc>
      </w:tr>
    </w:tbl>
    <w:p w:rsidR="00E2733F" w:rsidRPr="005A0794" w:rsidRDefault="00E2733F" w:rsidP="00E2733F">
      <w:pPr>
        <w:bidi w:val="0"/>
        <w:jc w:val="right"/>
      </w:pPr>
    </w:p>
    <w:sectPr w:rsidR="00E2733F" w:rsidRPr="005A0794" w:rsidSect="00062DD0">
      <w:footerReference w:type="default" r:id="rId10"/>
      <w:pgSz w:w="11906" w:h="16838"/>
      <w:pgMar w:top="851" w:right="1797" w:bottom="1247" w:left="1797"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15" w:rsidRDefault="00066415" w:rsidP="00284DE1">
      <w:r>
        <w:separator/>
      </w:r>
    </w:p>
  </w:endnote>
  <w:endnote w:type="continuationSeparator" w:id="0">
    <w:p w:rsidR="00066415" w:rsidRDefault="00066415" w:rsidP="0028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8568181"/>
      <w:docPartObj>
        <w:docPartGallery w:val="Page Numbers (Bottom of Page)"/>
        <w:docPartUnique/>
      </w:docPartObj>
    </w:sdtPr>
    <w:sdtEndPr/>
    <w:sdtContent>
      <w:p w:rsidR="00284DE1" w:rsidRDefault="00284DE1">
        <w:pPr>
          <w:pStyle w:val="aa"/>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AB511E" w:rsidRPr="00AB511E">
          <w:rPr>
            <w:noProof/>
            <w:rtl/>
            <w:lang w:val="he-IL"/>
          </w:rPr>
          <w:t>3</w:t>
        </w:r>
        <w:r>
          <w:fldChar w:fldCharType="end"/>
        </w:r>
      </w:p>
    </w:sdtContent>
  </w:sdt>
  <w:p w:rsidR="00284DE1" w:rsidRDefault="00284D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15" w:rsidRDefault="00066415" w:rsidP="00284DE1">
      <w:r>
        <w:separator/>
      </w:r>
    </w:p>
  </w:footnote>
  <w:footnote w:type="continuationSeparator" w:id="0">
    <w:p w:rsidR="00066415" w:rsidRDefault="00066415" w:rsidP="00284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AF7"/>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247FFA"/>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8A06F3"/>
    <w:multiLevelType w:val="hybridMultilevel"/>
    <w:tmpl w:val="F198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213FF"/>
    <w:multiLevelType w:val="hybridMultilevel"/>
    <w:tmpl w:val="45D69A26"/>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5CC4"/>
    <w:multiLevelType w:val="hybridMultilevel"/>
    <w:tmpl w:val="0B9EED94"/>
    <w:lvl w:ilvl="0" w:tplc="690AF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65668"/>
    <w:multiLevelType w:val="hybridMultilevel"/>
    <w:tmpl w:val="FF8E9C5C"/>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B82"/>
    <w:multiLevelType w:val="hybridMultilevel"/>
    <w:tmpl w:val="FF8E9C5C"/>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B262B"/>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B951C26"/>
    <w:multiLevelType w:val="hybridMultilevel"/>
    <w:tmpl w:val="32044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07B92"/>
    <w:multiLevelType w:val="hybridMultilevel"/>
    <w:tmpl w:val="97566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C776FD"/>
    <w:multiLevelType w:val="hybridMultilevel"/>
    <w:tmpl w:val="468A7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8D58F9"/>
    <w:multiLevelType w:val="hybridMultilevel"/>
    <w:tmpl w:val="0D3E8708"/>
    <w:lvl w:ilvl="0" w:tplc="7870B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51E49"/>
    <w:multiLevelType w:val="hybridMultilevel"/>
    <w:tmpl w:val="DE4C9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244C91"/>
    <w:multiLevelType w:val="hybridMultilevel"/>
    <w:tmpl w:val="1F4C2D74"/>
    <w:lvl w:ilvl="0" w:tplc="FFAE6CB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A37A6"/>
    <w:multiLevelType w:val="hybridMultilevel"/>
    <w:tmpl w:val="E5EC28CE"/>
    <w:lvl w:ilvl="0" w:tplc="D37E05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9388B"/>
    <w:multiLevelType w:val="hybridMultilevel"/>
    <w:tmpl w:val="BDE69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130ED0"/>
    <w:multiLevelType w:val="hybridMultilevel"/>
    <w:tmpl w:val="27EA9612"/>
    <w:lvl w:ilvl="0" w:tplc="C888A5A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50562"/>
    <w:multiLevelType w:val="hybridMultilevel"/>
    <w:tmpl w:val="7D5220D0"/>
    <w:lvl w:ilvl="0" w:tplc="48EE38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F568E"/>
    <w:multiLevelType w:val="multilevel"/>
    <w:tmpl w:val="9B5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54E75"/>
    <w:multiLevelType w:val="hybridMultilevel"/>
    <w:tmpl w:val="05E8F7FE"/>
    <w:lvl w:ilvl="0" w:tplc="20888CD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1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 w:numId="11">
    <w:abstractNumId w:val="1"/>
  </w:num>
  <w:num w:numId="12">
    <w:abstractNumId w:val="18"/>
  </w:num>
  <w:num w:numId="13">
    <w:abstractNumId w:val="4"/>
  </w:num>
  <w:num w:numId="14">
    <w:abstractNumId w:val="13"/>
  </w:num>
  <w:num w:numId="15">
    <w:abstractNumId w:val="19"/>
  </w:num>
  <w:num w:numId="16">
    <w:abstractNumId w:val="16"/>
  </w:num>
  <w:num w:numId="17">
    <w:abstractNumId w:val="5"/>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49"/>
    <w:rsid w:val="00004714"/>
    <w:rsid w:val="00010492"/>
    <w:rsid w:val="0001147C"/>
    <w:rsid w:val="00012434"/>
    <w:rsid w:val="00014B17"/>
    <w:rsid w:val="00037319"/>
    <w:rsid w:val="00041D11"/>
    <w:rsid w:val="0004713E"/>
    <w:rsid w:val="00053606"/>
    <w:rsid w:val="000608E3"/>
    <w:rsid w:val="00061BF2"/>
    <w:rsid w:val="00062DD0"/>
    <w:rsid w:val="00066415"/>
    <w:rsid w:val="000678FB"/>
    <w:rsid w:val="0007055E"/>
    <w:rsid w:val="0007111F"/>
    <w:rsid w:val="00082334"/>
    <w:rsid w:val="000A1863"/>
    <w:rsid w:val="000A4C19"/>
    <w:rsid w:val="000B250F"/>
    <w:rsid w:val="000B44DB"/>
    <w:rsid w:val="000D7336"/>
    <w:rsid w:val="000D78F4"/>
    <w:rsid w:val="000F5DA3"/>
    <w:rsid w:val="00116CC5"/>
    <w:rsid w:val="00132659"/>
    <w:rsid w:val="0013300F"/>
    <w:rsid w:val="0013307E"/>
    <w:rsid w:val="00136EB0"/>
    <w:rsid w:val="001419BD"/>
    <w:rsid w:val="00146D7A"/>
    <w:rsid w:val="00147920"/>
    <w:rsid w:val="001577EE"/>
    <w:rsid w:val="00166066"/>
    <w:rsid w:val="00170F22"/>
    <w:rsid w:val="00172D63"/>
    <w:rsid w:val="00182EAC"/>
    <w:rsid w:val="001D6DAA"/>
    <w:rsid w:val="001E4A7F"/>
    <w:rsid w:val="001F62F5"/>
    <w:rsid w:val="00213663"/>
    <w:rsid w:val="00217089"/>
    <w:rsid w:val="00217CE5"/>
    <w:rsid w:val="00225D79"/>
    <w:rsid w:val="00230590"/>
    <w:rsid w:val="00241055"/>
    <w:rsid w:val="002665A9"/>
    <w:rsid w:val="00270F36"/>
    <w:rsid w:val="00284DE1"/>
    <w:rsid w:val="00286154"/>
    <w:rsid w:val="00287739"/>
    <w:rsid w:val="002937D7"/>
    <w:rsid w:val="002B2C92"/>
    <w:rsid w:val="002B2D5B"/>
    <w:rsid w:val="002B4FD5"/>
    <w:rsid w:val="002C5EA0"/>
    <w:rsid w:val="002C77C0"/>
    <w:rsid w:val="002D2425"/>
    <w:rsid w:val="002D3ECF"/>
    <w:rsid w:val="002D709B"/>
    <w:rsid w:val="00327858"/>
    <w:rsid w:val="00327CE5"/>
    <w:rsid w:val="0033579C"/>
    <w:rsid w:val="00342A57"/>
    <w:rsid w:val="003519F2"/>
    <w:rsid w:val="00361A09"/>
    <w:rsid w:val="003728FE"/>
    <w:rsid w:val="00391538"/>
    <w:rsid w:val="003922C1"/>
    <w:rsid w:val="00393B9D"/>
    <w:rsid w:val="003C6F5A"/>
    <w:rsid w:val="003E457A"/>
    <w:rsid w:val="00402E93"/>
    <w:rsid w:val="0041108F"/>
    <w:rsid w:val="0041451C"/>
    <w:rsid w:val="00420749"/>
    <w:rsid w:val="00424522"/>
    <w:rsid w:val="00434BA7"/>
    <w:rsid w:val="00437E5E"/>
    <w:rsid w:val="004404F1"/>
    <w:rsid w:val="0045330B"/>
    <w:rsid w:val="004827FE"/>
    <w:rsid w:val="0048299F"/>
    <w:rsid w:val="00493E1C"/>
    <w:rsid w:val="00497311"/>
    <w:rsid w:val="004B7427"/>
    <w:rsid w:val="004F1239"/>
    <w:rsid w:val="004F235E"/>
    <w:rsid w:val="004F38ED"/>
    <w:rsid w:val="004F6872"/>
    <w:rsid w:val="004F6976"/>
    <w:rsid w:val="00502AB2"/>
    <w:rsid w:val="00513F76"/>
    <w:rsid w:val="005140D1"/>
    <w:rsid w:val="00520907"/>
    <w:rsid w:val="00532CA3"/>
    <w:rsid w:val="005335B6"/>
    <w:rsid w:val="005420BF"/>
    <w:rsid w:val="005459A7"/>
    <w:rsid w:val="005631A5"/>
    <w:rsid w:val="00563AAE"/>
    <w:rsid w:val="005640E3"/>
    <w:rsid w:val="00564D08"/>
    <w:rsid w:val="00570FDC"/>
    <w:rsid w:val="005753A8"/>
    <w:rsid w:val="005755F7"/>
    <w:rsid w:val="005816EE"/>
    <w:rsid w:val="00585B78"/>
    <w:rsid w:val="00587964"/>
    <w:rsid w:val="005935F9"/>
    <w:rsid w:val="00597D7E"/>
    <w:rsid w:val="005A04DC"/>
    <w:rsid w:val="005A0794"/>
    <w:rsid w:val="005A6A87"/>
    <w:rsid w:val="005B42B8"/>
    <w:rsid w:val="005E2418"/>
    <w:rsid w:val="005E6EEF"/>
    <w:rsid w:val="00601586"/>
    <w:rsid w:val="006054D9"/>
    <w:rsid w:val="00650796"/>
    <w:rsid w:val="00662D8D"/>
    <w:rsid w:val="00672F52"/>
    <w:rsid w:val="006745CF"/>
    <w:rsid w:val="0067460C"/>
    <w:rsid w:val="006768CA"/>
    <w:rsid w:val="00690FC0"/>
    <w:rsid w:val="0069214C"/>
    <w:rsid w:val="00692F93"/>
    <w:rsid w:val="006A4856"/>
    <w:rsid w:val="006C66CB"/>
    <w:rsid w:val="006D1243"/>
    <w:rsid w:val="006D22F2"/>
    <w:rsid w:val="006D51CA"/>
    <w:rsid w:val="006D5538"/>
    <w:rsid w:val="006E015F"/>
    <w:rsid w:val="006E06B4"/>
    <w:rsid w:val="006E32AF"/>
    <w:rsid w:val="006E4AB0"/>
    <w:rsid w:val="006E5F57"/>
    <w:rsid w:val="0071304F"/>
    <w:rsid w:val="00721971"/>
    <w:rsid w:val="00724D4A"/>
    <w:rsid w:val="007262C2"/>
    <w:rsid w:val="007403AE"/>
    <w:rsid w:val="0074340E"/>
    <w:rsid w:val="0074680C"/>
    <w:rsid w:val="0074697E"/>
    <w:rsid w:val="00763F65"/>
    <w:rsid w:val="00775B86"/>
    <w:rsid w:val="00780F43"/>
    <w:rsid w:val="007948AD"/>
    <w:rsid w:val="007B074E"/>
    <w:rsid w:val="007C0CE3"/>
    <w:rsid w:val="007C2D00"/>
    <w:rsid w:val="007E0223"/>
    <w:rsid w:val="007E51A0"/>
    <w:rsid w:val="0080293C"/>
    <w:rsid w:val="00802E9D"/>
    <w:rsid w:val="0080424B"/>
    <w:rsid w:val="00807CD1"/>
    <w:rsid w:val="008222F7"/>
    <w:rsid w:val="00823752"/>
    <w:rsid w:val="00824043"/>
    <w:rsid w:val="0082591A"/>
    <w:rsid w:val="00826CD8"/>
    <w:rsid w:val="00834C75"/>
    <w:rsid w:val="00837A50"/>
    <w:rsid w:val="00840A01"/>
    <w:rsid w:val="00854B6D"/>
    <w:rsid w:val="00866A39"/>
    <w:rsid w:val="00870845"/>
    <w:rsid w:val="00876E19"/>
    <w:rsid w:val="008930A9"/>
    <w:rsid w:val="008A2778"/>
    <w:rsid w:val="008A33E5"/>
    <w:rsid w:val="008B2EF6"/>
    <w:rsid w:val="008C531A"/>
    <w:rsid w:val="008C72C7"/>
    <w:rsid w:val="008D1B16"/>
    <w:rsid w:val="008D4A8D"/>
    <w:rsid w:val="008E1E4E"/>
    <w:rsid w:val="008E39F6"/>
    <w:rsid w:val="008F1F49"/>
    <w:rsid w:val="008F7234"/>
    <w:rsid w:val="00901F01"/>
    <w:rsid w:val="0090766F"/>
    <w:rsid w:val="00912DA9"/>
    <w:rsid w:val="00914EB0"/>
    <w:rsid w:val="00915865"/>
    <w:rsid w:val="0091686D"/>
    <w:rsid w:val="00924314"/>
    <w:rsid w:val="00926536"/>
    <w:rsid w:val="0092659A"/>
    <w:rsid w:val="0093396D"/>
    <w:rsid w:val="00945A2A"/>
    <w:rsid w:val="00952AD5"/>
    <w:rsid w:val="009549A0"/>
    <w:rsid w:val="00963CDF"/>
    <w:rsid w:val="0098572C"/>
    <w:rsid w:val="00996433"/>
    <w:rsid w:val="009A39A8"/>
    <w:rsid w:val="009A3ED8"/>
    <w:rsid w:val="009A683E"/>
    <w:rsid w:val="009B60B7"/>
    <w:rsid w:val="009C1896"/>
    <w:rsid w:val="009C6FFC"/>
    <w:rsid w:val="009D5B91"/>
    <w:rsid w:val="009E4D8B"/>
    <w:rsid w:val="009E667F"/>
    <w:rsid w:val="00A009E0"/>
    <w:rsid w:val="00A01FEC"/>
    <w:rsid w:val="00A03AC4"/>
    <w:rsid w:val="00A12130"/>
    <w:rsid w:val="00A13EB7"/>
    <w:rsid w:val="00A14925"/>
    <w:rsid w:val="00A25DC3"/>
    <w:rsid w:val="00A27830"/>
    <w:rsid w:val="00A34286"/>
    <w:rsid w:val="00A34E06"/>
    <w:rsid w:val="00A363FA"/>
    <w:rsid w:val="00A40371"/>
    <w:rsid w:val="00A408AE"/>
    <w:rsid w:val="00A41EB9"/>
    <w:rsid w:val="00A44649"/>
    <w:rsid w:val="00A47D8C"/>
    <w:rsid w:val="00A822E6"/>
    <w:rsid w:val="00A82854"/>
    <w:rsid w:val="00A96117"/>
    <w:rsid w:val="00A97783"/>
    <w:rsid w:val="00AA5879"/>
    <w:rsid w:val="00AB358D"/>
    <w:rsid w:val="00AB4292"/>
    <w:rsid w:val="00AB511E"/>
    <w:rsid w:val="00AC582C"/>
    <w:rsid w:val="00AD41AF"/>
    <w:rsid w:val="00AD43EE"/>
    <w:rsid w:val="00AD4D48"/>
    <w:rsid w:val="00AE09FE"/>
    <w:rsid w:val="00AE2706"/>
    <w:rsid w:val="00AE4309"/>
    <w:rsid w:val="00AF0885"/>
    <w:rsid w:val="00B0368B"/>
    <w:rsid w:val="00B05FF6"/>
    <w:rsid w:val="00B12157"/>
    <w:rsid w:val="00B23660"/>
    <w:rsid w:val="00B4046F"/>
    <w:rsid w:val="00B44484"/>
    <w:rsid w:val="00B44E73"/>
    <w:rsid w:val="00B5100C"/>
    <w:rsid w:val="00B74486"/>
    <w:rsid w:val="00B77E1B"/>
    <w:rsid w:val="00B80177"/>
    <w:rsid w:val="00B84329"/>
    <w:rsid w:val="00B84485"/>
    <w:rsid w:val="00B853B4"/>
    <w:rsid w:val="00BA69E9"/>
    <w:rsid w:val="00BB20C7"/>
    <w:rsid w:val="00BB7A57"/>
    <w:rsid w:val="00BC4F25"/>
    <w:rsid w:val="00BD5184"/>
    <w:rsid w:val="00BD68A0"/>
    <w:rsid w:val="00BD6A81"/>
    <w:rsid w:val="00BF26EC"/>
    <w:rsid w:val="00C0351B"/>
    <w:rsid w:val="00C13103"/>
    <w:rsid w:val="00C21673"/>
    <w:rsid w:val="00C24D78"/>
    <w:rsid w:val="00C26EE2"/>
    <w:rsid w:val="00C36EEE"/>
    <w:rsid w:val="00C402E5"/>
    <w:rsid w:val="00C427EE"/>
    <w:rsid w:val="00C50023"/>
    <w:rsid w:val="00C5383A"/>
    <w:rsid w:val="00C53F13"/>
    <w:rsid w:val="00C565B1"/>
    <w:rsid w:val="00C67060"/>
    <w:rsid w:val="00C67DC7"/>
    <w:rsid w:val="00C808B9"/>
    <w:rsid w:val="00C9493B"/>
    <w:rsid w:val="00C94A17"/>
    <w:rsid w:val="00CB1F62"/>
    <w:rsid w:val="00CB26E7"/>
    <w:rsid w:val="00CB7E89"/>
    <w:rsid w:val="00CC2AAD"/>
    <w:rsid w:val="00CC7DA2"/>
    <w:rsid w:val="00CE266A"/>
    <w:rsid w:val="00CE65A9"/>
    <w:rsid w:val="00CE77D6"/>
    <w:rsid w:val="00CF771E"/>
    <w:rsid w:val="00D024AF"/>
    <w:rsid w:val="00D04426"/>
    <w:rsid w:val="00D05367"/>
    <w:rsid w:val="00D14418"/>
    <w:rsid w:val="00D20A2A"/>
    <w:rsid w:val="00D24AD3"/>
    <w:rsid w:val="00D27377"/>
    <w:rsid w:val="00D632AD"/>
    <w:rsid w:val="00D7015A"/>
    <w:rsid w:val="00D842D0"/>
    <w:rsid w:val="00D9030B"/>
    <w:rsid w:val="00DA465E"/>
    <w:rsid w:val="00DC25AE"/>
    <w:rsid w:val="00DD2719"/>
    <w:rsid w:val="00DE2662"/>
    <w:rsid w:val="00DE7CB6"/>
    <w:rsid w:val="00E11693"/>
    <w:rsid w:val="00E24731"/>
    <w:rsid w:val="00E2542C"/>
    <w:rsid w:val="00E2733F"/>
    <w:rsid w:val="00E3478C"/>
    <w:rsid w:val="00E36876"/>
    <w:rsid w:val="00E42325"/>
    <w:rsid w:val="00E47529"/>
    <w:rsid w:val="00E57FB8"/>
    <w:rsid w:val="00E70F89"/>
    <w:rsid w:val="00E71294"/>
    <w:rsid w:val="00E73133"/>
    <w:rsid w:val="00E761F2"/>
    <w:rsid w:val="00E7640B"/>
    <w:rsid w:val="00E77FDC"/>
    <w:rsid w:val="00E805C8"/>
    <w:rsid w:val="00E8401D"/>
    <w:rsid w:val="00E90573"/>
    <w:rsid w:val="00EA0752"/>
    <w:rsid w:val="00EA1FBC"/>
    <w:rsid w:val="00EB5743"/>
    <w:rsid w:val="00EE7E5F"/>
    <w:rsid w:val="00EF2717"/>
    <w:rsid w:val="00F00A37"/>
    <w:rsid w:val="00F03D3C"/>
    <w:rsid w:val="00F10E06"/>
    <w:rsid w:val="00F14CD5"/>
    <w:rsid w:val="00F155BF"/>
    <w:rsid w:val="00F2287E"/>
    <w:rsid w:val="00F30487"/>
    <w:rsid w:val="00F33C90"/>
    <w:rsid w:val="00F36A9E"/>
    <w:rsid w:val="00F53F79"/>
    <w:rsid w:val="00F54C6D"/>
    <w:rsid w:val="00F803C8"/>
    <w:rsid w:val="00FA5B74"/>
    <w:rsid w:val="00FB09A0"/>
    <w:rsid w:val="00FB7B03"/>
    <w:rsid w:val="00FD090A"/>
    <w:rsid w:val="00FD4EF6"/>
    <w:rsid w:val="00FD7EB5"/>
    <w:rsid w:val="00FE218C"/>
    <w:rsid w:val="00FF1E1F"/>
    <w:rsid w:val="00FF4220"/>
    <w:rsid w:val="00FF4A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798E07-DE07-47FD-9516-4CE5E04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rsid w:val="000A4C19"/>
    <w:pPr>
      <w:bidi/>
    </w:pPr>
    <w:tblPr>
      <w:tblStyleRowBandSize w:val="1"/>
      <w:tblBorders>
        <w:insideH w:val="single" w:sz="18" w:space="0" w:color="FFFFFF"/>
        <w:insideV w:val="single" w:sz="18" w:space="0" w:color="FFFFFF"/>
      </w:tblBorders>
    </w:tblPr>
    <w:tcPr>
      <w:shd w:val="clear" w:color="auto" w:fill="66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
    <w:name w:val="סגנון טבלה1"/>
    <w:basedOn w:val="a3"/>
    <w:rsid w:val="000A4C19"/>
    <w:tblPr/>
    <w:tcPr>
      <w:shd w:val="clear" w:color="auto" w:fill="66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4">
    <w:name w:val="Table Grid"/>
    <w:basedOn w:val="a1"/>
    <w:rsid w:val="0042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87739"/>
    <w:pPr>
      <w:ind w:left="720"/>
      <w:contextualSpacing/>
    </w:pPr>
  </w:style>
  <w:style w:type="paragraph" w:styleId="a6">
    <w:name w:val="Balloon Text"/>
    <w:basedOn w:val="a"/>
    <w:link w:val="a7"/>
    <w:semiHidden/>
    <w:unhideWhenUsed/>
    <w:rsid w:val="00493E1C"/>
    <w:rPr>
      <w:rFonts w:ascii="Tahoma" w:hAnsi="Tahoma" w:cs="Tahoma"/>
      <w:sz w:val="18"/>
      <w:szCs w:val="18"/>
    </w:rPr>
  </w:style>
  <w:style w:type="character" w:customStyle="1" w:styleId="a7">
    <w:name w:val="טקסט בלונים תו"/>
    <w:basedOn w:val="a0"/>
    <w:link w:val="a6"/>
    <w:semiHidden/>
    <w:rsid w:val="00493E1C"/>
    <w:rPr>
      <w:rFonts w:ascii="Tahoma" w:hAnsi="Tahoma" w:cs="Tahoma"/>
      <w:sz w:val="18"/>
      <w:szCs w:val="18"/>
    </w:rPr>
  </w:style>
  <w:style w:type="paragraph" w:styleId="a8">
    <w:name w:val="header"/>
    <w:basedOn w:val="a"/>
    <w:link w:val="a9"/>
    <w:unhideWhenUsed/>
    <w:rsid w:val="00284DE1"/>
    <w:pPr>
      <w:tabs>
        <w:tab w:val="center" w:pos="4153"/>
        <w:tab w:val="right" w:pos="8306"/>
      </w:tabs>
    </w:pPr>
  </w:style>
  <w:style w:type="character" w:customStyle="1" w:styleId="a9">
    <w:name w:val="כותרת עליונה תו"/>
    <w:basedOn w:val="a0"/>
    <w:link w:val="a8"/>
    <w:rsid w:val="00284DE1"/>
    <w:rPr>
      <w:sz w:val="24"/>
      <w:szCs w:val="24"/>
    </w:rPr>
  </w:style>
  <w:style w:type="paragraph" w:styleId="aa">
    <w:name w:val="footer"/>
    <w:basedOn w:val="a"/>
    <w:link w:val="ab"/>
    <w:uiPriority w:val="99"/>
    <w:unhideWhenUsed/>
    <w:rsid w:val="00284DE1"/>
    <w:pPr>
      <w:tabs>
        <w:tab w:val="center" w:pos="4153"/>
        <w:tab w:val="right" w:pos="8306"/>
      </w:tabs>
    </w:pPr>
  </w:style>
  <w:style w:type="character" w:customStyle="1" w:styleId="ab">
    <w:name w:val="כותרת תחתונה תו"/>
    <w:basedOn w:val="a0"/>
    <w:link w:val="aa"/>
    <w:uiPriority w:val="99"/>
    <w:rsid w:val="00284D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8890">
      <w:bodyDiv w:val="1"/>
      <w:marLeft w:val="0"/>
      <w:marRight w:val="0"/>
      <w:marTop w:val="0"/>
      <w:marBottom w:val="0"/>
      <w:divBdr>
        <w:top w:val="none" w:sz="0" w:space="0" w:color="auto"/>
        <w:left w:val="none" w:sz="0" w:space="0" w:color="auto"/>
        <w:bottom w:val="none" w:sz="0" w:space="0" w:color="auto"/>
        <w:right w:val="none" w:sz="0" w:space="0" w:color="auto"/>
      </w:divBdr>
    </w:div>
    <w:div w:id="174198447">
      <w:bodyDiv w:val="1"/>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9187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1238">
      <w:bodyDiv w:val="1"/>
      <w:marLeft w:val="0"/>
      <w:marRight w:val="0"/>
      <w:marTop w:val="0"/>
      <w:marBottom w:val="0"/>
      <w:divBdr>
        <w:top w:val="none" w:sz="0" w:space="0" w:color="auto"/>
        <w:left w:val="none" w:sz="0" w:space="0" w:color="auto"/>
        <w:bottom w:val="none" w:sz="0" w:space="0" w:color="auto"/>
        <w:right w:val="none" w:sz="0" w:space="0" w:color="auto"/>
      </w:divBdr>
    </w:div>
    <w:div w:id="412317688">
      <w:bodyDiv w:val="1"/>
      <w:marLeft w:val="0"/>
      <w:marRight w:val="0"/>
      <w:marTop w:val="0"/>
      <w:marBottom w:val="0"/>
      <w:divBdr>
        <w:top w:val="none" w:sz="0" w:space="0" w:color="auto"/>
        <w:left w:val="none" w:sz="0" w:space="0" w:color="auto"/>
        <w:bottom w:val="none" w:sz="0" w:space="0" w:color="auto"/>
        <w:right w:val="none" w:sz="0" w:space="0" w:color="auto"/>
      </w:divBdr>
    </w:div>
    <w:div w:id="1185288306">
      <w:bodyDiv w:val="1"/>
      <w:marLeft w:val="0"/>
      <w:marRight w:val="0"/>
      <w:marTop w:val="0"/>
      <w:marBottom w:val="0"/>
      <w:divBdr>
        <w:top w:val="none" w:sz="0" w:space="0" w:color="auto"/>
        <w:left w:val="none" w:sz="0" w:space="0" w:color="auto"/>
        <w:bottom w:val="none" w:sz="0" w:space="0" w:color="auto"/>
        <w:right w:val="none" w:sz="0" w:space="0" w:color="auto"/>
      </w:divBdr>
    </w:div>
    <w:div w:id="1426264799">
      <w:bodyDiv w:val="1"/>
      <w:marLeft w:val="0"/>
      <w:marRight w:val="0"/>
      <w:marTop w:val="0"/>
      <w:marBottom w:val="0"/>
      <w:divBdr>
        <w:top w:val="none" w:sz="0" w:space="0" w:color="auto"/>
        <w:left w:val="none" w:sz="0" w:space="0" w:color="auto"/>
        <w:bottom w:val="none" w:sz="0" w:space="0" w:color="auto"/>
        <w:right w:val="none" w:sz="0" w:space="0" w:color="auto"/>
      </w:divBdr>
    </w:div>
    <w:div w:id="1468545236">
      <w:bodyDiv w:val="1"/>
      <w:marLeft w:val="0"/>
      <w:marRight w:val="0"/>
      <w:marTop w:val="0"/>
      <w:marBottom w:val="0"/>
      <w:divBdr>
        <w:top w:val="none" w:sz="0" w:space="0" w:color="auto"/>
        <w:left w:val="none" w:sz="0" w:space="0" w:color="auto"/>
        <w:bottom w:val="none" w:sz="0" w:space="0" w:color="auto"/>
        <w:right w:val="none" w:sz="0" w:space="0" w:color="auto"/>
      </w:divBdr>
    </w:div>
    <w:div w:id="18680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727</Words>
  <Characters>3640</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Boldor</dc:creator>
  <cp:keywords/>
  <dc:description/>
  <cp:lastModifiedBy>קטורזה אלדד, דר</cp:lastModifiedBy>
  <cp:revision>30</cp:revision>
  <cp:lastPrinted>2020-09-22T09:17:00Z</cp:lastPrinted>
  <dcterms:created xsi:type="dcterms:W3CDTF">2020-10-13T08:54:00Z</dcterms:created>
  <dcterms:modified xsi:type="dcterms:W3CDTF">2020-10-20T13:19:00Z</dcterms:modified>
</cp:coreProperties>
</file>