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5426"/>
        </w:tabs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1"/>
        </w:rPr>
        <w:t xml:space="preserve">הנדון</w:t>
      </w:r>
      <w:r w:rsidDel="00000000" w:rsidR="00000000" w:rsidRPr="00000000">
        <w:rPr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מעבר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חייל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אמריקאי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ללא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ויזה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(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אשרה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26"/>
        </w:tabs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חייל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אמריקאי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הגיע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לארץ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בתרגיל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משותף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26"/>
        </w:tabs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הסכמי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הכוחות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המדינות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החייל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פטור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מביקורת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גבולות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בעת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הצגת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חוגר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מחלקת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האמריקאית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בהצגת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דרכון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26"/>
        </w:tabs>
        <w:bidi w:val="1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בברכה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26"/>
        </w:tabs>
        <w:bidi w:val="1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-238411</wp:posOffset>
                </wp:positionH>
                <wp:positionV relativeFrom="paragraph">
                  <wp:posOffset>190500</wp:posOffset>
                </wp:positionV>
                <wp:extent cx="2475781" cy="1009290"/>
                <wp:effectExtent b="635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781" cy="100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C18" w:rsidDel="00000000" w:rsidP="00F21C18" w:rsidRDefault="00F21C18" w:rsidRPr="00F21C18">
                            <w:pPr>
                              <w:pStyle w:val="Header"/>
                              <w:shd w:color="auto" w:fill="ffffff" w:val="clear"/>
                              <w:spacing w:line="224" w:lineRule="atLeast"/>
                              <w:rPr>
                                <w:rFonts w:ascii="Helvetica" w:cs="Helvetica" w:eastAsia="Times New Roman" w:hAnsi="Helvetica"/>
                                <w:sz w:val="28"/>
                                <w:szCs w:val="28"/>
                              </w:rPr>
                            </w:pPr>
                            <w:r w:rsidDel="00000000" w:rsidR="00000000" w:rsidRPr="00000000">
                              <w:rPr>
                                <w:rFonts w:ascii="Helvetica" w:cs="David" w:eastAsia="Times New Roman" w:hAnsi="Helvetica"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חמ"ל קשרי חוץ</w:t>
                            </w:r>
                          </w:p>
                          <w:p w:rsidR="00F21C18" w:rsidDel="00000000" w:rsidP="00F21C18" w:rsidRDefault="00F21C18" w:rsidRPr="00F21C18">
                            <w:pPr>
                              <w:shd w:color="auto" w:fill="ffffff" w:val="clear"/>
                              <w:spacing w:after="0" w:line="224" w:lineRule="atLeast"/>
                              <w:rPr>
                                <w:rFonts w:ascii="Helvetica" w:cs="Helvetica" w:eastAsia="Times New Roman" w:hAnsi="Helvetica"/>
                                <w:sz w:val="28"/>
                                <w:szCs w:val="28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ascii="Helvetica" w:cs="David" w:eastAsia="Times New Roman" w:hAnsi="Helvetica"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אגף התכנון</w:t>
                            </w:r>
                          </w:p>
                          <w:p w:rsidR="00F21C18" w:rsidDel="00000000" w:rsidP="00F21C18" w:rsidRDefault="00F21C18" w:rsidRPr="00000000">
                            <w:r w:rsidDel="00000000" w:rsidR="00000000" w:rsidRPr="00F21C18">
                              <w:rPr>
                                <w:rFonts w:ascii="Helvetica" w:cs="David" w:eastAsia="Times New Roman" w:hAnsi="Helvetica"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משרד: 03-</w:t>
                            </w:r>
                            <w:r w:rsidDel="00000000" w:rsidR="00000000" w:rsidRPr="00000000">
                              <w:rPr>
                                <w:rFonts w:ascii="Helvetica" w:cs="David" w:eastAsia="Times New Roman" w:hAnsi="Helvetica"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740-7500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-238411</wp:posOffset>
                </wp:positionH>
                <wp:positionV relativeFrom="paragraph">
                  <wp:posOffset>190500</wp:posOffset>
                </wp:positionV>
                <wp:extent cx="2475781" cy="1009925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781" cy="100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before="0" w:line="259" w:lineRule="auto"/>
        <w:ind w:left="720" w:right="0" w:hanging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2720987</wp:posOffset>
                </wp:positionH>
                <wp:positionV relativeFrom="paragraph">
                  <wp:posOffset>6350</wp:posOffset>
                </wp:positionV>
                <wp:extent cx="2475781" cy="1009290"/>
                <wp:effectExtent b="635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781" cy="100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1C18" w:rsidDel="00000000" w:rsidP="00F21C18" w:rsidRDefault="00F21C18" w:rsidRPr="00F21C18">
                            <w:pPr>
                              <w:pStyle w:val="ListParagraph"/>
                              <w:shd w:color="auto" w:fill="ffffff" w:val="clear"/>
                              <w:spacing w:after="0" w:line="224" w:lineRule="atLeast"/>
                              <w:ind w:left="0"/>
                              <w:rPr>
                                <w:rFonts w:ascii="Helvetica" w:cs="Helvetica" w:eastAsia="Times New Roman" w:hAnsi="Helvetica"/>
                                <w:sz w:val="28"/>
                                <w:szCs w:val="28"/>
                              </w:rPr>
                            </w:pPr>
                            <w:r w:rsidDel="00000000" w:rsidR="00000000" w:rsidRPr="00F21C18">
                              <w:rPr>
                                <w:rFonts w:ascii="Helvetica" w:cs="David" w:eastAsia="Times New Roman" w:hAnsi="Helvetica"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חיים גוטמן</w:t>
                            </w:r>
                          </w:p>
                          <w:p w:rsidR="00F21C18" w:rsidDel="00000000" w:rsidP="00F21C18" w:rsidRDefault="00F21C18" w:rsidRPr="00F21C18">
                            <w:pPr>
                              <w:shd w:color="auto" w:fill="ffffff" w:val="clear"/>
                              <w:spacing w:after="0" w:line="224" w:lineRule="atLeast"/>
                              <w:rPr>
                                <w:rFonts w:ascii="Helvetica" w:cs="Helvetica" w:eastAsia="Times New Roman" w:hAnsi="Helvetica"/>
                                <w:sz w:val="28"/>
                                <w:szCs w:val="28"/>
                                <w:rtl w:val="1"/>
                              </w:rPr>
                            </w:pPr>
                            <w:r w:rsidDel="00000000" w:rsidR="00000000" w:rsidRPr="00F21C18">
                              <w:rPr>
                                <w:rFonts w:ascii="Helvetica" w:cs="David" w:eastAsia="Times New Roman" w:hAnsi="Helvetica"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מנהל אגף מבצעים</w:t>
                            </w:r>
                          </w:p>
                          <w:p w:rsidR="00F21C18" w:rsidDel="00000000" w:rsidP="00F21C18" w:rsidRDefault="00F21C18" w:rsidRPr="00F21C18">
                            <w:pPr>
                              <w:shd w:color="auto" w:fill="ffffff" w:val="clear"/>
                              <w:spacing w:after="0" w:line="224" w:lineRule="atLeast"/>
                              <w:rPr>
                                <w:rFonts w:ascii="Helvetica" w:cs="Helvetica" w:eastAsia="Times New Roman" w:hAnsi="Helvetica"/>
                                <w:sz w:val="28"/>
                                <w:szCs w:val="28"/>
                                <w:rtl w:val="1"/>
                              </w:rPr>
                            </w:pPr>
                            <w:r w:rsidDel="00000000" w:rsidR="00000000" w:rsidRPr="00F21C18">
                              <w:rPr>
                                <w:rFonts w:ascii="Helvetica" w:cs="David" w:eastAsia="Times New Roman" w:hAnsi="Helvetica"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מינהל מעברי גבול</w:t>
                            </w:r>
                          </w:p>
                          <w:p w:rsidR="00F21C18" w:rsidDel="00000000" w:rsidP="00F21C18" w:rsidRDefault="00F21C18" w:rsidRPr="00000000">
                            <w:r w:rsidDel="00000000" w:rsidR="00000000" w:rsidRPr="00F21C18">
                              <w:rPr>
                                <w:rFonts w:ascii="Helvetica" w:cs="David" w:eastAsia="Times New Roman" w:hAnsi="Helvetica" w:hint="cs"/>
                                <w:b w:val="1"/>
                                <w:bCs w:val="1"/>
                                <w:sz w:val="28"/>
                                <w:szCs w:val="28"/>
                                <w:rtl w:val="1"/>
                              </w:rPr>
                              <w:t>משרד: 03-9754354/52</w:t>
                            </w: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2720987</wp:posOffset>
                </wp:positionH>
                <wp:positionV relativeFrom="paragraph">
                  <wp:posOffset>6350</wp:posOffset>
                </wp:positionV>
                <wp:extent cx="2475781" cy="1009925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781" cy="100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pos="5426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426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5426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5426"/>
        </w:tabs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5426"/>
        </w:tabs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Subject: 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Passage of American Soldier Without a Visa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26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carrier of this document is an American soldier that arrived in Israel in order to participate in a joint exercise.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26"/>
        </w:tabs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status of Forces Agreement between Israel and the United States dictates that the soldier is exempt from border control by presenting a Department of Defense Military Identification card. There is no need to present a passport.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426"/>
        </w:tabs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Thank you for your cooperation,</w:t>
      </w:r>
    </w:p>
    <w:sectPr>
      <w:headerReference r:id="rId8" w:type="default"/>
      <w:pgSz w:h="16838" w:w="11906"/>
      <w:pgMar w:bottom="1440" w:top="1440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4308847</wp:posOffset>
          </wp:positionH>
          <wp:positionV relativeFrom="paragraph">
            <wp:posOffset>-293932</wp:posOffset>
          </wp:positionV>
          <wp:extent cx="1889125" cy="1276985"/>
          <wp:effectExtent b="0" l="0" r="0" t="0"/>
          <wp:wrapNone/>
          <wp:docPr descr="C:\Users\u16118\Downloads\LOGO.JPG" id="8" name="image2.png"/>
          <a:graphic>
            <a:graphicData uri="http://schemas.openxmlformats.org/drawingml/2006/picture">
              <pic:pic>
                <pic:nvPicPr>
                  <pic:cNvPr descr="C:\Users\u16118\Downloads\LOGO.JP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89125" cy="12769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-763437</wp:posOffset>
              </wp:positionH>
              <wp:positionV relativeFrom="paragraph">
                <wp:posOffset>-302930</wp:posOffset>
              </wp:positionV>
              <wp:extent cx="2173857" cy="1328468"/>
              <wp:effectExtent b="508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3857" cy="132846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E412D" w:rsidDel="00000000" w:rsidP="000E412D" w:rsidRDefault="000E412D" w:rsidRPr="000E412D">
                          <w:pPr>
                            <w:jc w:val="both"/>
                            <w:rPr>
                              <w:rFonts w:cs="David"/>
                              <w:b w:val="1"/>
                              <w:bCs w:val="1"/>
                            </w:rPr>
                          </w:pP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צבא הגנה לישראל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br/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עגף התכנון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br/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ענף אג"ם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br/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מבצעים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br/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חיוג אזרחי: 03-740-7500/01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br/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‏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t xml:space="preserve">13 </w:t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פברואר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t xml:space="preserve"> 2019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br/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‏ח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t xml:space="preserve">' </w:t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אדר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t xml:space="preserve"> </w:t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א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t xml:space="preserve"> </w:t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תשע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t>"</w:t>
                          </w:r>
                          <w:r w:rsidDel="00000000" w:rsidR="00000000" w:rsidRPr="000E412D">
                            <w:rPr>
                              <w:rFonts w:cs="David" w:hint="cs"/>
                              <w:b w:val="1"/>
                              <w:bCs w:val="1"/>
                              <w:rtl w:val="1"/>
                            </w:rPr>
                            <w:t>ט</w:t>
                          </w:r>
                          <w:r w:rsidDel="00000000" w:rsidR="00000000" w:rsidRPr="000E412D">
                            <w:rPr>
                              <w:rFonts w:cs="David"/>
                              <w:b w:val="1"/>
                              <w:bCs w:val="1"/>
                              <w:rtl w:val="1"/>
                            </w:rPr>
                            <w:br/>
                          </w:r>
                        </w:p>
                      </w:txbxContent>
                    </wps:txbx>
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-763437</wp:posOffset>
              </wp:positionH>
              <wp:positionV relativeFrom="paragraph">
                <wp:posOffset>-302930</wp:posOffset>
              </wp:positionV>
              <wp:extent cx="2173857" cy="1333548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73857" cy="13335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bidi w:val="1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E412D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12D"/>
  </w:style>
  <w:style w:type="paragraph" w:styleId="Footer">
    <w:name w:val="footer"/>
    <w:basedOn w:val="Normal"/>
    <w:link w:val="FooterChar"/>
    <w:uiPriority w:val="99"/>
    <w:unhideWhenUsed w:val="1"/>
    <w:rsid w:val="000E412D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12D"/>
  </w:style>
  <w:style w:type="paragraph" w:styleId="ListParagraph">
    <w:name w:val="List Paragraph"/>
    <w:basedOn w:val="Normal"/>
    <w:uiPriority w:val="34"/>
    <w:qFormat w:val="1"/>
    <w:rsid w:val="000E412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8" Type="http://schemas.openxmlformats.org/officeDocument/2006/relationships/header" Target="header1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1" Type="http://schemas.openxmlformats.org/officeDocument/2006/relationships/theme" Target="theme/theme1.xml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2019-02-13T06:50:00Z</dcterms:created>
  <dc:creator>Baddiebey</dc:creator>
</cp:coreProperties>
</file>