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798" w:rsidRDefault="00D56798" w:rsidP="00D56798">
      <w:pPr>
        <w:spacing w:line="240" w:lineRule="auto"/>
        <w:ind w:firstLine="766"/>
        <w:jc w:val="center"/>
        <w:rPr>
          <w:b/>
          <w:bCs/>
          <w:sz w:val="28"/>
          <w:szCs w:val="28"/>
          <w:rtl/>
        </w:rPr>
      </w:pPr>
      <w:r w:rsidRPr="00D56798">
        <w:rPr>
          <w:rFonts w:hint="cs"/>
          <w:b/>
          <w:bCs/>
          <w:sz w:val="28"/>
          <w:szCs w:val="28"/>
          <w:rtl/>
        </w:rPr>
        <w:t>מדיניות חוץ, דיפלומטיה ויחסי</w:t>
      </w:r>
      <w:bookmarkStart w:id="0" w:name="_GoBack"/>
      <w:bookmarkEnd w:id="0"/>
      <w:r w:rsidRPr="00D56798">
        <w:rPr>
          <w:rFonts w:hint="cs"/>
          <w:b/>
          <w:bCs/>
          <w:sz w:val="28"/>
          <w:szCs w:val="28"/>
          <w:rtl/>
        </w:rPr>
        <w:t>ם בינלאומיים</w:t>
      </w:r>
    </w:p>
    <w:p w:rsidR="00D56798" w:rsidRPr="00D56798" w:rsidRDefault="00D56798" w:rsidP="00D56798">
      <w:pPr>
        <w:spacing w:line="240" w:lineRule="auto"/>
        <w:ind w:firstLine="766"/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מב"ל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מחזור מ"ה</w:t>
      </w:r>
    </w:p>
    <w:p w:rsidR="002B65C4" w:rsidRPr="00D56798" w:rsidRDefault="002826A6" w:rsidP="00D56798">
      <w:pPr>
        <w:spacing w:line="480" w:lineRule="auto"/>
        <w:ind w:firstLine="766"/>
        <w:jc w:val="center"/>
        <w:rPr>
          <w:sz w:val="28"/>
          <w:szCs w:val="28"/>
          <w:u w:val="single"/>
          <w:rtl/>
        </w:rPr>
      </w:pPr>
      <w:r w:rsidRPr="00D56798">
        <w:rPr>
          <w:rFonts w:hint="cs"/>
          <w:sz w:val="28"/>
          <w:szCs w:val="28"/>
          <w:u w:val="single"/>
          <w:rtl/>
        </w:rPr>
        <w:t xml:space="preserve">תבנית נייר מדיניות לעבודת גמר </w:t>
      </w:r>
      <w:r w:rsidRPr="00D56798">
        <w:rPr>
          <w:sz w:val="28"/>
          <w:szCs w:val="28"/>
          <w:u w:val="single"/>
          <w:rtl/>
        </w:rPr>
        <w:t>–</w:t>
      </w:r>
      <w:r w:rsidRPr="00D56798">
        <w:rPr>
          <w:rFonts w:hint="cs"/>
          <w:sz w:val="28"/>
          <w:szCs w:val="28"/>
          <w:u w:val="single"/>
          <w:rtl/>
        </w:rPr>
        <w:t xml:space="preserve"> </w:t>
      </w:r>
      <w:r w:rsidR="00D56798">
        <w:rPr>
          <w:rFonts w:hint="cs"/>
          <w:sz w:val="28"/>
          <w:szCs w:val="28"/>
          <w:u w:val="single"/>
          <w:rtl/>
        </w:rPr>
        <w:t>ד"ר ערן לרמן</w:t>
      </w:r>
    </w:p>
    <w:p w:rsidR="0056319C" w:rsidRDefault="0056319C" w:rsidP="002B65C4">
      <w:pPr>
        <w:spacing w:line="480" w:lineRule="auto"/>
        <w:ind w:firstLine="766"/>
        <w:jc w:val="both"/>
        <w:rPr>
          <w:b/>
          <w:bCs/>
          <w:sz w:val="24"/>
          <w:szCs w:val="24"/>
          <w:rtl/>
        </w:rPr>
      </w:pPr>
    </w:p>
    <w:p w:rsidR="00276182" w:rsidRPr="0056319C" w:rsidRDefault="002826A6" w:rsidP="002B65C4">
      <w:pPr>
        <w:spacing w:line="480" w:lineRule="auto"/>
        <w:ind w:firstLine="766"/>
        <w:jc w:val="both"/>
        <w:rPr>
          <w:sz w:val="24"/>
          <w:szCs w:val="24"/>
          <w:rtl/>
        </w:rPr>
      </w:pPr>
      <w:r w:rsidRPr="0056319C">
        <w:rPr>
          <w:rFonts w:hint="cs"/>
          <w:b/>
          <w:bCs/>
          <w:sz w:val="24"/>
          <w:szCs w:val="24"/>
          <w:rtl/>
        </w:rPr>
        <w:t>מטרת המסמך</w:t>
      </w:r>
      <w:r w:rsidRPr="0056319C">
        <w:rPr>
          <w:rFonts w:hint="cs"/>
          <w:sz w:val="24"/>
          <w:szCs w:val="24"/>
          <w:rtl/>
        </w:rPr>
        <w:t xml:space="preserve">: ניסוח קצר וחד </w:t>
      </w:r>
      <w:r w:rsidR="003C1EE1" w:rsidRPr="0056319C">
        <w:rPr>
          <w:sz w:val="24"/>
          <w:szCs w:val="24"/>
          <w:rtl/>
        </w:rPr>
        <w:t>–</w:t>
      </w:r>
      <w:r w:rsidR="003C1EE1" w:rsidRPr="0056319C">
        <w:rPr>
          <w:rFonts w:hint="cs"/>
          <w:sz w:val="24"/>
          <w:szCs w:val="24"/>
          <w:rtl/>
        </w:rPr>
        <w:t xml:space="preserve"> עד שני עמודים, כולל כל הרקע והנימוקים  </w:t>
      </w:r>
      <w:r w:rsidRPr="0056319C">
        <w:rPr>
          <w:rFonts w:hint="cs"/>
          <w:sz w:val="24"/>
          <w:szCs w:val="24"/>
          <w:rtl/>
        </w:rPr>
        <w:t>של המלצה למקבל ההחלטות (ראש הממשלה/</w:t>
      </w:r>
      <w:r w:rsidRPr="0056319C">
        <w:rPr>
          <w:rFonts w:hint="cs"/>
          <w:sz w:val="24"/>
          <w:szCs w:val="24"/>
        </w:rPr>
        <w:t xml:space="preserve">  </w:t>
      </w:r>
      <w:r w:rsidRPr="0056319C">
        <w:rPr>
          <w:rFonts w:hint="cs"/>
          <w:sz w:val="24"/>
          <w:szCs w:val="24"/>
          <w:rtl/>
        </w:rPr>
        <w:t>שר החוץ או גורם ממלכתי רלבנטי אחר) בנושא בעל אופי מדיני-דיפלומטי</w:t>
      </w:r>
      <w:r w:rsidR="00F77D88" w:rsidRPr="0056319C">
        <w:rPr>
          <w:rFonts w:hint="cs"/>
          <w:sz w:val="24"/>
          <w:szCs w:val="24"/>
          <w:rtl/>
        </w:rPr>
        <w:t xml:space="preserve"> </w:t>
      </w:r>
      <w:r w:rsidR="003C1EE1" w:rsidRPr="0056319C">
        <w:rPr>
          <w:rFonts w:hint="cs"/>
          <w:sz w:val="24"/>
          <w:szCs w:val="24"/>
          <w:rtl/>
        </w:rPr>
        <w:t>;</w:t>
      </w:r>
      <w:r w:rsidR="003C1EE1" w:rsidRPr="0056319C">
        <w:rPr>
          <w:rFonts w:hint="cs"/>
          <w:sz w:val="24"/>
          <w:szCs w:val="24"/>
        </w:rPr>
        <w:t xml:space="preserve"> </w:t>
      </w:r>
      <w:r w:rsidR="003C1EE1" w:rsidRPr="0056319C">
        <w:rPr>
          <w:rFonts w:cs="Arial"/>
          <w:sz w:val="24"/>
          <w:szCs w:val="24"/>
          <w:rtl/>
        </w:rPr>
        <w:t xml:space="preserve">וכן עמוד נוסף של עזרים גרפיים אם </w:t>
      </w:r>
      <w:r w:rsidR="003C1EE1" w:rsidRPr="0056319C">
        <w:rPr>
          <w:rFonts w:cs="Arial" w:hint="cs"/>
          <w:sz w:val="24"/>
          <w:szCs w:val="24"/>
          <w:rtl/>
        </w:rPr>
        <w:t>הם רלבנטיים</w:t>
      </w:r>
      <w:r w:rsidR="003C1EE1" w:rsidRPr="0056319C">
        <w:rPr>
          <w:rFonts w:cs="Arial"/>
          <w:sz w:val="24"/>
          <w:szCs w:val="24"/>
          <w:rtl/>
        </w:rPr>
        <w:t xml:space="preserve"> (מפה, טבלאות סחר, </w:t>
      </w:r>
      <w:r w:rsidR="003C1EE1" w:rsidRPr="0056319C">
        <w:rPr>
          <w:rFonts w:cs="Arial" w:hint="cs"/>
          <w:sz w:val="24"/>
          <w:szCs w:val="24"/>
          <w:rtl/>
        </w:rPr>
        <w:t>ביוגרפיה קצרה ו</w:t>
      </w:r>
      <w:r w:rsidR="003C1EE1" w:rsidRPr="0056319C">
        <w:rPr>
          <w:rFonts w:cs="Arial"/>
          <w:sz w:val="24"/>
          <w:szCs w:val="24"/>
          <w:rtl/>
        </w:rPr>
        <w:t>תמונה של מנהיג)</w:t>
      </w:r>
      <w:r w:rsidR="003C1EE1" w:rsidRPr="0056319C">
        <w:rPr>
          <w:rFonts w:cs="Arial" w:hint="cs"/>
          <w:sz w:val="24"/>
          <w:szCs w:val="24"/>
          <w:rtl/>
        </w:rPr>
        <w:t>.</w:t>
      </w:r>
    </w:p>
    <w:p w:rsidR="002826A6" w:rsidRPr="0056319C" w:rsidRDefault="002826A6" w:rsidP="002B65C4">
      <w:pPr>
        <w:spacing w:line="480" w:lineRule="auto"/>
        <w:ind w:firstLine="766"/>
        <w:jc w:val="both"/>
        <w:rPr>
          <w:sz w:val="24"/>
          <w:szCs w:val="24"/>
          <w:rtl/>
        </w:rPr>
      </w:pPr>
      <w:r w:rsidRPr="0056319C">
        <w:rPr>
          <w:rFonts w:hint="cs"/>
          <w:b/>
          <w:bCs/>
          <w:sz w:val="24"/>
          <w:szCs w:val="24"/>
          <w:rtl/>
        </w:rPr>
        <w:t>הנושא:</w:t>
      </w:r>
      <w:r w:rsidRPr="0056319C">
        <w:rPr>
          <w:rFonts w:hint="cs"/>
          <w:sz w:val="24"/>
          <w:szCs w:val="24"/>
          <w:rtl/>
        </w:rPr>
        <w:t xml:space="preserve"> ניתן לבחור כל דילמה המחייבת קבלת החלטה של ישראל בהיבטים הנוגעים לעמדותיה המדיניות </w:t>
      </w:r>
      <w:r w:rsidRPr="0056319C">
        <w:rPr>
          <w:sz w:val="24"/>
          <w:szCs w:val="24"/>
          <w:rtl/>
        </w:rPr>
        <w:t>–</w:t>
      </w:r>
      <w:r w:rsidRPr="0056319C">
        <w:rPr>
          <w:rFonts w:hint="cs"/>
          <w:sz w:val="24"/>
          <w:szCs w:val="24"/>
          <w:rtl/>
        </w:rPr>
        <w:t xml:space="preserve"> להבדיל מהיבטים הניתנים לטיפול צבאי, או ממדיניות בתחום הכלכלי המובהק</w:t>
      </w:r>
      <w:r w:rsidR="007D3F20" w:rsidRPr="0056319C">
        <w:rPr>
          <w:rFonts w:hint="cs"/>
          <w:sz w:val="24"/>
          <w:szCs w:val="24"/>
          <w:rtl/>
        </w:rPr>
        <w:t xml:space="preserve">.  </w:t>
      </w:r>
      <w:r w:rsidRPr="0056319C">
        <w:rPr>
          <w:rFonts w:hint="cs"/>
          <w:sz w:val="24"/>
          <w:szCs w:val="24"/>
          <w:rtl/>
        </w:rPr>
        <w:t xml:space="preserve">אנא </w:t>
      </w:r>
      <w:r w:rsidR="007D3F20" w:rsidRPr="0056319C">
        <w:rPr>
          <w:rFonts w:hint="cs"/>
          <w:sz w:val="24"/>
          <w:szCs w:val="24"/>
          <w:rtl/>
        </w:rPr>
        <w:t>הקפידו</w:t>
      </w:r>
      <w:r w:rsidRPr="0056319C">
        <w:rPr>
          <w:rFonts w:hint="cs"/>
          <w:sz w:val="24"/>
          <w:szCs w:val="24"/>
          <w:rtl/>
        </w:rPr>
        <w:t xml:space="preserve"> </w:t>
      </w:r>
      <w:r w:rsidRPr="0056319C">
        <w:rPr>
          <w:rFonts w:hint="cs"/>
          <w:b/>
          <w:bCs/>
          <w:sz w:val="24"/>
          <w:szCs w:val="24"/>
          <w:rtl/>
        </w:rPr>
        <w:t>לא</w:t>
      </w:r>
      <w:r w:rsidRPr="0056319C">
        <w:rPr>
          <w:rFonts w:hint="cs"/>
          <w:sz w:val="24"/>
          <w:szCs w:val="24"/>
          <w:rtl/>
        </w:rPr>
        <w:t xml:space="preserve"> </w:t>
      </w:r>
      <w:r w:rsidR="007D3F20" w:rsidRPr="0056319C">
        <w:rPr>
          <w:rFonts w:hint="cs"/>
          <w:sz w:val="24"/>
          <w:szCs w:val="24"/>
          <w:rtl/>
        </w:rPr>
        <w:t xml:space="preserve">לבחור </w:t>
      </w:r>
      <w:r w:rsidRPr="0056319C">
        <w:rPr>
          <w:rFonts w:hint="cs"/>
          <w:sz w:val="24"/>
          <w:szCs w:val="24"/>
          <w:rtl/>
        </w:rPr>
        <w:t xml:space="preserve">בסוגיות הליבה, המוכרות לכולנו, שעל סדר היום המדיני </w:t>
      </w:r>
      <w:r w:rsidRPr="0056319C">
        <w:rPr>
          <w:sz w:val="24"/>
          <w:szCs w:val="24"/>
          <w:rtl/>
        </w:rPr>
        <w:t>–</w:t>
      </w:r>
      <w:r w:rsidRPr="0056319C">
        <w:rPr>
          <w:rFonts w:hint="cs"/>
          <w:sz w:val="24"/>
          <w:szCs w:val="24"/>
          <w:rtl/>
        </w:rPr>
        <w:t xml:space="preserve"> המכלול הפלסטיני, הגרעין האיראני...</w:t>
      </w:r>
      <w:r w:rsidR="007D3F20" w:rsidRPr="0056319C">
        <w:rPr>
          <w:rFonts w:hint="cs"/>
          <w:sz w:val="24"/>
          <w:szCs w:val="24"/>
          <w:rtl/>
        </w:rPr>
        <w:t xml:space="preserve"> </w:t>
      </w:r>
      <w:r w:rsidR="007D3F20" w:rsidRPr="0056319C">
        <w:rPr>
          <w:sz w:val="24"/>
          <w:szCs w:val="24"/>
          <w:rtl/>
        </w:rPr>
        <w:t>–</w:t>
      </w:r>
      <w:r w:rsidR="007D3F20" w:rsidRPr="0056319C">
        <w:rPr>
          <w:rFonts w:hint="cs"/>
          <w:sz w:val="24"/>
          <w:szCs w:val="24"/>
          <w:rtl/>
        </w:rPr>
        <w:t xml:space="preserve"> חשוב שהנייר ישקף לימוד של סוגיה חדשה, ורצוי </w:t>
      </w:r>
      <w:r w:rsidR="007D3F20" w:rsidRPr="0056319C">
        <w:rPr>
          <w:sz w:val="24"/>
          <w:szCs w:val="24"/>
          <w:rtl/>
        </w:rPr>
        <w:t>–</w:t>
      </w:r>
      <w:r w:rsidR="007D3F20" w:rsidRPr="0056319C">
        <w:rPr>
          <w:rFonts w:hint="cs"/>
          <w:sz w:val="24"/>
          <w:szCs w:val="24"/>
          <w:rtl/>
        </w:rPr>
        <w:t xml:space="preserve"> מעניינת. </w:t>
      </w:r>
      <w:r w:rsidRPr="0056319C">
        <w:rPr>
          <w:rFonts w:hint="cs"/>
          <w:sz w:val="24"/>
          <w:szCs w:val="24"/>
          <w:rtl/>
        </w:rPr>
        <w:t xml:space="preserve"> </w:t>
      </w:r>
    </w:p>
    <w:p w:rsidR="009C7294" w:rsidRDefault="009C7294" w:rsidP="002826A6">
      <w:pPr>
        <w:spacing w:line="480" w:lineRule="auto"/>
        <w:ind w:firstLine="766"/>
        <w:jc w:val="both"/>
        <w:rPr>
          <w:b/>
          <w:bCs/>
          <w:sz w:val="24"/>
          <w:szCs w:val="24"/>
          <w:rtl/>
        </w:rPr>
      </w:pPr>
    </w:p>
    <w:p w:rsidR="002826A6" w:rsidRPr="0056319C" w:rsidRDefault="002826A6" w:rsidP="002826A6">
      <w:pPr>
        <w:spacing w:line="480" w:lineRule="auto"/>
        <w:ind w:firstLine="766"/>
        <w:jc w:val="both"/>
        <w:rPr>
          <w:sz w:val="24"/>
          <w:szCs w:val="24"/>
          <w:rtl/>
        </w:rPr>
      </w:pPr>
      <w:r w:rsidRPr="0056319C">
        <w:rPr>
          <w:rFonts w:hint="cs"/>
          <w:b/>
          <w:bCs/>
          <w:sz w:val="24"/>
          <w:szCs w:val="24"/>
          <w:rtl/>
        </w:rPr>
        <w:t>המתכונת המוצעת</w:t>
      </w:r>
      <w:r w:rsidR="007D3F20" w:rsidRPr="0056319C">
        <w:rPr>
          <w:rFonts w:hint="cs"/>
          <w:b/>
          <w:bCs/>
          <w:sz w:val="24"/>
          <w:szCs w:val="24"/>
          <w:rtl/>
        </w:rPr>
        <w:t xml:space="preserve"> </w:t>
      </w:r>
      <w:r w:rsidR="003C1EE1" w:rsidRPr="0056319C">
        <w:rPr>
          <w:rFonts w:hint="cs"/>
          <w:b/>
          <w:bCs/>
          <w:sz w:val="24"/>
          <w:szCs w:val="24"/>
          <w:rtl/>
        </w:rPr>
        <w:t xml:space="preserve"> לנייר עצמו</w:t>
      </w:r>
      <w:r w:rsidR="003C1EE1" w:rsidRPr="0056319C">
        <w:rPr>
          <w:rFonts w:hint="cs"/>
          <w:sz w:val="24"/>
          <w:szCs w:val="24"/>
          <w:rtl/>
        </w:rPr>
        <w:t xml:space="preserve"> </w:t>
      </w:r>
      <w:r w:rsidR="007D3F20" w:rsidRPr="0056319C">
        <w:rPr>
          <w:rFonts w:hint="cs"/>
          <w:sz w:val="24"/>
          <w:szCs w:val="24"/>
          <w:rtl/>
        </w:rPr>
        <w:t>(בסוגריים מוצגות נוסחאות</w:t>
      </w:r>
      <w:r w:rsidR="003C1EE1" w:rsidRPr="0056319C">
        <w:rPr>
          <w:rFonts w:hint="cs"/>
          <w:sz w:val="24"/>
          <w:szCs w:val="24"/>
          <w:rtl/>
        </w:rPr>
        <w:t xml:space="preserve"> כהמחשה למקרה פיקטיבי)</w:t>
      </w:r>
      <w:r w:rsidR="007D3F20" w:rsidRPr="0056319C">
        <w:rPr>
          <w:rFonts w:hint="cs"/>
          <w:sz w:val="24"/>
          <w:szCs w:val="24"/>
          <w:rtl/>
        </w:rPr>
        <w:t xml:space="preserve"> </w:t>
      </w:r>
      <w:r w:rsidR="007E3F30" w:rsidRPr="0056319C">
        <w:rPr>
          <w:rFonts w:hint="cs"/>
          <w:sz w:val="24"/>
          <w:szCs w:val="24"/>
          <w:rtl/>
        </w:rPr>
        <w:t>:</w:t>
      </w:r>
      <w:r w:rsidRPr="0056319C">
        <w:rPr>
          <w:rFonts w:hint="cs"/>
          <w:sz w:val="24"/>
          <w:szCs w:val="24"/>
          <w:rtl/>
        </w:rPr>
        <w:t xml:space="preserve"> </w:t>
      </w:r>
    </w:p>
    <w:p w:rsidR="002826A6" w:rsidRPr="0056319C" w:rsidRDefault="002826A6" w:rsidP="002826A6">
      <w:pPr>
        <w:pStyle w:val="a3"/>
        <w:numPr>
          <w:ilvl w:val="0"/>
          <w:numId w:val="8"/>
        </w:numPr>
        <w:spacing w:line="480" w:lineRule="auto"/>
        <w:jc w:val="both"/>
        <w:rPr>
          <w:sz w:val="24"/>
          <w:szCs w:val="24"/>
        </w:rPr>
      </w:pPr>
      <w:r w:rsidRPr="0056319C">
        <w:rPr>
          <w:rFonts w:hint="cs"/>
          <w:sz w:val="24"/>
          <w:szCs w:val="24"/>
          <w:rtl/>
        </w:rPr>
        <w:t>הצגת עיקרי הדילמה (למשל: האם להכיר בהכרזת העצמאות החד צדדית של פרידוניה עילית) והשורה התחתונה לגבי ההמלצה לפעולה (</w:t>
      </w:r>
      <w:r w:rsidR="007D3F20" w:rsidRPr="0056319C">
        <w:rPr>
          <w:rFonts w:hint="cs"/>
          <w:sz w:val="24"/>
          <w:szCs w:val="24"/>
          <w:rtl/>
        </w:rPr>
        <w:t xml:space="preserve">המלצתנו - </w:t>
      </w:r>
      <w:r w:rsidRPr="0056319C">
        <w:rPr>
          <w:rFonts w:hint="cs"/>
          <w:sz w:val="24"/>
          <w:szCs w:val="24"/>
          <w:rtl/>
        </w:rPr>
        <w:t xml:space="preserve">כן, אבל </w:t>
      </w:r>
      <w:r w:rsidR="007D3F20" w:rsidRPr="0056319C">
        <w:rPr>
          <w:rFonts w:hint="cs"/>
          <w:sz w:val="24"/>
          <w:szCs w:val="24"/>
          <w:rtl/>
        </w:rPr>
        <w:t>לא בין הראשונות, ו</w:t>
      </w:r>
      <w:r w:rsidRPr="0056319C">
        <w:rPr>
          <w:rFonts w:hint="cs"/>
          <w:sz w:val="24"/>
          <w:szCs w:val="24"/>
          <w:rtl/>
        </w:rPr>
        <w:t>רק בתנאי שתתחייב להקים את שגרירותה בירושלים...)</w:t>
      </w:r>
      <w:r w:rsidR="007D3F20" w:rsidRPr="0056319C">
        <w:rPr>
          <w:rFonts w:hint="cs"/>
          <w:sz w:val="24"/>
          <w:szCs w:val="24"/>
          <w:rtl/>
        </w:rPr>
        <w:t xml:space="preserve">. </w:t>
      </w:r>
    </w:p>
    <w:p w:rsidR="007D3F20" w:rsidRPr="0056319C" w:rsidRDefault="007D3F20" w:rsidP="002826A6">
      <w:pPr>
        <w:pStyle w:val="a3"/>
        <w:numPr>
          <w:ilvl w:val="0"/>
          <w:numId w:val="8"/>
        </w:numPr>
        <w:spacing w:line="480" w:lineRule="auto"/>
        <w:jc w:val="both"/>
        <w:rPr>
          <w:sz w:val="24"/>
          <w:szCs w:val="24"/>
        </w:rPr>
      </w:pPr>
      <w:r w:rsidRPr="0056319C">
        <w:rPr>
          <w:rFonts w:hint="cs"/>
          <w:sz w:val="24"/>
          <w:szCs w:val="24"/>
          <w:rtl/>
        </w:rPr>
        <w:t xml:space="preserve">רקע </w:t>
      </w:r>
      <w:r w:rsidRPr="0056319C">
        <w:rPr>
          <w:sz w:val="24"/>
          <w:szCs w:val="24"/>
          <w:rtl/>
        </w:rPr>
        <w:t>–</w:t>
      </w:r>
      <w:r w:rsidRPr="0056319C">
        <w:rPr>
          <w:rFonts w:hint="cs"/>
          <w:sz w:val="24"/>
          <w:szCs w:val="24"/>
          <w:rtl/>
        </w:rPr>
        <w:t xml:space="preserve"> מי נגד מי, היסטוריה, גיאוגרפיה והיבטים משפטיים (למשל: שנים של מאבק של המחתרת הפרידונית, על בסיס הבדלים אתניים, דתיים ופוליטיים, נגד המשטר המדכא של מדינת למוריה </w:t>
      </w:r>
      <w:r w:rsidRPr="0056319C">
        <w:rPr>
          <w:sz w:val="24"/>
          <w:szCs w:val="24"/>
          <w:rtl/>
        </w:rPr>
        <w:t>–</w:t>
      </w:r>
      <w:r w:rsidRPr="0056319C">
        <w:rPr>
          <w:rFonts w:hint="cs"/>
          <w:sz w:val="24"/>
          <w:szCs w:val="24"/>
          <w:rtl/>
        </w:rPr>
        <w:t xml:space="preserve"> שמשך שנים נקטה קו אנטי-ישראלי חריף והגישה סיוע לכמה מאויבינו; </w:t>
      </w:r>
      <w:r w:rsidR="003C1EE1" w:rsidRPr="0056319C">
        <w:rPr>
          <w:rFonts w:hint="cs"/>
          <w:sz w:val="24"/>
          <w:szCs w:val="24"/>
          <w:rtl/>
        </w:rPr>
        <w:t>תולדות המגעים החשאיים בעבר עם ההנהגה הפרידונית;</w:t>
      </w:r>
      <w:r w:rsidR="003C1EE1" w:rsidRPr="0056319C">
        <w:rPr>
          <w:rFonts w:hint="cs"/>
          <w:sz w:val="24"/>
          <w:szCs w:val="24"/>
        </w:rPr>
        <w:t xml:space="preserve"> </w:t>
      </w:r>
      <w:r w:rsidRPr="0056319C">
        <w:rPr>
          <w:rFonts w:hint="cs"/>
          <w:sz w:val="24"/>
          <w:szCs w:val="24"/>
          <w:rtl/>
        </w:rPr>
        <w:t xml:space="preserve">מגוון דעות בזירה הבינלאומית לגבי הלגיטימיות של המהלך ושל כל הכרזה חד-צדדית -  </w:t>
      </w:r>
      <w:r w:rsidRPr="0056319C">
        <w:rPr>
          <w:rFonts w:hint="cs"/>
          <w:sz w:val="24"/>
          <w:szCs w:val="24"/>
        </w:rPr>
        <w:t xml:space="preserve">UDI </w:t>
      </w:r>
      <w:r w:rsidRPr="0056319C">
        <w:rPr>
          <w:rFonts w:hint="cs"/>
          <w:sz w:val="24"/>
          <w:szCs w:val="24"/>
          <w:rtl/>
        </w:rPr>
        <w:t xml:space="preserve"> - באופן כללי) . </w:t>
      </w:r>
    </w:p>
    <w:p w:rsidR="007D3F20" w:rsidRPr="0056319C" w:rsidRDefault="007D3F20" w:rsidP="002826A6">
      <w:pPr>
        <w:pStyle w:val="a3"/>
        <w:numPr>
          <w:ilvl w:val="0"/>
          <w:numId w:val="8"/>
        </w:numPr>
        <w:spacing w:line="480" w:lineRule="auto"/>
        <w:jc w:val="both"/>
        <w:rPr>
          <w:sz w:val="24"/>
          <w:szCs w:val="24"/>
        </w:rPr>
      </w:pPr>
      <w:r w:rsidRPr="0056319C">
        <w:rPr>
          <w:rFonts w:hint="cs"/>
          <w:sz w:val="24"/>
          <w:szCs w:val="24"/>
          <w:rtl/>
        </w:rPr>
        <w:lastRenderedPageBreak/>
        <w:t>הצגת שיקולי יסוד של ישראל (למשל, היחסים עם למוריה, בדגש על האיום הב</w:t>
      </w:r>
      <w:r w:rsidR="003C1EE1" w:rsidRPr="0056319C">
        <w:rPr>
          <w:rFonts w:hint="cs"/>
          <w:sz w:val="24"/>
          <w:szCs w:val="24"/>
          <w:rtl/>
        </w:rPr>
        <w:t>י</w:t>
      </w:r>
      <w:r w:rsidRPr="0056319C">
        <w:rPr>
          <w:rFonts w:hint="cs"/>
          <w:sz w:val="24"/>
          <w:szCs w:val="24"/>
          <w:rtl/>
        </w:rPr>
        <w:t>טחוני;</w:t>
      </w:r>
      <w:r w:rsidRPr="0056319C">
        <w:rPr>
          <w:rFonts w:hint="cs"/>
          <w:sz w:val="24"/>
          <w:szCs w:val="24"/>
        </w:rPr>
        <w:t xml:space="preserve">  </w:t>
      </w:r>
      <w:r w:rsidRPr="0056319C">
        <w:rPr>
          <w:sz w:val="24"/>
          <w:szCs w:val="24"/>
        </w:rPr>
        <w:t xml:space="preserve"> </w:t>
      </w:r>
      <w:r w:rsidRPr="0056319C">
        <w:rPr>
          <w:rFonts w:hint="cs"/>
          <w:sz w:val="24"/>
          <w:szCs w:val="24"/>
          <w:rtl/>
        </w:rPr>
        <w:t>מחלוקות אפשריות עם ארה"ב וידי</w:t>
      </w:r>
      <w:r w:rsidR="003C1EE1" w:rsidRPr="0056319C">
        <w:rPr>
          <w:rFonts w:hint="cs"/>
          <w:sz w:val="24"/>
          <w:szCs w:val="24"/>
          <w:rtl/>
        </w:rPr>
        <w:t>ד</w:t>
      </w:r>
      <w:r w:rsidRPr="0056319C">
        <w:rPr>
          <w:rFonts w:hint="cs"/>
          <w:sz w:val="24"/>
          <w:szCs w:val="24"/>
          <w:rtl/>
        </w:rPr>
        <w:t>ות אחרות בסוגיה;</w:t>
      </w:r>
      <w:r w:rsidRPr="0056319C">
        <w:rPr>
          <w:rFonts w:hint="cs"/>
          <w:sz w:val="24"/>
          <w:szCs w:val="24"/>
        </w:rPr>
        <w:t xml:space="preserve"> </w:t>
      </w:r>
      <w:r w:rsidRPr="0056319C">
        <w:rPr>
          <w:rFonts w:hint="cs"/>
          <w:sz w:val="24"/>
          <w:szCs w:val="24"/>
          <w:rtl/>
        </w:rPr>
        <w:t xml:space="preserve"> </w:t>
      </w:r>
      <w:r w:rsidR="003C1EE1" w:rsidRPr="0056319C">
        <w:rPr>
          <w:rFonts w:hint="cs"/>
          <w:sz w:val="24"/>
          <w:szCs w:val="24"/>
          <w:rtl/>
        </w:rPr>
        <w:t>תגובות צפויות במערכת האזורית;</w:t>
      </w:r>
      <w:r w:rsidR="003C1EE1" w:rsidRPr="0056319C">
        <w:rPr>
          <w:rFonts w:hint="cs"/>
          <w:sz w:val="24"/>
          <w:szCs w:val="24"/>
        </w:rPr>
        <w:t xml:space="preserve"> </w:t>
      </w:r>
      <w:r w:rsidRPr="0056319C">
        <w:rPr>
          <w:rFonts w:hint="cs"/>
          <w:sz w:val="24"/>
          <w:szCs w:val="24"/>
          <w:rtl/>
        </w:rPr>
        <w:t xml:space="preserve">שיקולים כלכליים </w:t>
      </w:r>
      <w:r w:rsidRPr="0056319C">
        <w:rPr>
          <w:sz w:val="24"/>
          <w:szCs w:val="24"/>
          <w:rtl/>
        </w:rPr>
        <w:t>–</w:t>
      </w:r>
      <w:r w:rsidRPr="0056319C">
        <w:rPr>
          <w:rFonts w:hint="cs"/>
          <w:sz w:val="24"/>
          <w:szCs w:val="24"/>
          <w:rtl/>
        </w:rPr>
        <w:t xml:space="preserve"> פוטנציאל סחר</w:t>
      </w:r>
      <w:r w:rsidR="003C1EE1" w:rsidRPr="0056319C">
        <w:rPr>
          <w:rFonts w:hint="cs"/>
          <w:sz w:val="24"/>
          <w:szCs w:val="24"/>
          <w:rtl/>
        </w:rPr>
        <w:t xml:space="preserve">; קהילה יהודית?). </w:t>
      </w:r>
    </w:p>
    <w:p w:rsidR="003C1EE1" w:rsidRPr="0056319C" w:rsidRDefault="003C1EE1" w:rsidP="003C1EE1">
      <w:pPr>
        <w:pStyle w:val="a3"/>
        <w:numPr>
          <w:ilvl w:val="0"/>
          <w:numId w:val="8"/>
        </w:numPr>
        <w:spacing w:line="480" w:lineRule="auto"/>
        <w:jc w:val="both"/>
        <w:rPr>
          <w:sz w:val="24"/>
          <w:szCs w:val="24"/>
        </w:rPr>
      </w:pPr>
      <w:r w:rsidRPr="0056319C">
        <w:rPr>
          <w:rFonts w:hint="cs"/>
          <w:sz w:val="24"/>
          <w:szCs w:val="24"/>
          <w:rtl/>
        </w:rPr>
        <w:t xml:space="preserve">פירוט האופציות לפעולה (למשל </w:t>
      </w:r>
      <w:r w:rsidRPr="0056319C">
        <w:rPr>
          <w:sz w:val="24"/>
          <w:szCs w:val="24"/>
          <w:rtl/>
        </w:rPr>
        <w:t>–</w:t>
      </w:r>
      <w:r w:rsidRPr="0056319C">
        <w:rPr>
          <w:rFonts w:hint="cs"/>
          <w:sz w:val="24"/>
          <w:szCs w:val="24"/>
          <w:rtl/>
        </w:rPr>
        <w:t xml:space="preserve"> הכרה מיידית;</w:t>
      </w:r>
      <w:r w:rsidRPr="0056319C">
        <w:rPr>
          <w:rFonts w:hint="cs"/>
          <w:sz w:val="24"/>
          <w:szCs w:val="24"/>
        </w:rPr>
        <w:t xml:space="preserve">  </w:t>
      </w:r>
      <w:r w:rsidRPr="0056319C">
        <w:rPr>
          <w:rFonts w:hint="cs"/>
          <w:sz w:val="24"/>
          <w:szCs w:val="24"/>
          <w:rtl/>
        </w:rPr>
        <w:t>דחיית הבקשה על הסף;</w:t>
      </w:r>
      <w:r w:rsidRPr="0056319C">
        <w:rPr>
          <w:rFonts w:hint="cs"/>
          <w:sz w:val="24"/>
          <w:szCs w:val="24"/>
        </w:rPr>
        <w:t xml:space="preserve"> </w:t>
      </w:r>
      <w:r w:rsidRPr="0056319C">
        <w:rPr>
          <w:rFonts w:hint="cs"/>
          <w:sz w:val="24"/>
          <w:szCs w:val="24"/>
          <w:rtl/>
        </w:rPr>
        <w:t xml:space="preserve">הסכמה מותנית ולוח זמנים ארוך) ופירוט השיקולים בעד ונגד כל אחת מן האופציות . </w:t>
      </w:r>
    </w:p>
    <w:p w:rsidR="003C1EE1" w:rsidRPr="0056319C" w:rsidRDefault="003C1EE1" w:rsidP="003C1EE1">
      <w:pPr>
        <w:pStyle w:val="a3"/>
        <w:numPr>
          <w:ilvl w:val="0"/>
          <w:numId w:val="8"/>
        </w:numPr>
        <w:spacing w:line="480" w:lineRule="auto"/>
        <w:jc w:val="both"/>
        <w:rPr>
          <w:sz w:val="24"/>
          <w:szCs w:val="24"/>
        </w:rPr>
      </w:pPr>
      <w:r w:rsidRPr="0056319C">
        <w:rPr>
          <w:rFonts w:hint="cs"/>
          <w:sz w:val="24"/>
          <w:szCs w:val="24"/>
          <w:rtl/>
        </w:rPr>
        <w:t xml:space="preserve">הצבעה על דרך הפעולה הנבחרת </w:t>
      </w:r>
      <w:r w:rsidRPr="0056319C">
        <w:rPr>
          <w:sz w:val="24"/>
          <w:szCs w:val="24"/>
          <w:rtl/>
        </w:rPr>
        <w:t>–</w:t>
      </w:r>
      <w:r w:rsidRPr="0056319C">
        <w:rPr>
          <w:rFonts w:hint="cs"/>
          <w:sz w:val="24"/>
          <w:szCs w:val="24"/>
          <w:rtl/>
        </w:rPr>
        <w:t xml:space="preserve"> כולל הנמקה קצרה, והמלצה אופרטיבית על דרכי מימוש (למשל, העברת מסר למנהיג הפרידוני באמצעות ארגון יהודי מהימן שתמך בו במאבקו). </w:t>
      </w:r>
    </w:p>
    <w:p w:rsidR="007E3F30" w:rsidRPr="0056319C" w:rsidRDefault="007E3F30" w:rsidP="007E3F30">
      <w:pPr>
        <w:spacing w:line="480" w:lineRule="auto"/>
        <w:ind w:left="720"/>
        <w:jc w:val="both"/>
        <w:rPr>
          <w:sz w:val="24"/>
          <w:szCs w:val="24"/>
          <w:rtl/>
        </w:rPr>
      </w:pPr>
      <w:r w:rsidRPr="0056319C">
        <w:rPr>
          <w:rFonts w:hint="cs"/>
          <w:b/>
          <w:bCs/>
          <w:sz w:val="24"/>
          <w:szCs w:val="24"/>
          <w:rtl/>
        </w:rPr>
        <w:t xml:space="preserve">עזרים: </w:t>
      </w:r>
      <w:r w:rsidRPr="0056319C">
        <w:rPr>
          <w:rFonts w:hint="cs"/>
          <w:sz w:val="24"/>
          <w:szCs w:val="24"/>
          <w:rtl/>
        </w:rPr>
        <w:t>כאמור, עד כמה שהדבר רלבנטי יש מקום לצרף מפה, הסבר קצר בסוגיות גיאוגרפיות, היסטוריות ו/</w:t>
      </w:r>
      <w:r w:rsidRPr="0056319C">
        <w:rPr>
          <w:rFonts w:hint="cs"/>
          <w:sz w:val="24"/>
          <w:szCs w:val="24"/>
        </w:rPr>
        <w:t xml:space="preserve"> </w:t>
      </w:r>
      <w:r w:rsidRPr="0056319C">
        <w:rPr>
          <w:rFonts w:hint="cs"/>
          <w:sz w:val="24"/>
          <w:szCs w:val="24"/>
          <w:rtl/>
        </w:rPr>
        <w:t xml:space="preserve">או משפטיות, וכן ביוגרפיה פוליטית ותמונה של מנהיג אם המהלך מחייב קשר ישיר איתו. </w:t>
      </w:r>
    </w:p>
    <w:p w:rsidR="00F77D88" w:rsidRPr="0008279C" w:rsidRDefault="007E3F30" w:rsidP="0056319C">
      <w:pPr>
        <w:spacing w:line="480" w:lineRule="auto"/>
        <w:ind w:left="720"/>
        <w:jc w:val="both"/>
        <w:rPr>
          <w:sz w:val="18"/>
          <w:szCs w:val="18"/>
          <w:rtl/>
        </w:rPr>
      </w:pPr>
      <w:r w:rsidRPr="0056319C">
        <w:rPr>
          <w:rFonts w:hint="cs"/>
          <w:b/>
          <w:bCs/>
          <w:sz w:val="24"/>
          <w:szCs w:val="24"/>
          <w:rtl/>
        </w:rPr>
        <w:t>מקורות:</w:t>
      </w:r>
      <w:r w:rsidRPr="0056319C">
        <w:rPr>
          <w:rFonts w:hint="cs"/>
          <w:sz w:val="24"/>
          <w:szCs w:val="24"/>
          <w:rtl/>
        </w:rPr>
        <w:t xml:space="preserve"> שלא כמו בנייר מדיניות אמיתי</w:t>
      </w:r>
      <w:r w:rsidR="0056319C">
        <w:rPr>
          <w:rFonts w:hint="cs"/>
          <w:sz w:val="24"/>
          <w:szCs w:val="24"/>
          <w:rtl/>
        </w:rPr>
        <w:t xml:space="preserve"> (שצפוי להסתמך על תשומות בכתב ובעל פה מצד הגופים הרלבנטיים העוסקים בנושא)</w:t>
      </w:r>
      <w:r w:rsidRPr="0056319C">
        <w:rPr>
          <w:rFonts w:hint="cs"/>
          <w:sz w:val="24"/>
          <w:szCs w:val="24"/>
          <w:rtl/>
        </w:rPr>
        <w:t xml:space="preserve">, אנא ציינו </w:t>
      </w:r>
      <w:r w:rsidR="0056319C">
        <w:rPr>
          <w:rFonts w:hint="cs"/>
          <w:sz w:val="24"/>
          <w:szCs w:val="24"/>
          <w:rtl/>
        </w:rPr>
        <w:t xml:space="preserve">מספר </w:t>
      </w:r>
      <w:r w:rsidRPr="0056319C">
        <w:rPr>
          <w:rFonts w:hint="cs"/>
          <w:sz w:val="24"/>
          <w:szCs w:val="24"/>
          <w:rtl/>
        </w:rPr>
        <w:t xml:space="preserve">מקורות </w:t>
      </w:r>
      <w:r w:rsidRPr="0056319C">
        <w:rPr>
          <w:sz w:val="24"/>
          <w:szCs w:val="24"/>
          <w:rtl/>
        </w:rPr>
        <w:t>–</w:t>
      </w:r>
      <w:r w:rsidRPr="0056319C">
        <w:rPr>
          <w:rFonts w:hint="cs"/>
          <w:sz w:val="24"/>
          <w:szCs w:val="24"/>
          <w:rtl/>
        </w:rPr>
        <w:t xml:space="preserve"> רצוי מאמרים אקטואליים ולא רק "ויקי" (ועדיף </w:t>
      </w:r>
      <w:r w:rsidR="0056319C">
        <w:rPr>
          <w:rFonts w:hint="cs"/>
          <w:sz w:val="24"/>
          <w:szCs w:val="24"/>
          <w:rtl/>
        </w:rPr>
        <w:t xml:space="preserve">כתיבה אנליטית </w:t>
      </w:r>
      <w:r w:rsidRPr="0056319C">
        <w:rPr>
          <w:rFonts w:hint="cs"/>
          <w:sz w:val="24"/>
          <w:szCs w:val="24"/>
          <w:rtl/>
        </w:rPr>
        <w:t>שמעבר לדיווח ע</w:t>
      </w:r>
      <w:r w:rsidR="0056319C">
        <w:rPr>
          <w:rFonts w:hint="cs"/>
          <w:sz w:val="24"/>
          <w:szCs w:val="24"/>
          <w:rtl/>
        </w:rPr>
        <w:t>י</w:t>
      </w:r>
      <w:r w:rsidRPr="0056319C">
        <w:rPr>
          <w:rFonts w:hint="cs"/>
          <w:sz w:val="24"/>
          <w:szCs w:val="24"/>
          <w:rtl/>
        </w:rPr>
        <w:t>תונאי מיידי).</w:t>
      </w:r>
      <w:r w:rsidR="0056319C">
        <w:rPr>
          <w:rFonts w:hint="cs"/>
          <w:sz w:val="24"/>
          <w:szCs w:val="24"/>
          <w:rtl/>
        </w:rPr>
        <w:t xml:space="preserve"> חשוב להסתמך על יותר מכותב אחד, ורצוי להמחיש יכולת לבחון באופן ביקורתי מגוון דעות.  </w:t>
      </w:r>
      <w:r w:rsidRPr="0056319C">
        <w:rPr>
          <w:rFonts w:hint="cs"/>
          <w:sz w:val="24"/>
          <w:szCs w:val="24"/>
          <w:rtl/>
        </w:rPr>
        <w:t xml:space="preserve"> </w:t>
      </w:r>
      <w:r w:rsidR="00B972EE" w:rsidRPr="0056319C">
        <w:rPr>
          <w:sz w:val="24"/>
          <w:szCs w:val="24"/>
          <w:rtl/>
        </w:rPr>
        <w:tab/>
      </w:r>
      <w:r w:rsidR="00B972EE" w:rsidRPr="0056319C">
        <w:rPr>
          <w:sz w:val="24"/>
          <w:szCs w:val="24"/>
          <w:rtl/>
        </w:rPr>
        <w:tab/>
      </w:r>
      <w:r w:rsidR="00B972EE" w:rsidRPr="0056319C">
        <w:rPr>
          <w:sz w:val="24"/>
          <w:szCs w:val="24"/>
          <w:rtl/>
        </w:rPr>
        <w:tab/>
      </w:r>
      <w:r w:rsidR="00B972EE" w:rsidRPr="0056319C">
        <w:rPr>
          <w:sz w:val="24"/>
          <w:szCs w:val="24"/>
          <w:rtl/>
        </w:rPr>
        <w:tab/>
      </w:r>
      <w:r w:rsidR="00B972EE" w:rsidRPr="0056319C">
        <w:rPr>
          <w:sz w:val="24"/>
          <w:szCs w:val="24"/>
          <w:rtl/>
        </w:rPr>
        <w:tab/>
      </w:r>
      <w:r w:rsidR="00B972EE" w:rsidRPr="0056319C">
        <w:rPr>
          <w:sz w:val="24"/>
          <w:szCs w:val="24"/>
          <w:rtl/>
        </w:rPr>
        <w:tab/>
      </w:r>
      <w:r w:rsidR="00B972EE" w:rsidRPr="0056319C">
        <w:rPr>
          <w:sz w:val="24"/>
          <w:szCs w:val="24"/>
          <w:rtl/>
        </w:rPr>
        <w:tab/>
      </w:r>
      <w:r w:rsidR="00B972EE" w:rsidRPr="0056319C">
        <w:rPr>
          <w:sz w:val="24"/>
          <w:szCs w:val="24"/>
          <w:rtl/>
        </w:rPr>
        <w:tab/>
      </w:r>
      <w:r w:rsidR="00B972EE" w:rsidRPr="0056319C">
        <w:rPr>
          <w:sz w:val="24"/>
          <w:szCs w:val="24"/>
          <w:rtl/>
        </w:rPr>
        <w:tab/>
      </w:r>
      <w:r w:rsidR="00B972EE" w:rsidRPr="0056319C">
        <w:rPr>
          <w:sz w:val="24"/>
          <w:szCs w:val="24"/>
          <w:rtl/>
        </w:rPr>
        <w:tab/>
      </w:r>
      <w:r w:rsidR="00B972EE" w:rsidRPr="0056319C">
        <w:rPr>
          <w:sz w:val="24"/>
          <w:szCs w:val="24"/>
          <w:rtl/>
        </w:rPr>
        <w:tab/>
      </w:r>
      <w:r w:rsidR="00B972EE" w:rsidRPr="0056319C">
        <w:rPr>
          <w:sz w:val="24"/>
          <w:szCs w:val="24"/>
          <w:rtl/>
        </w:rPr>
        <w:tab/>
      </w:r>
      <w:r w:rsidR="00B972EE" w:rsidRPr="0056319C">
        <w:rPr>
          <w:sz w:val="24"/>
          <w:szCs w:val="24"/>
          <w:rtl/>
        </w:rPr>
        <w:tab/>
      </w:r>
      <w:r w:rsidR="00B972EE" w:rsidRPr="0056319C">
        <w:rPr>
          <w:sz w:val="24"/>
          <w:szCs w:val="24"/>
          <w:rtl/>
        </w:rPr>
        <w:tab/>
      </w:r>
      <w:r w:rsidR="00B972EE" w:rsidRPr="0056319C">
        <w:rPr>
          <w:sz w:val="24"/>
          <w:szCs w:val="24"/>
          <w:rtl/>
        </w:rPr>
        <w:tab/>
      </w:r>
      <w:r w:rsidR="00B972EE" w:rsidRPr="0056319C">
        <w:rPr>
          <w:sz w:val="24"/>
          <w:szCs w:val="24"/>
          <w:rtl/>
        </w:rPr>
        <w:tab/>
      </w:r>
      <w:r w:rsidR="00B972EE" w:rsidRPr="0056319C">
        <w:rPr>
          <w:sz w:val="24"/>
          <w:szCs w:val="24"/>
          <w:rtl/>
        </w:rPr>
        <w:tab/>
      </w:r>
      <w:r w:rsidR="00B972EE" w:rsidRPr="0056319C">
        <w:rPr>
          <w:sz w:val="24"/>
          <w:szCs w:val="24"/>
          <w:rtl/>
        </w:rPr>
        <w:tab/>
      </w:r>
      <w:r w:rsidR="00B972EE" w:rsidRPr="0056319C">
        <w:rPr>
          <w:sz w:val="24"/>
          <w:szCs w:val="24"/>
          <w:rtl/>
        </w:rPr>
        <w:tab/>
      </w:r>
      <w:r w:rsidR="00B972EE" w:rsidRPr="0056319C">
        <w:rPr>
          <w:sz w:val="24"/>
          <w:szCs w:val="24"/>
          <w:rtl/>
        </w:rPr>
        <w:tab/>
      </w:r>
      <w:r w:rsidR="00B972EE" w:rsidRPr="0056319C">
        <w:rPr>
          <w:sz w:val="24"/>
          <w:szCs w:val="24"/>
          <w:rtl/>
        </w:rPr>
        <w:tab/>
      </w:r>
      <w:r w:rsidR="00B972EE" w:rsidRPr="0056319C">
        <w:rPr>
          <w:sz w:val="24"/>
          <w:szCs w:val="24"/>
          <w:rtl/>
        </w:rPr>
        <w:tab/>
      </w:r>
      <w:r w:rsidR="00B972EE" w:rsidRPr="0056319C">
        <w:rPr>
          <w:sz w:val="24"/>
          <w:szCs w:val="24"/>
          <w:rtl/>
        </w:rPr>
        <w:tab/>
      </w:r>
      <w:r w:rsidR="00B972EE" w:rsidRPr="0056319C">
        <w:rPr>
          <w:sz w:val="24"/>
          <w:szCs w:val="24"/>
          <w:rtl/>
        </w:rPr>
        <w:tab/>
      </w:r>
      <w:r w:rsidR="00B972EE" w:rsidRPr="0056319C">
        <w:rPr>
          <w:sz w:val="24"/>
          <w:szCs w:val="24"/>
          <w:rtl/>
        </w:rPr>
        <w:tab/>
      </w:r>
      <w:r w:rsidR="00B972EE" w:rsidRPr="0056319C">
        <w:rPr>
          <w:sz w:val="24"/>
          <w:szCs w:val="24"/>
          <w:rtl/>
        </w:rPr>
        <w:tab/>
      </w:r>
      <w:r w:rsidR="00B972EE" w:rsidRPr="0056319C">
        <w:rPr>
          <w:sz w:val="24"/>
          <w:szCs w:val="24"/>
          <w:rtl/>
        </w:rPr>
        <w:tab/>
      </w:r>
      <w:r w:rsidR="00B972EE" w:rsidRPr="0056319C">
        <w:rPr>
          <w:sz w:val="24"/>
          <w:szCs w:val="24"/>
          <w:rtl/>
        </w:rPr>
        <w:tab/>
      </w:r>
      <w:r w:rsidR="00B972EE" w:rsidRPr="0056319C">
        <w:rPr>
          <w:sz w:val="24"/>
          <w:szCs w:val="24"/>
          <w:rtl/>
        </w:rPr>
        <w:tab/>
      </w:r>
      <w:r w:rsidR="00B972EE" w:rsidRPr="0056319C">
        <w:rPr>
          <w:sz w:val="24"/>
          <w:szCs w:val="24"/>
          <w:rtl/>
        </w:rPr>
        <w:tab/>
      </w:r>
      <w:r w:rsidR="00B972EE" w:rsidRPr="0056319C">
        <w:rPr>
          <w:sz w:val="24"/>
          <w:szCs w:val="24"/>
          <w:rtl/>
        </w:rPr>
        <w:tab/>
      </w:r>
      <w:r w:rsidR="00B972EE" w:rsidRPr="0056319C">
        <w:rPr>
          <w:sz w:val="24"/>
          <w:szCs w:val="24"/>
          <w:rtl/>
        </w:rPr>
        <w:tab/>
      </w:r>
      <w:r w:rsidR="00B972EE" w:rsidRPr="0056319C">
        <w:rPr>
          <w:sz w:val="24"/>
          <w:szCs w:val="24"/>
          <w:rtl/>
        </w:rPr>
        <w:tab/>
      </w:r>
      <w:r w:rsidR="00B972EE" w:rsidRPr="0056319C">
        <w:rPr>
          <w:sz w:val="24"/>
          <w:szCs w:val="24"/>
          <w:rtl/>
        </w:rPr>
        <w:tab/>
      </w:r>
      <w:r w:rsidR="00B972EE" w:rsidRPr="0056319C">
        <w:rPr>
          <w:sz w:val="24"/>
          <w:szCs w:val="24"/>
          <w:rtl/>
        </w:rPr>
        <w:tab/>
      </w:r>
      <w:r w:rsidR="00B972EE">
        <w:rPr>
          <w:sz w:val="18"/>
          <w:szCs w:val="18"/>
          <w:rtl/>
        </w:rPr>
        <w:tab/>
      </w:r>
      <w:r w:rsidR="00B972EE">
        <w:rPr>
          <w:sz w:val="18"/>
          <w:szCs w:val="18"/>
          <w:rtl/>
        </w:rPr>
        <w:tab/>
      </w:r>
      <w:r w:rsidR="00B972EE">
        <w:rPr>
          <w:sz w:val="18"/>
          <w:szCs w:val="18"/>
          <w:rtl/>
        </w:rPr>
        <w:tab/>
      </w:r>
      <w:r w:rsidR="00B972EE">
        <w:rPr>
          <w:sz w:val="18"/>
          <w:szCs w:val="18"/>
          <w:rtl/>
        </w:rPr>
        <w:tab/>
      </w:r>
      <w:r w:rsidR="00B972EE">
        <w:rPr>
          <w:sz w:val="18"/>
          <w:szCs w:val="18"/>
          <w:rtl/>
        </w:rPr>
        <w:tab/>
      </w:r>
      <w:r w:rsidR="00B972EE">
        <w:rPr>
          <w:sz w:val="18"/>
          <w:szCs w:val="18"/>
          <w:rtl/>
        </w:rPr>
        <w:tab/>
      </w:r>
    </w:p>
    <w:sectPr w:rsidR="00F77D88" w:rsidRPr="0008279C" w:rsidSect="00CB5F1E">
      <w:pgSz w:w="11906" w:h="16838"/>
      <w:pgMar w:top="1985" w:right="991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9C8" w:rsidRDefault="002939C8" w:rsidP="006F0B72">
      <w:pPr>
        <w:spacing w:after="0" w:line="240" w:lineRule="auto"/>
      </w:pPr>
      <w:r>
        <w:separator/>
      </w:r>
    </w:p>
  </w:endnote>
  <w:endnote w:type="continuationSeparator" w:id="0">
    <w:p w:rsidR="002939C8" w:rsidRDefault="002939C8" w:rsidP="006F0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9C8" w:rsidRDefault="002939C8" w:rsidP="006F0B72">
      <w:pPr>
        <w:spacing w:after="0" w:line="240" w:lineRule="auto"/>
      </w:pPr>
      <w:r>
        <w:separator/>
      </w:r>
    </w:p>
  </w:footnote>
  <w:footnote w:type="continuationSeparator" w:id="0">
    <w:p w:rsidR="002939C8" w:rsidRDefault="002939C8" w:rsidP="006F0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E048A"/>
    <w:multiLevelType w:val="hybridMultilevel"/>
    <w:tmpl w:val="982AE750"/>
    <w:lvl w:ilvl="0" w:tplc="04090001">
      <w:start w:val="1"/>
      <w:numFmt w:val="bullet"/>
      <w:lvlText w:val=""/>
      <w:lvlJc w:val="left"/>
      <w:pPr>
        <w:ind w:left="13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7" w:hanging="360"/>
      </w:pPr>
      <w:rPr>
        <w:rFonts w:ascii="Wingdings" w:hAnsi="Wingdings" w:hint="default"/>
      </w:rPr>
    </w:lvl>
  </w:abstractNum>
  <w:abstractNum w:abstractNumId="1" w15:restartNumberingAfterBreak="0">
    <w:nsid w:val="398C7326"/>
    <w:multiLevelType w:val="hybridMultilevel"/>
    <w:tmpl w:val="8C3086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490D26"/>
    <w:multiLevelType w:val="hybridMultilevel"/>
    <w:tmpl w:val="183E783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46A32A8F"/>
    <w:multiLevelType w:val="hybridMultilevel"/>
    <w:tmpl w:val="9432E7C0"/>
    <w:lvl w:ilvl="0" w:tplc="E08C1FAC">
      <w:start w:val="1"/>
      <w:numFmt w:val="hebrew1"/>
      <w:lvlText w:val="%1."/>
      <w:lvlJc w:val="left"/>
      <w:pPr>
        <w:ind w:left="11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6" w:hanging="360"/>
      </w:pPr>
    </w:lvl>
    <w:lvl w:ilvl="2" w:tplc="0409001B" w:tentative="1">
      <w:start w:val="1"/>
      <w:numFmt w:val="lowerRoman"/>
      <w:lvlText w:val="%3."/>
      <w:lvlJc w:val="right"/>
      <w:pPr>
        <w:ind w:left="2566" w:hanging="180"/>
      </w:pPr>
    </w:lvl>
    <w:lvl w:ilvl="3" w:tplc="0409000F" w:tentative="1">
      <w:start w:val="1"/>
      <w:numFmt w:val="decimal"/>
      <w:lvlText w:val="%4."/>
      <w:lvlJc w:val="left"/>
      <w:pPr>
        <w:ind w:left="3286" w:hanging="360"/>
      </w:pPr>
    </w:lvl>
    <w:lvl w:ilvl="4" w:tplc="04090019" w:tentative="1">
      <w:start w:val="1"/>
      <w:numFmt w:val="lowerLetter"/>
      <w:lvlText w:val="%5."/>
      <w:lvlJc w:val="left"/>
      <w:pPr>
        <w:ind w:left="4006" w:hanging="360"/>
      </w:pPr>
    </w:lvl>
    <w:lvl w:ilvl="5" w:tplc="0409001B" w:tentative="1">
      <w:start w:val="1"/>
      <w:numFmt w:val="lowerRoman"/>
      <w:lvlText w:val="%6."/>
      <w:lvlJc w:val="right"/>
      <w:pPr>
        <w:ind w:left="4726" w:hanging="180"/>
      </w:pPr>
    </w:lvl>
    <w:lvl w:ilvl="6" w:tplc="0409000F" w:tentative="1">
      <w:start w:val="1"/>
      <w:numFmt w:val="decimal"/>
      <w:lvlText w:val="%7."/>
      <w:lvlJc w:val="left"/>
      <w:pPr>
        <w:ind w:left="5446" w:hanging="360"/>
      </w:pPr>
    </w:lvl>
    <w:lvl w:ilvl="7" w:tplc="04090019" w:tentative="1">
      <w:start w:val="1"/>
      <w:numFmt w:val="lowerLetter"/>
      <w:lvlText w:val="%8."/>
      <w:lvlJc w:val="left"/>
      <w:pPr>
        <w:ind w:left="6166" w:hanging="360"/>
      </w:pPr>
    </w:lvl>
    <w:lvl w:ilvl="8" w:tplc="040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4" w15:restartNumberingAfterBreak="0">
    <w:nsid w:val="46D34328"/>
    <w:multiLevelType w:val="hybridMultilevel"/>
    <w:tmpl w:val="3EBE9226"/>
    <w:lvl w:ilvl="0" w:tplc="04090001">
      <w:start w:val="1"/>
      <w:numFmt w:val="bullet"/>
      <w:lvlText w:val=""/>
      <w:lvlJc w:val="left"/>
      <w:pPr>
        <w:ind w:left="13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7" w:hanging="360"/>
      </w:pPr>
      <w:rPr>
        <w:rFonts w:ascii="Wingdings" w:hAnsi="Wingdings" w:hint="default"/>
      </w:rPr>
    </w:lvl>
  </w:abstractNum>
  <w:abstractNum w:abstractNumId="5" w15:restartNumberingAfterBreak="0">
    <w:nsid w:val="675C71AF"/>
    <w:multiLevelType w:val="hybridMultilevel"/>
    <w:tmpl w:val="C21C33D4"/>
    <w:lvl w:ilvl="0" w:tplc="F6604510">
      <w:numFmt w:val="bullet"/>
      <w:lvlText w:val="-"/>
      <w:lvlJc w:val="left"/>
      <w:pPr>
        <w:ind w:left="107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6" w15:restartNumberingAfterBreak="0">
    <w:nsid w:val="7C094494"/>
    <w:multiLevelType w:val="hybridMultilevel"/>
    <w:tmpl w:val="1876C6FA"/>
    <w:lvl w:ilvl="0" w:tplc="4A482E7E">
      <w:start w:val="1"/>
      <w:numFmt w:val="decimal"/>
      <w:lvlText w:val="%1."/>
      <w:lvlJc w:val="left"/>
      <w:pPr>
        <w:ind w:left="10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7" w:hanging="360"/>
      </w:pPr>
    </w:lvl>
    <w:lvl w:ilvl="2" w:tplc="0409001B" w:tentative="1">
      <w:start w:val="1"/>
      <w:numFmt w:val="lowerRoman"/>
      <w:lvlText w:val="%3."/>
      <w:lvlJc w:val="right"/>
      <w:pPr>
        <w:ind w:left="2467" w:hanging="180"/>
      </w:pPr>
    </w:lvl>
    <w:lvl w:ilvl="3" w:tplc="0409000F" w:tentative="1">
      <w:start w:val="1"/>
      <w:numFmt w:val="decimal"/>
      <w:lvlText w:val="%4."/>
      <w:lvlJc w:val="left"/>
      <w:pPr>
        <w:ind w:left="3187" w:hanging="360"/>
      </w:pPr>
    </w:lvl>
    <w:lvl w:ilvl="4" w:tplc="04090019" w:tentative="1">
      <w:start w:val="1"/>
      <w:numFmt w:val="lowerLetter"/>
      <w:lvlText w:val="%5."/>
      <w:lvlJc w:val="left"/>
      <w:pPr>
        <w:ind w:left="3907" w:hanging="360"/>
      </w:pPr>
    </w:lvl>
    <w:lvl w:ilvl="5" w:tplc="0409001B" w:tentative="1">
      <w:start w:val="1"/>
      <w:numFmt w:val="lowerRoman"/>
      <w:lvlText w:val="%6."/>
      <w:lvlJc w:val="right"/>
      <w:pPr>
        <w:ind w:left="4627" w:hanging="180"/>
      </w:pPr>
    </w:lvl>
    <w:lvl w:ilvl="6" w:tplc="0409000F" w:tentative="1">
      <w:start w:val="1"/>
      <w:numFmt w:val="decimal"/>
      <w:lvlText w:val="%7."/>
      <w:lvlJc w:val="left"/>
      <w:pPr>
        <w:ind w:left="5347" w:hanging="360"/>
      </w:pPr>
    </w:lvl>
    <w:lvl w:ilvl="7" w:tplc="04090019" w:tentative="1">
      <w:start w:val="1"/>
      <w:numFmt w:val="lowerLetter"/>
      <w:lvlText w:val="%8."/>
      <w:lvlJc w:val="left"/>
      <w:pPr>
        <w:ind w:left="6067" w:hanging="360"/>
      </w:pPr>
    </w:lvl>
    <w:lvl w:ilvl="8" w:tplc="040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7" w15:restartNumberingAfterBreak="0">
    <w:nsid w:val="7E820CB7"/>
    <w:multiLevelType w:val="hybridMultilevel"/>
    <w:tmpl w:val="F804547C"/>
    <w:lvl w:ilvl="0" w:tplc="04090001">
      <w:start w:val="1"/>
      <w:numFmt w:val="bullet"/>
      <w:lvlText w:val=""/>
      <w:lvlJc w:val="left"/>
      <w:pPr>
        <w:ind w:left="15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FE2"/>
    <w:rsid w:val="000126E9"/>
    <w:rsid w:val="00014CAA"/>
    <w:rsid w:val="0002470D"/>
    <w:rsid w:val="00033B1F"/>
    <w:rsid w:val="00053500"/>
    <w:rsid w:val="00066021"/>
    <w:rsid w:val="000755E0"/>
    <w:rsid w:val="00076550"/>
    <w:rsid w:val="0008279C"/>
    <w:rsid w:val="000B19F1"/>
    <w:rsid w:val="000D0232"/>
    <w:rsid w:val="000D5EC2"/>
    <w:rsid w:val="000E0307"/>
    <w:rsid w:val="000E052A"/>
    <w:rsid w:val="000F3A29"/>
    <w:rsid w:val="000F6C41"/>
    <w:rsid w:val="00102F6D"/>
    <w:rsid w:val="001073F3"/>
    <w:rsid w:val="00111808"/>
    <w:rsid w:val="00135824"/>
    <w:rsid w:val="00135AB1"/>
    <w:rsid w:val="00140D8F"/>
    <w:rsid w:val="00142741"/>
    <w:rsid w:val="00150BA4"/>
    <w:rsid w:val="00150E46"/>
    <w:rsid w:val="0015599B"/>
    <w:rsid w:val="001618F8"/>
    <w:rsid w:val="00175F58"/>
    <w:rsid w:val="001A4DDC"/>
    <w:rsid w:val="001A6B41"/>
    <w:rsid w:val="001B155D"/>
    <w:rsid w:val="001B6B4C"/>
    <w:rsid w:val="001C061C"/>
    <w:rsid w:val="001C2E33"/>
    <w:rsid w:val="001D2627"/>
    <w:rsid w:val="001D5291"/>
    <w:rsid w:val="001F1FE2"/>
    <w:rsid w:val="0020256A"/>
    <w:rsid w:val="002263D1"/>
    <w:rsid w:val="002329B3"/>
    <w:rsid w:val="002343A6"/>
    <w:rsid w:val="002529C0"/>
    <w:rsid w:val="002537D1"/>
    <w:rsid w:val="00262E07"/>
    <w:rsid w:val="00263538"/>
    <w:rsid w:val="0026432F"/>
    <w:rsid w:val="00276182"/>
    <w:rsid w:val="002826A6"/>
    <w:rsid w:val="002875E3"/>
    <w:rsid w:val="002939C8"/>
    <w:rsid w:val="00294624"/>
    <w:rsid w:val="002A35E4"/>
    <w:rsid w:val="002A49F7"/>
    <w:rsid w:val="002B586E"/>
    <w:rsid w:val="002B65C4"/>
    <w:rsid w:val="002B6793"/>
    <w:rsid w:val="002D24C4"/>
    <w:rsid w:val="002D2F01"/>
    <w:rsid w:val="002D69F7"/>
    <w:rsid w:val="002E49BC"/>
    <w:rsid w:val="00300F70"/>
    <w:rsid w:val="00317484"/>
    <w:rsid w:val="003205EA"/>
    <w:rsid w:val="00320DB0"/>
    <w:rsid w:val="00330A9D"/>
    <w:rsid w:val="00355A75"/>
    <w:rsid w:val="00375E04"/>
    <w:rsid w:val="0038321D"/>
    <w:rsid w:val="00385D64"/>
    <w:rsid w:val="00385FCF"/>
    <w:rsid w:val="0039067C"/>
    <w:rsid w:val="00395717"/>
    <w:rsid w:val="00396AC4"/>
    <w:rsid w:val="003C1697"/>
    <w:rsid w:val="003C1EE1"/>
    <w:rsid w:val="003C4309"/>
    <w:rsid w:val="003D4CA9"/>
    <w:rsid w:val="003D6E57"/>
    <w:rsid w:val="003E3BE4"/>
    <w:rsid w:val="003F4578"/>
    <w:rsid w:val="00401227"/>
    <w:rsid w:val="00410ECB"/>
    <w:rsid w:val="004146FC"/>
    <w:rsid w:val="004224AA"/>
    <w:rsid w:val="00431A00"/>
    <w:rsid w:val="0044559E"/>
    <w:rsid w:val="00461951"/>
    <w:rsid w:val="00461ED7"/>
    <w:rsid w:val="004627AB"/>
    <w:rsid w:val="00487839"/>
    <w:rsid w:val="004900FE"/>
    <w:rsid w:val="004906AA"/>
    <w:rsid w:val="00493E94"/>
    <w:rsid w:val="00493FEA"/>
    <w:rsid w:val="004A599E"/>
    <w:rsid w:val="004C1C5E"/>
    <w:rsid w:val="004D11C2"/>
    <w:rsid w:val="004E34C0"/>
    <w:rsid w:val="004F5A1D"/>
    <w:rsid w:val="005406B5"/>
    <w:rsid w:val="00547449"/>
    <w:rsid w:val="0056319C"/>
    <w:rsid w:val="005C5D00"/>
    <w:rsid w:val="005E66EF"/>
    <w:rsid w:val="005F0917"/>
    <w:rsid w:val="006032A0"/>
    <w:rsid w:val="00622461"/>
    <w:rsid w:val="00657D62"/>
    <w:rsid w:val="00673177"/>
    <w:rsid w:val="006945A8"/>
    <w:rsid w:val="00694ABF"/>
    <w:rsid w:val="006B7300"/>
    <w:rsid w:val="006C5A7D"/>
    <w:rsid w:val="006D3C67"/>
    <w:rsid w:val="006F08AD"/>
    <w:rsid w:val="006F0B72"/>
    <w:rsid w:val="006F36D0"/>
    <w:rsid w:val="006F627D"/>
    <w:rsid w:val="006F6E66"/>
    <w:rsid w:val="0071305F"/>
    <w:rsid w:val="00714ED7"/>
    <w:rsid w:val="00716A35"/>
    <w:rsid w:val="007471C4"/>
    <w:rsid w:val="00753866"/>
    <w:rsid w:val="007574A0"/>
    <w:rsid w:val="0075774B"/>
    <w:rsid w:val="00757DCD"/>
    <w:rsid w:val="0076689F"/>
    <w:rsid w:val="007B5D46"/>
    <w:rsid w:val="007C0ACD"/>
    <w:rsid w:val="007C37F4"/>
    <w:rsid w:val="007C4FCC"/>
    <w:rsid w:val="007C541B"/>
    <w:rsid w:val="007C57D2"/>
    <w:rsid w:val="007D21AA"/>
    <w:rsid w:val="007D3F20"/>
    <w:rsid w:val="007E3F30"/>
    <w:rsid w:val="007F2D5F"/>
    <w:rsid w:val="008128C2"/>
    <w:rsid w:val="00833FD5"/>
    <w:rsid w:val="00846A42"/>
    <w:rsid w:val="00882DA0"/>
    <w:rsid w:val="008A4619"/>
    <w:rsid w:val="008B2AC3"/>
    <w:rsid w:val="008E2E98"/>
    <w:rsid w:val="00905475"/>
    <w:rsid w:val="009077C8"/>
    <w:rsid w:val="00915DAC"/>
    <w:rsid w:val="009574FA"/>
    <w:rsid w:val="0096264F"/>
    <w:rsid w:val="00985327"/>
    <w:rsid w:val="00986B3C"/>
    <w:rsid w:val="009A3EA4"/>
    <w:rsid w:val="009A58B1"/>
    <w:rsid w:val="009B14A3"/>
    <w:rsid w:val="009B25C7"/>
    <w:rsid w:val="009B3439"/>
    <w:rsid w:val="009B5E59"/>
    <w:rsid w:val="009C00ED"/>
    <w:rsid w:val="009C7294"/>
    <w:rsid w:val="009D3191"/>
    <w:rsid w:val="009F2EC5"/>
    <w:rsid w:val="00A025BD"/>
    <w:rsid w:val="00A04C61"/>
    <w:rsid w:val="00A210C1"/>
    <w:rsid w:val="00A235A0"/>
    <w:rsid w:val="00A37267"/>
    <w:rsid w:val="00A444C2"/>
    <w:rsid w:val="00A51D3F"/>
    <w:rsid w:val="00A5429E"/>
    <w:rsid w:val="00A5448F"/>
    <w:rsid w:val="00A62C0A"/>
    <w:rsid w:val="00A64060"/>
    <w:rsid w:val="00A839DE"/>
    <w:rsid w:val="00A871BA"/>
    <w:rsid w:val="00AA4356"/>
    <w:rsid w:val="00AB0D4B"/>
    <w:rsid w:val="00AB64CB"/>
    <w:rsid w:val="00AC735A"/>
    <w:rsid w:val="00AD17AB"/>
    <w:rsid w:val="00AD6139"/>
    <w:rsid w:val="00AD7473"/>
    <w:rsid w:val="00AF4E1C"/>
    <w:rsid w:val="00AF571E"/>
    <w:rsid w:val="00AF6A12"/>
    <w:rsid w:val="00B205C3"/>
    <w:rsid w:val="00B36E08"/>
    <w:rsid w:val="00B630A1"/>
    <w:rsid w:val="00B90543"/>
    <w:rsid w:val="00B93AA3"/>
    <w:rsid w:val="00B972EE"/>
    <w:rsid w:val="00BA24C1"/>
    <w:rsid w:val="00BB73D9"/>
    <w:rsid w:val="00BC0A2F"/>
    <w:rsid w:val="00C048B3"/>
    <w:rsid w:val="00C23866"/>
    <w:rsid w:val="00C66DDA"/>
    <w:rsid w:val="00C67C28"/>
    <w:rsid w:val="00C71B57"/>
    <w:rsid w:val="00C823B9"/>
    <w:rsid w:val="00C975C1"/>
    <w:rsid w:val="00C975EE"/>
    <w:rsid w:val="00CA1473"/>
    <w:rsid w:val="00CA1D19"/>
    <w:rsid w:val="00CB5F1E"/>
    <w:rsid w:val="00CD553D"/>
    <w:rsid w:val="00CD55E2"/>
    <w:rsid w:val="00CD607E"/>
    <w:rsid w:val="00CE2AF8"/>
    <w:rsid w:val="00CF37C7"/>
    <w:rsid w:val="00CF51EB"/>
    <w:rsid w:val="00D04B67"/>
    <w:rsid w:val="00D05D73"/>
    <w:rsid w:val="00D1756B"/>
    <w:rsid w:val="00D26A0B"/>
    <w:rsid w:val="00D363AF"/>
    <w:rsid w:val="00D43E31"/>
    <w:rsid w:val="00D531FA"/>
    <w:rsid w:val="00D55DFF"/>
    <w:rsid w:val="00D56798"/>
    <w:rsid w:val="00D60AA2"/>
    <w:rsid w:val="00D61821"/>
    <w:rsid w:val="00D65D4B"/>
    <w:rsid w:val="00D8103B"/>
    <w:rsid w:val="00DB0305"/>
    <w:rsid w:val="00DD47AB"/>
    <w:rsid w:val="00DE50D2"/>
    <w:rsid w:val="00DE788E"/>
    <w:rsid w:val="00DF3B2F"/>
    <w:rsid w:val="00DF4A76"/>
    <w:rsid w:val="00DF4F05"/>
    <w:rsid w:val="00DF625A"/>
    <w:rsid w:val="00E16F2E"/>
    <w:rsid w:val="00E217E5"/>
    <w:rsid w:val="00E333F7"/>
    <w:rsid w:val="00E35223"/>
    <w:rsid w:val="00E513C1"/>
    <w:rsid w:val="00E75322"/>
    <w:rsid w:val="00E814F4"/>
    <w:rsid w:val="00E9292E"/>
    <w:rsid w:val="00EB4038"/>
    <w:rsid w:val="00EB5240"/>
    <w:rsid w:val="00EB6681"/>
    <w:rsid w:val="00EC6980"/>
    <w:rsid w:val="00ED021C"/>
    <w:rsid w:val="00ED0B76"/>
    <w:rsid w:val="00ED7A2C"/>
    <w:rsid w:val="00EE79DF"/>
    <w:rsid w:val="00EF1430"/>
    <w:rsid w:val="00EF1920"/>
    <w:rsid w:val="00EF6DA5"/>
    <w:rsid w:val="00F01476"/>
    <w:rsid w:val="00F1460B"/>
    <w:rsid w:val="00F15C66"/>
    <w:rsid w:val="00F20C78"/>
    <w:rsid w:val="00F524B0"/>
    <w:rsid w:val="00F55612"/>
    <w:rsid w:val="00F558BB"/>
    <w:rsid w:val="00F701F1"/>
    <w:rsid w:val="00F77D88"/>
    <w:rsid w:val="00F913DB"/>
    <w:rsid w:val="00F96883"/>
    <w:rsid w:val="00FC018C"/>
    <w:rsid w:val="00FC02C2"/>
    <w:rsid w:val="00FC3734"/>
    <w:rsid w:val="00FD7556"/>
    <w:rsid w:val="00FE4A8E"/>
    <w:rsid w:val="00FF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7FAAF3-5CC4-4ED3-9146-D105BCB3D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88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4C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F0B72"/>
    <w:pPr>
      <w:spacing w:after="0" w:line="240" w:lineRule="auto"/>
    </w:pPr>
    <w:rPr>
      <w:sz w:val="20"/>
      <w:szCs w:val="20"/>
    </w:rPr>
  </w:style>
  <w:style w:type="character" w:customStyle="1" w:styleId="a5">
    <w:name w:val="טקסט הערת שוליים תו"/>
    <w:basedOn w:val="a0"/>
    <w:link w:val="a4"/>
    <w:uiPriority w:val="99"/>
    <w:semiHidden/>
    <w:rsid w:val="006F0B7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F0B72"/>
    <w:rPr>
      <w:vertAlign w:val="superscript"/>
    </w:rPr>
  </w:style>
  <w:style w:type="character" w:styleId="Hyperlink">
    <w:name w:val="Hyperlink"/>
    <w:basedOn w:val="a0"/>
    <w:uiPriority w:val="99"/>
    <w:unhideWhenUsed/>
    <w:rsid w:val="002875E3"/>
    <w:rPr>
      <w:color w:val="0563C1" w:themeColor="hyperlink"/>
      <w:u w:val="single"/>
    </w:rPr>
  </w:style>
  <w:style w:type="paragraph" w:styleId="a7">
    <w:name w:val="Revision"/>
    <w:hidden/>
    <w:uiPriority w:val="99"/>
    <w:semiHidden/>
    <w:rsid w:val="0075774B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57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7577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6E99D-8F2A-4D85-908E-F1C9CA058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u26632 </cp:lastModifiedBy>
  <cp:revision>2</cp:revision>
  <dcterms:created xsi:type="dcterms:W3CDTF">2018-01-14T10:55:00Z</dcterms:created>
  <dcterms:modified xsi:type="dcterms:W3CDTF">2018-01-14T10:55:00Z</dcterms:modified>
</cp:coreProperties>
</file>