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60D" w:rsidRDefault="0007260D" w:rsidP="0007260D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  <w:r>
        <w:rPr>
          <w:rFonts w:ascii="David" w:hAnsi="David" w:cs="David" w:hint="cs"/>
          <w:sz w:val="24"/>
          <w:szCs w:val="24"/>
          <w:rtl/>
        </w:rPr>
        <w:t>המכללה לביטחון לאומי</w:t>
      </w:r>
    </w:p>
    <w:p w:rsidR="0007260D" w:rsidRDefault="0007260D" w:rsidP="0007260D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07260D">
        <w:rPr>
          <w:rFonts w:ascii="David" w:hAnsi="David" w:cs="David" w:hint="cs"/>
          <w:sz w:val="24"/>
          <w:szCs w:val="24"/>
          <w:rtl/>
        </w:rPr>
        <w:t>מחזור מ"ז 2019/20</w:t>
      </w:r>
    </w:p>
    <w:p w:rsidR="0007260D" w:rsidRPr="0007260D" w:rsidRDefault="0007260D" w:rsidP="0007260D">
      <w:pPr>
        <w:spacing w:after="0" w:line="240" w:lineRule="auto"/>
        <w:rPr>
          <w:rFonts w:ascii="David" w:hAnsi="David" w:cs="David"/>
          <w:sz w:val="24"/>
          <w:szCs w:val="24"/>
          <w:rtl/>
        </w:rPr>
      </w:pPr>
    </w:p>
    <w:p w:rsidR="00C63673" w:rsidRPr="00347B00" w:rsidRDefault="001A24D4" w:rsidP="00347B00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347B00">
        <w:rPr>
          <w:rFonts w:ascii="David" w:hAnsi="David" w:cs="David"/>
          <w:b/>
          <w:bCs/>
          <w:sz w:val="24"/>
          <w:szCs w:val="24"/>
          <w:rtl/>
        </w:rPr>
        <w:t>סמינר סוגיות פרקטיות במדיניות כלכלית</w:t>
      </w:r>
    </w:p>
    <w:p w:rsidR="001A24D4" w:rsidRPr="00347B00" w:rsidRDefault="001A24D4" w:rsidP="00505A46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347B0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תרגיל </w:t>
      </w:r>
      <w:r w:rsidR="00505A46">
        <w:rPr>
          <w:rFonts w:ascii="David" w:hAnsi="David" w:cs="David" w:hint="cs"/>
          <w:b/>
          <w:bCs/>
          <w:sz w:val="24"/>
          <w:szCs w:val="24"/>
          <w:u w:val="single"/>
          <w:rtl/>
        </w:rPr>
        <w:t>קבוצתי מסכם</w:t>
      </w:r>
      <w:r w:rsidRPr="00347B0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– תקציב המדינה – מקרו</w:t>
      </w:r>
    </w:p>
    <w:p w:rsidR="00347B00" w:rsidRDefault="001A24D4" w:rsidP="00347B00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347B00">
        <w:rPr>
          <w:rFonts w:ascii="David" w:hAnsi="David" w:cs="David"/>
          <w:sz w:val="24"/>
          <w:szCs w:val="24"/>
          <w:rtl/>
        </w:rPr>
        <w:t>מזל טוב. קמה ממשלה חדשה</w:t>
      </w:r>
      <w:r w:rsidR="00347B00">
        <w:rPr>
          <w:rFonts w:ascii="David" w:hAnsi="David" w:cs="David"/>
          <w:sz w:val="24"/>
          <w:szCs w:val="24"/>
          <w:rtl/>
        </w:rPr>
        <w:t xml:space="preserve"> והיא נדרשת להביא לא</w:t>
      </w:r>
      <w:r w:rsidR="0007260D">
        <w:rPr>
          <w:rFonts w:ascii="David" w:hAnsi="David" w:cs="David" w:hint="cs"/>
          <w:sz w:val="24"/>
          <w:szCs w:val="24"/>
          <w:rtl/>
        </w:rPr>
        <w:t>י</w:t>
      </w:r>
      <w:r w:rsidRPr="00347B00">
        <w:rPr>
          <w:rFonts w:ascii="David" w:hAnsi="David" w:cs="David"/>
          <w:sz w:val="24"/>
          <w:szCs w:val="24"/>
          <w:rtl/>
        </w:rPr>
        <w:t>ש</w:t>
      </w:r>
      <w:r w:rsidR="0007260D">
        <w:rPr>
          <w:rFonts w:ascii="David" w:hAnsi="David" w:cs="David" w:hint="cs"/>
          <w:sz w:val="24"/>
          <w:szCs w:val="24"/>
          <w:rtl/>
        </w:rPr>
        <w:t>ו</w:t>
      </w:r>
      <w:r w:rsidRPr="00347B00">
        <w:rPr>
          <w:rFonts w:ascii="David" w:hAnsi="David" w:cs="David"/>
          <w:sz w:val="24"/>
          <w:szCs w:val="24"/>
          <w:rtl/>
        </w:rPr>
        <w:t xml:space="preserve">ר תקציב מדינה לשנת 2020. </w:t>
      </w:r>
      <w:r w:rsidR="00347B00">
        <w:rPr>
          <w:rFonts w:ascii="David" w:hAnsi="David" w:cs="David" w:hint="cs"/>
          <w:sz w:val="24"/>
          <w:szCs w:val="24"/>
          <w:rtl/>
        </w:rPr>
        <w:t xml:space="preserve">הנכם נדרשים לסייע לה בגיבוש סדרי העדיפויות בתקציב. </w:t>
      </w:r>
    </w:p>
    <w:p w:rsidR="001A24D4" w:rsidRDefault="001A24D4" w:rsidP="00347B00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347B00">
        <w:rPr>
          <w:rFonts w:ascii="David" w:hAnsi="David" w:cs="David"/>
          <w:sz w:val="24"/>
          <w:szCs w:val="24"/>
          <w:rtl/>
        </w:rPr>
        <w:t xml:space="preserve">בלוח </w:t>
      </w:r>
      <w:r w:rsidR="00347B00">
        <w:rPr>
          <w:rFonts w:ascii="David" w:hAnsi="David" w:cs="David" w:hint="cs"/>
          <w:sz w:val="24"/>
          <w:szCs w:val="24"/>
          <w:rtl/>
        </w:rPr>
        <w:t>ש</w:t>
      </w:r>
      <w:r w:rsidRPr="00347B00">
        <w:rPr>
          <w:rFonts w:ascii="David" w:hAnsi="David" w:cs="David"/>
          <w:sz w:val="24"/>
          <w:szCs w:val="24"/>
          <w:rtl/>
        </w:rPr>
        <w:t>להלן מובאים נתונים על התקציב שאושר ל-2019 ועל הביצוע</w:t>
      </w:r>
      <w:r w:rsidR="00347B00">
        <w:rPr>
          <w:rFonts w:ascii="David" w:hAnsi="David" w:cs="David" w:hint="cs"/>
          <w:sz w:val="24"/>
          <w:szCs w:val="24"/>
          <w:rtl/>
        </w:rPr>
        <w:t xml:space="preserve"> בפועל</w:t>
      </w:r>
      <w:r w:rsidRPr="00347B00">
        <w:rPr>
          <w:rFonts w:ascii="David" w:hAnsi="David" w:cs="David"/>
          <w:sz w:val="24"/>
          <w:szCs w:val="24"/>
          <w:rtl/>
        </w:rPr>
        <w:t>. הנכם נדרשים לציין את השינויים שאתם מעוניינים לערוך בתקציב (ביחס לביצוע 2019) בתחום ההוצאות, ההכנסות (מסים) והגירעון הממשלתי (סך הוצאות פחות הכנסות). בתום העבודה בצוות</w:t>
      </w:r>
      <w:r w:rsidR="00347B00">
        <w:rPr>
          <w:rFonts w:ascii="David" w:hAnsi="David" w:cs="David" w:hint="cs"/>
          <w:sz w:val="24"/>
          <w:szCs w:val="24"/>
          <w:rtl/>
        </w:rPr>
        <w:t xml:space="preserve"> (כ-40 דקות)</w:t>
      </w:r>
      <w:r w:rsidRPr="00347B00">
        <w:rPr>
          <w:rFonts w:ascii="David" w:hAnsi="David" w:cs="David"/>
          <w:sz w:val="24"/>
          <w:szCs w:val="24"/>
          <w:rtl/>
        </w:rPr>
        <w:t>,</w:t>
      </w:r>
      <w:r w:rsidR="00347B00">
        <w:rPr>
          <w:rFonts w:ascii="David" w:hAnsi="David" w:cs="David" w:hint="cs"/>
          <w:sz w:val="24"/>
          <w:szCs w:val="24"/>
          <w:rtl/>
        </w:rPr>
        <w:t xml:space="preserve"> ולאחר שמילאתם את הטור האחרון בלוח,</w:t>
      </w:r>
      <w:r w:rsidRPr="00347B00">
        <w:rPr>
          <w:rFonts w:ascii="David" w:hAnsi="David" w:cs="David"/>
          <w:sz w:val="24"/>
          <w:szCs w:val="24"/>
          <w:rtl/>
        </w:rPr>
        <w:t xml:space="preserve"> תדרשו להציג את השינויים המוצעים </w:t>
      </w:r>
      <w:r w:rsidR="00347B00">
        <w:rPr>
          <w:rFonts w:ascii="David" w:hAnsi="David" w:cs="David"/>
          <w:sz w:val="24"/>
          <w:szCs w:val="24"/>
          <w:rtl/>
        </w:rPr>
        <w:t>על ידכם</w:t>
      </w:r>
      <w:r w:rsidR="00347B00">
        <w:rPr>
          <w:rFonts w:ascii="David" w:hAnsi="David" w:cs="David" w:hint="cs"/>
          <w:sz w:val="24"/>
          <w:szCs w:val="24"/>
          <w:rtl/>
        </w:rPr>
        <w:t xml:space="preserve"> במליאה (כל קבוצה כ-5 דקות).</w:t>
      </w:r>
      <w:r w:rsidRPr="00347B00">
        <w:rPr>
          <w:rFonts w:ascii="David" w:hAnsi="David" w:cs="David"/>
          <w:sz w:val="24"/>
          <w:szCs w:val="24"/>
          <w:rtl/>
        </w:rPr>
        <w:t xml:space="preserve"> </w:t>
      </w:r>
    </w:p>
    <w:p w:rsidR="00347B00" w:rsidRPr="007C2D35" w:rsidRDefault="007C2D35" w:rsidP="007C2D35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7C2D35">
        <w:rPr>
          <w:rFonts w:ascii="David" w:hAnsi="David" w:cs="David" w:hint="cs"/>
          <w:b/>
          <w:bCs/>
          <w:sz w:val="24"/>
          <w:szCs w:val="24"/>
          <w:rtl/>
        </w:rPr>
        <w:t>תקציב הממשלה לשנת 2019 (מקורי וביצוע) והצעה לשנת 2020, מי</w:t>
      </w:r>
      <w:r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Pr="007C2D35">
        <w:rPr>
          <w:rFonts w:ascii="David" w:hAnsi="David" w:cs="David" w:hint="cs"/>
          <w:b/>
          <w:bCs/>
          <w:sz w:val="24"/>
          <w:szCs w:val="24"/>
          <w:rtl/>
        </w:rPr>
        <w:t>יארד</w:t>
      </w:r>
      <w:r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Pr="007C2D35">
        <w:rPr>
          <w:rFonts w:ascii="David" w:hAnsi="David" w:cs="David" w:hint="cs"/>
          <w:b/>
          <w:bCs/>
          <w:sz w:val="24"/>
          <w:szCs w:val="24"/>
          <w:rtl/>
        </w:rPr>
        <w:t xml:space="preserve"> ש"ח</w:t>
      </w:r>
    </w:p>
    <w:tbl>
      <w:tblPr>
        <w:tblStyle w:val="a3"/>
        <w:bidiVisual/>
        <w:tblW w:w="8384" w:type="dxa"/>
        <w:tblLook w:val="04A0" w:firstRow="1" w:lastRow="0" w:firstColumn="1" w:lastColumn="0" w:noHBand="0" w:noVBand="1"/>
      </w:tblPr>
      <w:tblGrid>
        <w:gridCol w:w="3431"/>
        <w:gridCol w:w="851"/>
        <w:gridCol w:w="1134"/>
        <w:gridCol w:w="1417"/>
        <w:gridCol w:w="1551"/>
      </w:tblGrid>
      <w:tr w:rsidR="00347B00" w:rsidRPr="00505A46" w:rsidTr="0084335B">
        <w:tc>
          <w:tcPr>
            <w:tcW w:w="3431" w:type="dxa"/>
          </w:tcPr>
          <w:p w:rsidR="00347B00" w:rsidRPr="00505A46" w:rsidRDefault="00347B00" w:rsidP="002B2BCC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3402" w:type="dxa"/>
            <w:gridSpan w:val="3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 w:hint="cs"/>
                <w:rtl/>
              </w:rPr>
              <w:t>2019</w:t>
            </w:r>
          </w:p>
        </w:tc>
        <w:tc>
          <w:tcPr>
            <w:tcW w:w="1551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 w:hint="cs"/>
                <w:rtl/>
              </w:rPr>
              <w:t>2020</w:t>
            </w:r>
          </w:p>
        </w:tc>
      </w:tr>
      <w:tr w:rsidR="00347B00" w:rsidRPr="00505A46" w:rsidTr="0084335B">
        <w:tc>
          <w:tcPr>
            <w:tcW w:w="3431" w:type="dxa"/>
          </w:tcPr>
          <w:p w:rsidR="00347B00" w:rsidRPr="00505A46" w:rsidRDefault="00347B00" w:rsidP="002B2BCC">
            <w:pPr>
              <w:spacing w:line="360" w:lineRule="auto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/>
                <w:rtl/>
              </w:rPr>
              <w:t>סעיף</w:t>
            </w:r>
          </w:p>
        </w:tc>
        <w:tc>
          <w:tcPr>
            <w:tcW w:w="851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/>
                <w:rtl/>
              </w:rPr>
              <w:t xml:space="preserve">תקציב </w:t>
            </w:r>
            <w:r w:rsidRPr="00505A46">
              <w:rPr>
                <w:rFonts w:ascii="David" w:hAnsi="David" w:cs="David" w:hint="cs"/>
                <w:rtl/>
              </w:rPr>
              <w:t>מקורי</w:t>
            </w:r>
          </w:p>
        </w:tc>
        <w:tc>
          <w:tcPr>
            <w:tcW w:w="1134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/>
                <w:rtl/>
              </w:rPr>
              <w:t xml:space="preserve">ביצוע </w:t>
            </w:r>
            <w:r w:rsidRPr="00505A46">
              <w:rPr>
                <w:rFonts w:ascii="David" w:hAnsi="David" w:cs="David" w:hint="cs"/>
                <w:rtl/>
              </w:rPr>
              <w:t>בפועל</w:t>
            </w:r>
          </w:p>
        </w:tc>
        <w:tc>
          <w:tcPr>
            <w:tcW w:w="1417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/>
                <w:rtl/>
              </w:rPr>
              <w:t>פער בין ביצוע לתקציב</w:t>
            </w:r>
          </w:p>
        </w:tc>
        <w:tc>
          <w:tcPr>
            <w:tcW w:w="1551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/>
                <w:rtl/>
              </w:rPr>
              <w:t>שינוי מוצע ביחס לביצוע</w:t>
            </w:r>
          </w:p>
        </w:tc>
      </w:tr>
      <w:tr w:rsidR="00347B00" w:rsidRPr="00505A46" w:rsidTr="0084335B">
        <w:tc>
          <w:tcPr>
            <w:tcW w:w="3431" w:type="dxa"/>
          </w:tcPr>
          <w:p w:rsidR="00347B00" w:rsidRPr="00505A46" w:rsidRDefault="00347B00" w:rsidP="002B2BCC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505A46">
              <w:rPr>
                <w:rFonts w:ascii="David" w:hAnsi="David" w:cs="David"/>
                <w:b/>
                <w:bCs/>
                <w:rtl/>
              </w:rPr>
              <w:t>סה"כ הוצאות</w:t>
            </w:r>
          </w:p>
        </w:tc>
        <w:tc>
          <w:tcPr>
            <w:tcW w:w="851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505A46">
              <w:rPr>
                <w:rFonts w:ascii="David" w:hAnsi="David" w:cs="David"/>
                <w:b/>
                <w:bCs/>
                <w:rtl/>
              </w:rPr>
              <w:t>396.9</w:t>
            </w:r>
          </w:p>
        </w:tc>
        <w:tc>
          <w:tcPr>
            <w:tcW w:w="1134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505A46">
              <w:rPr>
                <w:rFonts w:ascii="David" w:hAnsi="David" w:cs="David"/>
                <w:b/>
                <w:bCs/>
                <w:rtl/>
              </w:rPr>
              <w:t>399.8</w:t>
            </w:r>
          </w:p>
        </w:tc>
        <w:tc>
          <w:tcPr>
            <w:tcW w:w="1417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505A46">
              <w:rPr>
                <w:rFonts w:ascii="David" w:hAnsi="David" w:cs="David"/>
                <w:b/>
                <w:bCs/>
                <w:rtl/>
              </w:rPr>
              <w:t>2.8</w:t>
            </w:r>
            <w:r w:rsidR="00A01EE0" w:rsidRPr="00505A46">
              <w:rPr>
                <w:rFonts w:ascii="David" w:hAnsi="David" w:cs="David" w:hint="cs"/>
                <w:b/>
                <w:bCs/>
                <w:rtl/>
              </w:rPr>
              <w:t>+</w:t>
            </w:r>
          </w:p>
        </w:tc>
        <w:tc>
          <w:tcPr>
            <w:tcW w:w="1551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347B00" w:rsidRPr="00505A46" w:rsidTr="0084335B">
        <w:tc>
          <w:tcPr>
            <w:tcW w:w="3431" w:type="dxa"/>
          </w:tcPr>
          <w:p w:rsidR="00347B00" w:rsidRPr="00505A46" w:rsidRDefault="00347B00" w:rsidP="002B2BCC">
            <w:pPr>
              <w:spacing w:line="360" w:lineRule="auto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/>
                <w:rtl/>
              </w:rPr>
              <w:t>משרדים חברתיים</w:t>
            </w:r>
          </w:p>
        </w:tc>
        <w:tc>
          <w:tcPr>
            <w:tcW w:w="851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/>
                <w:rtl/>
              </w:rPr>
              <w:t>178.5</w:t>
            </w:r>
          </w:p>
        </w:tc>
        <w:tc>
          <w:tcPr>
            <w:tcW w:w="1134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/>
                <w:rtl/>
              </w:rPr>
              <w:t>180.3</w:t>
            </w:r>
          </w:p>
        </w:tc>
        <w:tc>
          <w:tcPr>
            <w:tcW w:w="1417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/>
                <w:rtl/>
              </w:rPr>
              <w:t>1.8</w:t>
            </w:r>
            <w:r w:rsidR="00A01EE0" w:rsidRPr="00505A46">
              <w:rPr>
                <w:rFonts w:ascii="David" w:hAnsi="David" w:cs="David" w:hint="cs"/>
                <w:rtl/>
              </w:rPr>
              <w:t>+</w:t>
            </w:r>
          </w:p>
        </w:tc>
        <w:tc>
          <w:tcPr>
            <w:tcW w:w="1551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</w:tr>
      <w:tr w:rsidR="00347B00" w:rsidRPr="00505A46" w:rsidTr="0084335B">
        <w:tc>
          <w:tcPr>
            <w:tcW w:w="3431" w:type="dxa"/>
          </w:tcPr>
          <w:p w:rsidR="00347B00" w:rsidRPr="00505A46" w:rsidRDefault="00347B00" w:rsidP="00912EDB">
            <w:pPr>
              <w:spacing w:line="360" w:lineRule="auto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 w:hint="cs"/>
                <w:rtl/>
              </w:rPr>
              <w:t xml:space="preserve">   </w:t>
            </w:r>
            <w:r w:rsidRPr="00505A46">
              <w:rPr>
                <w:rFonts w:ascii="David" w:hAnsi="David" w:cs="David"/>
                <w:rtl/>
              </w:rPr>
              <w:t>מזה: חינוך</w:t>
            </w:r>
          </w:p>
        </w:tc>
        <w:tc>
          <w:tcPr>
            <w:tcW w:w="851" w:type="dxa"/>
          </w:tcPr>
          <w:p w:rsidR="00347B00" w:rsidRPr="00505A46" w:rsidRDefault="00691DBF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 w:hint="cs"/>
                <w:rtl/>
              </w:rPr>
              <w:t>60.5</w:t>
            </w:r>
          </w:p>
        </w:tc>
        <w:tc>
          <w:tcPr>
            <w:tcW w:w="1134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417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551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</w:tr>
      <w:tr w:rsidR="00347B00" w:rsidRPr="00505A46" w:rsidTr="0084335B">
        <w:tc>
          <w:tcPr>
            <w:tcW w:w="3431" w:type="dxa"/>
          </w:tcPr>
          <w:p w:rsidR="00347B00" w:rsidRPr="00505A46" w:rsidRDefault="00912EDB" w:rsidP="002B2BCC">
            <w:pPr>
              <w:spacing w:line="360" w:lineRule="auto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 w:hint="cs"/>
                <w:rtl/>
              </w:rPr>
              <w:t xml:space="preserve">   </w:t>
            </w:r>
            <w:r w:rsidR="00347B00" w:rsidRPr="00505A46">
              <w:rPr>
                <w:rFonts w:ascii="David" w:hAnsi="David" w:cs="David"/>
                <w:rtl/>
              </w:rPr>
              <w:t>מזה: בריאות</w:t>
            </w:r>
          </w:p>
        </w:tc>
        <w:tc>
          <w:tcPr>
            <w:tcW w:w="851" w:type="dxa"/>
          </w:tcPr>
          <w:p w:rsidR="00347B00" w:rsidRPr="00505A46" w:rsidRDefault="00691DBF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 w:hint="cs"/>
                <w:rtl/>
              </w:rPr>
              <w:t>38.7</w:t>
            </w:r>
          </w:p>
        </w:tc>
        <w:tc>
          <w:tcPr>
            <w:tcW w:w="1134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417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551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</w:tr>
      <w:tr w:rsidR="007C2D35" w:rsidRPr="00505A46" w:rsidTr="0084335B">
        <w:tc>
          <w:tcPr>
            <w:tcW w:w="3431" w:type="dxa"/>
          </w:tcPr>
          <w:p w:rsidR="007C2D35" w:rsidRPr="00505A46" w:rsidRDefault="007C2D35" w:rsidP="007C2D35">
            <w:pPr>
              <w:spacing w:line="360" w:lineRule="auto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/>
                <w:rtl/>
              </w:rPr>
              <w:t>משרדים מנהליים</w:t>
            </w:r>
          </w:p>
        </w:tc>
        <w:tc>
          <w:tcPr>
            <w:tcW w:w="851" w:type="dxa"/>
          </w:tcPr>
          <w:p w:rsidR="007C2D35" w:rsidRPr="00505A46" w:rsidRDefault="007C2D35" w:rsidP="007C2D35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/>
                <w:rtl/>
              </w:rPr>
              <w:t>58.8</w:t>
            </w:r>
          </w:p>
        </w:tc>
        <w:tc>
          <w:tcPr>
            <w:tcW w:w="1134" w:type="dxa"/>
          </w:tcPr>
          <w:p w:rsidR="007C2D35" w:rsidRPr="00505A46" w:rsidRDefault="007C2D35" w:rsidP="007C2D35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/>
                <w:rtl/>
              </w:rPr>
              <w:t>60.0</w:t>
            </w:r>
          </w:p>
        </w:tc>
        <w:tc>
          <w:tcPr>
            <w:tcW w:w="1417" w:type="dxa"/>
          </w:tcPr>
          <w:p w:rsidR="007C2D35" w:rsidRPr="00505A46" w:rsidRDefault="007C2D35" w:rsidP="007C2D35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/>
                <w:rtl/>
              </w:rPr>
              <w:t>1.2</w:t>
            </w:r>
            <w:r w:rsidR="00A01EE0" w:rsidRPr="00505A46">
              <w:rPr>
                <w:rFonts w:ascii="David" w:hAnsi="David" w:cs="David" w:hint="cs"/>
                <w:rtl/>
              </w:rPr>
              <w:t>+</w:t>
            </w:r>
          </w:p>
        </w:tc>
        <w:tc>
          <w:tcPr>
            <w:tcW w:w="1551" w:type="dxa"/>
          </w:tcPr>
          <w:p w:rsidR="007C2D35" w:rsidRPr="00505A46" w:rsidRDefault="007C2D35" w:rsidP="007C2D35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</w:tr>
      <w:tr w:rsidR="007C2D35" w:rsidRPr="00505A46" w:rsidTr="0084335B">
        <w:tc>
          <w:tcPr>
            <w:tcW w:w="3431" w:type="dxa"/>
          </w:tcPr>
          <w:p w:rsidR="007C2D35" w:rsidRPr="00505A46" w:rsidRDefault="007C2D35" w:rsidP="007C2D35">
            <w:pPr>
              <w:spacing w:line="360" w:lineRule="auto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/>
                <w:rtl/>
              </w:rPr>
              <w:t>משרדים כלכליים</w:t>
            </w:r>
          </w:p>
        </w:tc>
        <w:tc>
          <w:tcPr>
            <w:tcW w:w="851" w:type="dxa"/>
          </w:tcPr>
          <w:p w:rsidR="007C2D35" w:rsidRPr="00505A46" w:rsidRDefault="007C2D35" w:rsidP="007C2D35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/>
                <w:rtl/>
              </w:rPr>
              <w:t>31.7</w:t>
            </w:r>
          </w:p>
        </w:tc>
        <w:tc>
          <w:tcPr>
            <w:tcW w:w="1134" w:type="dxa"/>
          </w:tcPr>
          <w:p w:rsidR="007C2D35" w:rsidRPr="00505A46" w:rsidRDefault="007C2D35" w:rsidP="007C2D35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/>
                <w:rtl/>
              </w:rPr>
              <w:t>35.6</w:t>
            </w:r>
          </w:p>
        </w:tc>
        <w:tc>
          <w:tcPr>
            <w:tcW w:w="1417" w:type="dxa"/>
          </w:tcPr>
          <w:p w:rsidR="007C2D35" w:rsidRPr="00505A46" w:rsidRDefault="007C2D35" w:rsidP="007C2D35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/>
                <w:rtl/>
              </w:rPr>
              <w:t>3.9</w:t>
            </w:r>
            <w:r w:rsidR="00A01EE0" w:rsidRPr="00505A46">
              <w:rPr>
                <w:rFonts w:ascii="David" w:hAnsi="David" w:cs="David" w:hint="cs"/>
                <w:rtl/>
              </w:rPr>
              <w:t>+</w:t>
            </w:r>
          </w:p>
        </w:tc>
        <w:tc>
          <w:tcPr>
            <w:tcW w:w="1551" w:type="dxa"/>
          </w:tcPr>
          <w:p w:rsidR="007C2D35" w:rsidRPr="00505A46" w:rsidRDefault="007C2D35" w:rsidP="007C2D35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</w:tr>
      <w:tr w:rsidR="007C2D35" w:rsidRPr="00505A46" w:rsidTr="0084335B">
        <w:tc>
          <w:tcPr>
            <w:tcW w:w="3431" w:type="dxa"/>
          </w:tcPr>
          <w:p w:rsidR="007C2D35" w:rsidRPr="00505A46" w:rsidRDefault="007C2D35" w:rsidP="007C2D35">
            <w:pPr>
              <w:spacing w:line="360" w:lineRule="auto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/>
                <w:rtl/>
              </w:rPr>
              <w:t>מערכת הביטחון</w:t>
            </w:r>
          </w:p>
        </w:tc>
        <w:tc>
          <w:tcPr>
            <w:tcW w:w="851" w:type="dxa"/>
          </w:tcPr>
          <w:p w:rsidR="007C2D35" w:rsidRPr="00505A46" w:rsidRDefault="007C2D35" w:rsidP="007C2D35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/>
                <w:rtl/>
              </w:rPr>
              <w:t>69.0</w:t>
            </w:r>
          </w:p>
        </w:tc>
        <w:tc>
          <w:tcPr>
            <w:tcW w:w="1134" w:type="dxa"/>
          </w:tcPr>
          <w:p w:rsidR="007C2D35" w:rsidRPr="00505A46" w:rsidRDefault="007C2D35" w:rsidP="007C2D35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/>
                <w:rtl/>
              </w:rPr>
              <w:t>69.8</w:t>
            </w:r>
          </w:p>
        </w:tc>
        <w:tc>
          <w:tcPr>
            <w:tcW w:w="1417" w:type="dxa"/>
          </w:tcPr>
          <w:p w:rsidR="007C2D35" w:rsidRPr="00505A46" w:rsidRDefault="007C2D35" w:rsidP="007C2D35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/>
                <w:rtl/>
              </w:rPr>
              <w:t>0.8</w:t>
            </w:r>
            <w:r w:rsidR="00A01EE0" w:rsidRPr="00505A46">
              <w:rPr>
                <w:rFonts w:ascii="David" w:hAnsi="David" w:cs="David" w:hint="cs"/>
                <w:rtl/>
              </w:rPr>
              <w:t>+</w:t>
            </w:r>
          </w:p>
        </w:tc>
        <w:tc>
          <w:tcPr>
            <w:tcW w:w="1551" w:type="dxa"/>
          </w:tcPr>
          <w:p w:rsidR="007C2D35" w:rsidRPr="00505A46" w:rsidRDefault="007C2D35" w:rsidP="007C2D35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</w:tr>
      <w:tr w:rsidR="007C2D35" w:rsidRPr="00505A46" w:rsidTr="0084335B">
        <w:tc>
          <w:tcPr>
            <w:tcW w:w="3431" w:type="dxa"/>
          </w:tcPr>
          <w:p w:rsidR="007C2D35" w:rsidRPr="00505A46" w:rsidRDefault="007C2D35" w:rsidP="007C2D35">
            <w:pPr>
              <w:spacing w:line="360" w:lineRule="auto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/>
                <w:rtl/>
              </w:rPr>
              <w:t>ריבית על חוב ממשלתי</w:t>
            </w:r>
          </w:p>
        </w:tc>
        <w:tc>
          <w:tcPr>
            <w:tcW w:w="851" w:type="dxa"/>
          </w:tcPr>
          <w:p w:rsidR="007C2D35" w:rsidRPr="00505A46" w:rsidRDefault="007C2D35" w:rsidP="007C2D35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/>
                <w:rtl/>
              </w:rPr>
              <w:t>31.1</w:t>
            </w:r>
          </w:p>
        </w:tc>
        <w:tc>
          <w:tcPr>
            <w:tcW w:w="1134" w:type="dxa"/>
          </w:tcPr>
          <w:p w:rsidR="007C2D35" w:rsidRPr="00505A46" w:rsidRDefault="007C2D35" w:rsidP="007C2D35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/>
                <w:rtl/>
              </w:rPr>
              <w:t>29.9</w:t>
            </w:r>
          </w:p>
        </w:tc>
        <w:tc>
          <w:tcPr>
            <w:tcW w:w="1417" w:type="dxa"/>
          </w:tcPr>
          <w:p w:rsidR="007C2D35" w:rsidRPr="00505A46" w:rsidRDefault="007C2D35" w:rsidP="007C2D35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/>
                <w:rtl/>
              </w:rPr>
              <w:t>1.2-</w:t>
            </w:r>
          </w:p>
        </w:tc>
        <w:tc>
          <w:tcPr>
            <w:tcW w:w="1551" w:type="dxa"/>
          </w:tcPr>
          <w:p w:rsidR="007C2D35" w:rsidRPr="00505A46" w:rsidRDefault="00A01EE0" w:rsidP="007C2D35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 w:hint="cs"/>
                <w:rtl/>
              </w:rPr>
              <w:t>1.0-</w:t>
            </w:r>
          </w:p>
        </w:tc>
      </w:tr>
      <w:tr w:rsidR="007C2D35" w:rsidRPr="00505A46" w:rsidTr="0084335B">
        <w:tc>
          <w:tcPr>
            <w:tcW w:w="3431" w:type="dxa"/>
          </w:tcPr>
          <w:p w:rsidR="007C2D35" w:rsidRPr="00505A46" w:rsidRDefault="007C2D35" w:rsidP="007C2D35">
            <w:pPr>
              <w:spacing w:line="360" w:lineRule="auto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/>
                <w:rtl/>
              </w:rPr>
              <w:t>שונות (כולל ריבית וחוב לבט"ל)</w:t>
            </w:r>
          </w:p>
        </w:tc>
        <w:tc>
          <w:tcPr>
            <w:tcW w:w="851" w:type="dxa"/>
          </w:tcPr>
          <w:p w:rsidR="007C2D35" w:rsidRPr="00505A46" w:rsidRDefault="007C2D35" w:rsidP="007C2D35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/>
                <w:rtl/>
              </w:rPr>
              <w:t>27.9</w:t>
            </w:r>
          </w:p>
        </w:tc>
        <w:tc>
          <w:tcPr>
            <w:tcW w:w="1134" w:type="dxa"/>
          </w:tcPr>
          <w:p w:rsidR="007C2D35" w:rsidRPr="00505A46" w:rsidRDefault="007C2D35" w:rsidP="007C2D35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/>
                <w:rtl/>
              </w:rPr>
              <w:t>24.1</w:t>
            </w:r>
          </w:p>
        </w:tc>
        <w:tc>
          <w:tcPr>
            <w:tcW w:w="1417" w:type="dxa"/>
          </w:tcPr>
          <w:p w:rsidR="007C2D35" w:rsidRPr="00505A46" w:rsidRDefault="007C2D35" w:rsidP="007C2D35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/>
                <w:rtl/>
              </w:rPr>
              <w:t>3.8-</w:t>
            </w:r>
          </w:p>
        </w:tc>
        <w:tc>
          <w:tcPr>
            <w:tcW w:w="1551" w:type="dxa"/>
          </w:tcPr>
          <w:p w:rsidR="007C2D35" w:rsidRPr="00505A46" w:rsidRDefault="007C2D35" w:rsidP="007C2D35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</w:tr>
      <w:tr w:rsidR="00347B00" w:rsidRPr="00505A46" w:rsidTr="0084335B">
        <w:tc>
          <w:tcPr>
            <w:tcW w:w="3431" w:type="dxa"/>
          </w:tcPr>
          <w:p w:rsidR="00347B00" w:rsidRPr="00505A46" w:rsidRDefault="00505A46" w:rsidP="00347B00">
            <w:pPr>
              <w:spacing w:line="360" w:lineRule="auto"/>
              <w:rPr>
                <w:rFonts w:ascii="David" w:hAnsi="David" w:cs="David"/>
                <w:i/>
                <w:iCs/>
                <w:u w:val="single"/>
                <w:rtl/>
              </w:rPr>
            </w:pPr>
            <w:r w:rsidRPr="00505A46">
              <w:rPr>
                <w:rFonts w:ascii="David" w:hAnsi="David" w:cs="David" w:hint="cs"/>
                <w:i/>
                <w:iCs/>
                <w:rtl/>
              </w:rPr>
              <w:t xml:space="preserve">           </w:t>
            </w:r>
            <w:r w:rsidRPr="00505A46">
              <w:rPr>
                <w:rFonts w:ascii="David" w:hAnsi="David" w:cs="David" w:hint="cs"/>
                <w:i/>
                <w:iCs/>
                <w:u w:val="single"/>
                <w:rtl/>
              </w:rPr>
              <w:t>סעיפים</w:t>
            </w:r>
            <w:r>
              <w:rPr>
                <w:rFonts w:ascii="David" w:hAnsi="David" w:cs="David" w:hint="cs"/>
                <w:i/>
                <w:iCs/>
                <w:u w:val="single"/>
                <w:rtl/>
              </w:rPr>
              <w:t xml:space="preserve"> אפשריים</w:t>
            </w:r>
            <w:r w:rsidRPr="00505A46">
              <w:rPr>
                <w:rFonts w:ascii="David" w:hAnsi="David" w:cs="David" w:hint="cs"/>
                <w:i/>
                <w:iCs/>
                <w:u w:val="single"/>
                <w:rtl/>
              </w:rPr>
              <w:t xml:space="preserve"> נוספים:</w:t>
            </w:r>
          </w:p>
        </w:tc>
        <w:tc>
          <w:tcPr>
            <w:tcW w:w="851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134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417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551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</w:tr>
      <w:tr w:rsidR="007605F9" w:rsidRPr="00505A46" w:rsidTr="0084335B">
        <w:tc>
          <w:tcPr>
            <w:tcW w:w="3431" w:type="dxa"/>
          </w:tcPr>
          <w:p w:rsidR="007605F9" w:rsidRPr="00505A46" w:rsidRDefault="00505A46" w:rsidP="007605F9">
            <w:pPr>
              <w:spacing w:line="360" w:lineRule="auto"/>
              <w:rPr>
                <w:rFonts w:ascii="David" w:hAnsi="David" w:cs="David"/>
                <w:i/>
                <w:iCs/>
                <w:rtl/>
              </w:rPr>
            </w:pPr>
            <w:r w:rsidRPr="00505A46">
              <w:rPr>
                <w:rFonts w:ascii="David" w:hAnsi="David" w:cs="David" w:hint="cs"/>
                <w:i/>
                <w:iCs/>
                <w:rtl/>
              </w:rPr>
              <w:t xml:space="preserve">           קצבאות ביט</w:t>
            </w:r>
            <w:r w:rsidR="00D74FD1">
              <w:rPr>
                <w:rFonts w:ascii="David" w:hAnsi="David" w:cs="David" w:hint="cs"/>
                <w:i/>
                <w:iCs/>
                <w:rtl/>
              </w:rPr>
              <w:t>ו</w:t>
            </w:r>
            <w:r w:rsidRPr="00505A46">
              <w:rPr>
                <w:rFonts w:ascii="David" w:hAnsi="David" w:cs="David" w:hint="cs"/>
                <w:i/>
                <w:iCs/>
                <w:rtl/>
              </w:rPr>
              <w:t>ח לאומי</w:t>
            </w:r>
          </w:p>
        </w:tc>
        <w:tc>
          <w:tcPr>
            <w:tcW w:w="851" w:type="dxa"/>
          </w:tcPr>
          <w:p w:rsidR="007605F9" w:rsidRPr="00505A46" w:rsidRDefault="007605F9" w:rsidP="00347B00">
            <w:pPr>
              <w:spacing w:line="360" w:lineRule="auto"/>
              <w:jc w:val="center"/>
              <w:rPr>
                <w:rFonts w:ascii="David" w:hAnsi="David" w:cs="David"/>
                <w:i/>
                <w:iCs/>
                <w:rtl/>
              </w:rPr>
            </w:pPr>
          </w:p>
        </w:tc>
        <w:tc>
          <w:tcPr>
            <w:tcW w:w="1134" w:type="dxa"/>
          </w:tcPr>
          <w:p w:rsidR="007605F9" w:rsidRPr="00505A46" w:rsidRDefault="007605F9" w:rsidP="00347B00">
            <w:pPr>
              <w:spacing w:line="360" w:lineRule="auto"/>
              <w:jc w:val="center"/>
              <w:rPr>
                <w:rFonts w:ascii="David" w:hAnsi="David" w:cs="David"/>
                <w:i/>
                <w:iCs/>
                <w:rtl/>
              </w:rPr>
            </w:pPr>
          </w:p>
        </w:tc>
        <w:tc>
          <w:tcPr>
            <w:tcW w:w="1417" w:type="dxa"/>
          </w:tcPr>
          <w:p w:rsidR="007605F9" w:rsidRPr="00505A46" w:rsidRDefault="007605F9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551" w:type="dxa"/>
          </w:tcPr>
          <w:p w:rsidR="007605F9" w:rsidRPr="00505A46" w:rsidRDefault="007605F9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</w:tr>
      <w:tr w:rsidR="007605F9" w:rsidRPr="00505A46" w:rsidTr="0084335B">
        <w:tc>
          <w:tcPr>
            <w:tcW w:w="3431" w:type="dxa"/>
          </w:tcPr>
          <w:p w:rsidR="007605F9" w:rsidRPr="00505A46" w:rsidRDefault="00505A46" w:rsidP="00347B00">
            <w:pPr>
              <w:spacing w:line="360" w:lineRule="auto"/>
              <w:rPr>
                <w:rFonts w:ascii="David" w:hAnsi="David" w:cs="David"/>
                <w:i/>
                <w:iCs/>
                <w:rtl/>
              </w:rPr>
            </w:pPr>
            <w:r w:rsidRPr="00505A46">
              <w:rPr>
                <w:rFonts w:ascii="David" w:hAnsi="David" w:cs="David" w:hint="cs"/>
                <w:i/>
                <w:iCs/>
                <w:rtl/>
              </w:rPr>
              <w:t xml:space="preserve">           השקעה בתשתיות</w:t>
            </w:r>
          </w:p>
        </w:tc>
        <w:tc>
          <w:tcPr>
            <w:tcW w:w="851" w:type="dxa"/>
          </w:tcPr>
          <w:p w:rsidR="007605F9" w:rsidRPr="00505A46" w:rsidRDefault="007605F9" w:rsidP="00347B00">
            <w:pPr>
              <w:spacing w:line="360" w:lineRule="auto"/>
              <w:jc w:val="center"/>
              <w:rPr>
                <w:rFonts w:ascii="David" w:hAnsi="David" w:cs="David"/>
                <w:i/>
                <w:iCs/>
                <w:rtl/>
              </w:rPr>
            </w:pPr>
          </w:p>
        </w:tc>
        <w:tc>
          <w:tcPr>
            <w:tcW w:w="1134" w:type="dxa"/>
          </w:tcPr>
          <w:p w:rsidR="007605F9" w:rsidRPr="00505A46" w:rsidRDefault="007605F9" w:rsidP="00347B00">
            <w:pPr>
              <w:spacing w:line="360" w:lineRule="auto"/>
              <w:jc w:val="center"/>
              <w:rPr>
                <w:rFonts w:ascii="David" w:hAnsi="David" w:cs="David"/>
                <w:i/>
                <w:iCs/>
                <w:rtl/>
              </w:rPr>
            </w:pPr>
          </w:p>
        </w:tc>
        <w:tc>
          <w:tcPr>
            <w:tcW w:w="1417" w:type="dxa"/>
          </w:tcPr>
          <w:p w:rsidR="007605F9" w:rsidRPr="00505A46" w:rsidRDefault="007605F9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551" w:type="dxa"/>
          </w:tcPr>
          <w:p w:rsidR="007605F9" w:rsidRPr="00505A46" w:rsidRDefault="007605F9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</w:tr>
      <w:tr w:rsidR="00505A46" w:rsidRPr="00505A46" w:rsidTr="0084335B">
        <w:tc>
          <w:tcPr>
            <w:tcW w:w="3431" w:type="dxa"/>
          </w:tcPr>
          <w:p w:rsidR="00505A46" w:rsidRPr="00505A46" w:rsidRDefault="00505A46" w:rsidP="00347B00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851" w:type="dxa"/>
          </w:tcPr>
          <w:p w:rsidR="00505A46" w:rsidRPr="00505A46" w:rsidRDefault="00505A46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134" w:type="dxa"/>
          </w:tcPr>
          <w:p w:rsidR="00505A46" w:rsidRPr="00505A46" w:rsidRDefault="00505A46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417" w:type="dxa"/>
          </w:tcPr>
          <w:p w:rsidR="00505A46" w:rsidRPr="00505A46" w:rsidRDefault="00505A46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551" w:type="dxa"/>
          </w:tcPr>
          <w:p w:rsidR="00505A46" w:rsidRPr="00505A46" w:rsidRDefault="00505A46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</w:tr>
      <w:tr w:rsidR="007605F9" w:rsidRPr="00505A46" w:rsidTr="0084335B">
        <w:tc>
          <w:tcPr>
            <w:tcW w:w="3431" w:type="dxa"/>
          </w:tcPr>
          <w:p w:rsidR="007605F9" w:rsidRPr="00505A46" w:rsidRDefault="007605F9" w:rsidP="00347B00">
            <w:pPr>
              <w:spacing w:line="360" w:lineRule="auto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 w:hint="cs"/>
                <w:rtl/>
              </w:rPr>
              <w:t xml:space="preserve">           </w:t>
            </w:r>
          </w:p>
        </w:tc>
        <w:tc>
          <w:tcPr>
            <w:tcW w:w="851" w:type="dxa"/>
          </w:tcPr>
          <w:p w:rsidR="007605F9" w:rsidRPr="00505A46" w:rsidRDefault="007605F9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134" w:type="dxa"/>
          </w:tcPr>
          <w:p w:rsidR="007605F9" w:rsidRPr="00505A46" w:rsidRDefault="007605F9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417" w:type="dxa"/>
          </w:tcPr>
          <w:p w:rsidR="007605F9" w:rsidRPr="00505A46" w:rsidRDefault="007605F9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551" w:type="dxa"/>
          </w:tcPr>
          <w:p w:rsidR="007605F9" w:rsidRPr="00505A46" w:rsidRDefault="007605F9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</w:tr>
      <w:tr w:rsidR="00347B00" w:rsidRPr="00505A46" w:rsidTr="0084335B">
        <w:tc>
          <w:tcPr>
            <w:tcW w:w="3431" w:type="dxa"/>
          </w:tcPr>
          <w:p w:rsidR="00347B00" w:rsidRPr="00505A46" w:rsidRDefault="00347B00" w:rsidP="00347B00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505A46">
              <w:rPr>
                <w:rFonts w:ascii="David" w:hAnsi="David" w:cs="David"/>
                <w:b/>
                <w:bCs/>
                <w:rtl/>
              </w:rPr>
              <w:t>סה"כ הכנסות</w:t>
            </w:r>
          </w:p>
        </w:tc>
        <w:tc>
          <w:tcPr>
            <w:tcW w:w="851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505A46">
              <w:rPr>
                <w:rFonts w:ascii="David" w:hAnsi="David" w:cs="David"/>
                <w:b/>
                <w:bCs/>
                <w:rtl/>
              </w:rPr>
              <w:t>356.7</w:t>
            </w:r>
          </w:p>
        </w:tc>
        <w:tc>
          <w:tcPr>
            <w:tcW w:w="1134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505A46">
              <w:rPr>
                <w:rFonts w:ascii="David" w:hAnsi="David" w:cs="David"/>
                <w:b/>
                <w:bCs/>
                <w:rtl/>
              </w:rPr>
              <w:t>347.6</w:t>
            </w:r>
          </w:p>
        </w:tc>
        <w:tc>
          <w:tcPr>
            <w:tcW w:w="1417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505A46">
              <w:rPr>
                <w:rFonts w:ascii="David" w:hAnsi="David" w:cs="David"/>
                <w:b/>
                <w:bCs/>
                <w:rtl/>
              </w:rPr>
              <w:t>9.2-</w:t>
            </w:r>
          </w:p>
        </w:tc>
        <w:tc>
          <w:tcPr>
            <w:tcW w:w="1551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347B00" w:rsidRPr="00505A46" w:rsidTr="0084335B">
        <w:tc>
          <w:tcPr>
            <w:tcW w:w="3431" w:type="dxa"/>
          </w:tcPr>
          <w:p w:rsidR="0014488A" w:rsidRPr="00505A46" w:rsidRDefault="00347B00" w:rsidP="00347B00">
            <w:pPr>
              <w:spacing w:line="360" w:lineRule="auto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/>
                <w:rtl/>
              </w:rPr>
              <w:t xml:space="preserve">מסים ישירים </w:t>
            </w:r>
          </w:p>
          <w:p w:rsidR="00347B00" w:rsidRPr="00505A46" w:rsidRDefault="00347B00" w:rsidP="00347B00">
            <w:pPr>
              <w:spacing w:line="360" w:lineRule="auto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/>
                <w:rtl/>
              </w:rPr>
              <w:t>(מס הכנסה,</w:t>
            </w:r>
            <w:r w:rsidR="0084335B" w:rsidRPr="00505A46">
              <w:rPr>
                <w:rFonts w:ascii="David" w:hAnsi="David" w:cs="David" w:hint="cs"/>
                <w:rtl/>
              </w:rPr>
              <w:t xml:space="preserve"> מס בריאות,</w:t>
            </w:r>
            <w:r w:rsidRPr="00505A46">
              <w:rPr>
                <w:rFonts w:ascii="David" w:hAnsi="David" w:cs="David"/>
                <w:rtl/>
              </w:rPr>
              <w:t xml:space="preserve"> מס חברות)</w:t>
            </w:r>
          </w:p>
        </w:tc>
        <w:tc>
          <w:tcPr>
            <w:tcW w:w="851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/>
                <w:rtl/>
              </w:rPr>
              <w:t>171.9</w:t>
            </w:r>
          </w:p>
        </w:tc>
        <w:tc>
          <w:tcPr>
            <w:tcW w:w="1134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/>
                <w:rtl/>
              </w:rPr>
              <w:t>168.5</w:t>
            </w:r>
          </w:p>
        </w:tc>
        <w:tc>
          <w:tcPr>
            <w:tcW w:w="1417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/>
                <w:rtl/>
              </w:rPr>
              <w:t>3.4-</w:t>
            </w:r>
          </w:p>
        </w:tc>
        <w:tc>
          <w:tcPr>
            <w:tcW w:w="1551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</w:tr>
      <w:tr w:rsidR="00347B00" w:rsidRPr="00505A46" w:rsidTr="0084335B">
        <w:tc>
          <w:tcPr>
            <w:tcW w:w="3431" w:type="dxa"/>
          </w:tcPr>
          <w:p w:rsidR="00347B00" w:rsidRPr="00505A46" w:rsidRDefault="00347B00" w:rsidP="00347B00">
            <w:pPr>
              <w:spacing w:line="360" w:lineRule="auto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/>
                <w:rtl/>
              </w:rPr>
              <w:t>מסים עקיפים (מכס, מע"מ)</w:t>
            </w:r>
          </w:p>
        </w:tc>
        <w:tc>
          <w:tcPr>
            <w:tcW w:w="851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/>
                <w:rtl/>
              </w:rPr>
              <w:t>144.6</w:t>
            </w:r>
          </w:p>
        </w:tc>
        <w:tc>
          <w:tcPr>
            <w:tcW w:w="1134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/>
                <w:rtl/>
              </w:rPr>
              <w:t>142.0</w:t>
            </w:r>
          </w:p>
        </w:tc>
        <w:tc>
          <w:tcPr>
            <w:tcW w:w="1417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/>
                <w:rtl/>
              </w:rPr>
              <w:t>2.5-</w:t>
            </w:r>
          </w:p>
        </w:tc>
        <w:tc>
          <w:tcPr>
            <w:tcW w:w="1551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</w:tr>
      <w:tr w:rsidR="00347B00" w:rsidRPr="00505A46" w:rsidTr="0084335B">
        <w:tc>
          <w:tcPr>
            <w:tcW w:w="3431" w:type="dxa"/>
          </w:tcPr>
          <w:p w:rsidR="00347B00" w:rsidRPr="00505A46" w:rsidRDefault="00347B00" w:rsidP="00347B00">
            <w:pPr>
              <w:spacing w:line="360" w:lineRule="auto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/>
                <w:rtl/>
              </w:rPr>
              <w:t>אגרות והכנסות אחרות</w:t>
            </w:r>
          </w:p>
        </w:tc>
        <w:tc>
          <w:tcPr>
            <w:tcW w:w="851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/>
                <w:rtl/>
              </w:rPr>
              <w:t>40.3</w:t>
            </w:r>
          </w:p>
        </w:tc>
        <w:tc>
          <w:tcPr>
            <w:tcW w:w="1134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/>
                <w:rtl/>
              </w:rPr>
              <w:t>37.0</w:t>
            </w:r>
          </w:p>
        </w:tc>
        <w:tc>
          <w:tcPr>
            <w:tcW w:w="1417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/>
                <w:rtl/>
              </w:rPr>
              <w:t>3.2-</w:t>
            </w:r>
          </w:p>
        </w:tc>
        <w:tc>
          <w:tcPr>
            <w:tcW w:w="1551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</w:tr>
      <w:tr w:rsidR="00505A46" w:rsidRPr="00505A46" w:rsidTr="0084335B">
        <w:tc>
          <w:tcPr>
            <w:tcW w:w="3431" w:type="dxa"/>
          </w:tcPr>
          <w:p w:rsidR="00505A46" w:rsidRPr="00505A46" w:rsidRDefault="00505A46" w:rsidP="00347B00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851" w:type="dxa"/>
          </w:tcPr>
          <w:p w:rsidR="00505A46" w:rsidRPr="00505A46" w:rsidRDefault="00505A46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134" w:type="dxa"/>
          </w:tcPr>
          <w:p w:rsidR="00505A46" w:rsidRPr="00505A46" w:rsidRDefault="00505A46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417" w:type="dxa"/>
          </w:tcPr>
          <w:p w:rsidR="00505A46" w:rsidRPr="00505A46" w:rsidRDefault="00505A46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551" w:type="dxa"/>
          </w:tcPr>
          <w:p w:rsidR="00505A46" w:rsidRPr="00505A46" w:rsidRDefault="00505A46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</w:tr>
      <w:tr w:rsidR="00347B00" w:rsidRPr="00505A46" w:rsidTr="0084335B">
        <w:tc>
          <w:tcPr>
            <w:tcW w:w="3431" w:type="dxa"/>
          </w:tcPr>
          <w:p w:rsidR="00347B00" w:rsidRPr="00505A46" w:rsidRDefault="00347B00" w:rsidP="00347B00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851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134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417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551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</w:tr>
      <w:tr w:rsidR="00347B00" w:rsidRPr="00505A46" w:rsidTr="0084335B">
        <w:tc>
          <w:tcPr>
            <w:tcW w:w="3431" w:type="dxa"/>
          </w:tcPr>
          <w:p w:rsidR="00347B00" w:rsidRPr="00505A46" w:rsidRDefault="00347B00" w:rsidP="00347B00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505A46">
              <w:rPr>
                <w:rFonts w:ascii="David" w:hAnsi="David" w:cs="David"/>
                <w:b/>
                <w:bCs/>
                <w:rtl/>
              </w:rPr>
              <w:t>גירעון (הוצאות פחות הכנסות)</w:t>
            </w:r>
          </w:p>
        </w:tc>
        <w:tc>
          <w:tcPr>
            <w:tcW w:w="851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505A46">
              <w:rPr>
                <w:rFonts w:ascii="David" w:hAnsi="David" w:cs="David"/>
                <w:b/>
                <w:bCs/>
                <w:rtl/>
              </w:rPr>
              <w:t>40.2</w:t>
            </w:r>
          </w:p>
        </w:tc>
        <w:tc>
          <w:tcPr>
            <w:tcW w:w="1134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505A46">
              <w:rPr>
                <w:rFonts w:ascii="David" w:hAnsi="David" w:cs="David"/>
                <w:b/>
                <w:bCs/>
                <w:rtl/>
              </w:rPr>
              <w:t>52.2</w:t>
            </w:r>
          </w:p>
        </w:tc>
        <w:tc>
          <w:tcPr>
            <w:tcW w:w="1417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505A46">
              <w:rPr>
                <w:rFonts w:ascii="David" w:hAnsi="David" w:cs="David"/>
                <w:b/>
                <w:bCs/>
                <w:rtl/>
              </w:rPr>
              <w:t>12.0</w:t>
            </w:r>
            <w:r w:rsidR="00A01EE0" w:rsidRPr="00505A46">
              <w:rPr>
                <w:rFonts w:ascii="David" w:hAnsi="David" w:cs="David" w:hint="cs"/>
                <w:b/>
                <w:bCs/>
                <w:rtl/>
              </w:rPr>
              <w:t>+</w:t>
            </w:r>
          </w:p>
        </w:tc>
        <w:tc>
          <w:tcPr>
            <w:tcW w:w="1551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347B00" w:rsidRPr="00505A46" w:rsidTr="0084335B">
        <w:tc>
          <w:tcPr>
            <w:tcW w:w="3431" w:type="dxa"/>
          </w:tcPr>
          <w:p w:rsidR="00347B00" w:rsidRPr="00505A46" w:rsidRDefault="00347B00" w:rsidP="00347B00">
            <w:pPr>
              <w:spacing w:line="360" w:lineRule="auto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/>
                <w:rtl/>
              </w:rPr>
              <w:t>גירעון - באחוזי תוצר</w:t>
            </w:r>
          </w:p>
        </w:tc>
        <w:tc>
          <w:tcPr>
            <w:tcW w:w="851" w:type="dxa"/>
          </w:tcPr>
          <w:p w:rsidR="00347B00" w:rsidRPr="00505A46" w:rsidRDefault="00F41C19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 w:hint="cs"/>
                <w:rtl/>
              </w:rPr>
              <w:t>2.9%</w:t>
            </w:r>
          </w:p>
        </w:tc>
        <w:tc>
          <w:tcPr>
            <w:tcW w:w="1134" w:type="dxa"/>
          </w:tcPr>
          <w:p w:rsidR="00347B00" w:rsidRPr="00505A46" w:rsidRDefault="00F41C19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 w:hint="cs"/>
                <w:rtl/>
              </w:rPr>
              <w:t>3.7%</w:t>
            </w:r>
          </w:p>
        </w:tc>
        <w:tc>
          <w:tcPr>
            <w:tcW w:w="1417" w:type="dxa"/>
          </w:tcPr>
          <w:p w:rsidR="00347B00" w:rsidRPr="00505A46" w:rsidRDefault="00F41C19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  <w:r w:rsidRPr="00505A46">
              <w:rPr>
                <w:rFonts w:ascii="David" w:hAnsi="David" w:cs="David" w:hint="cs"/>
                <w:rtl/>
              </w:rPr>
              <w:t>0.8%</w:t>
            </w:r>
            <w:r w:rsidR="00A01EE0" w:rsidRPr="00505A46">
              <w:rPr>
                <w:rFonts w:ascii="David" w:hAnsi="David" w:cs="David" w:hint="cs"/>
                <w:rtl/>
              </w:rPr>
              <w:t>+</w:t>
            </w:r>
          </w:p>
        </w:tc>
        <w:tc>
          <w:tcPr>
            <w:tcW w:w="1551" w:type="dxa"/>
          </w:tcPr>
          <w:p w:rsidR="00347B00" w:rsidRPr="00505A46" w:rsidRDefault="00347B00" w:rsidP="00347B00">
            <w:pPr>
              <w:spacing w:line="360" w:lineRule="auto"/>
              <w:jc w:val="center"/>
              <w:rPr>
                <w:rFonts w:ascii="David" w:hAnsi="David" w:cs="David"/>
                <w:rtl/>
              </w:rPr>
            </w:pPr>
          </w:p>
        </w:tc>
      </w:tr>
    </w:tbl>
    <w:p w:rsidR="00347B00" w:rsidRDefault="00347B00" w:rsidP="00347B00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1A24D4" w:rsidRPr="00347B00" w:rsidRDefault="001A24D4" w:rsidP="00347B00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347B00">
        <w:rPr>
          <w:rFonts w:ascii="David" w:hAnsi="David" w:cs="David"/>
          <w:sz w:val="24"/>
          <w:szCs w:val="24"/>
          <w:rtl/>
        </w:rPr>
        <w:lastRenderedPageBreak/>
        <w:t xml:space="preserve">הערות </w:t>
      </w:r>
      <w:r w:rsidR="00347B00">
        <w:rPr>
          <w:rFonts w:ascii="David" w:hAnsi="David" w:cs="David" w:hint="cs"/>
          <w:sz w:val="24"/>
          <w:szCs w:val="24"/>
          <w:rtl/>
        </w:rPr>
        <w:t xml:space="preserve">ודגשים </w:t>
      </w:r>
      <w:r w:rsidRPr="00347B00">
        <w:rPr>
          <w:rFonts w:ascii="David" w:hAnsi="David" w:cs="David"/>
          <w:sz w:val="24"/>
          <w:szCs w:val="24"/>
          <w:rtl/>
        </w:rPr>
        <w:t>לתשומת לבכם:</w:t>
      </w:r>
    </w:p>
    <w:p w:rsidR="001A24D4" w:rsidRPr="00347B00" w:rsidRDefault="001A24D4" w:rsidP="00347B00">
      <w:pPr>
        <w:pStyle w:val="a4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347B00">
        <w:rPr>
          <w:rFonts w:ascii="David" w:hAnsi="David" w:cs="David"/>
          <w:sz w:val="24"/>
          <w:szCs w:val="24"/>
          <w:rtl/>
        </w:rPr>
        <w:t xml:space="preserve">לעניין התרגיל - אין חשיבות גדולה בדיוק במספרים. הדגש הוא על כיוון השינוי המוצע </w:t>
      </w:r>
      <w:r w:rsidRPr="00347B00">
        <w:rPr>
          <w:rFonts w:ascii="David" w:hAnsi="David" w:cs="David"/>
          <w:b/>
          <w:bCs/>
          <w:sz w:val="24"/>
          <w:szCs w:val="24"/>
          <w:rtl/>
        </w:rPr>
        <w:t xml:space="preserve">והבאת טיעונים </w:t>
      </w:r>
      <w:r w:rsidRPr="00347B00">
        <w:rPr>
          <w:rFonts w:ascii="David" w:hAnsi="David" w:cs="David"/>
          <w:b/>
          <w:bCs/>
          <w:sz w:val="24"/>
          <w:szCs w:val="24"/>
          <w:u w:val="single"/>
          <w:rtl/>
        </w:rPr>
        <w:t>כלכליים</w:t>
      </w:r>
      <w:r w:rsidRPr="00347B00">
        <w:rPr>
          <w:rFonts w:ascii="David" w:hAnsi="David" w:cs="David"/>
          <w:b/>
          <w:bCs/>
          <w:sz w:val="24"/>
          <w:szCs w:val="24"/>
          <w:rtl/>
        </w:rPr>
        <w:t xml:space="preserve"> התומכים בהצעתכם</w:t>
      </w:r>
      <w:r w:rsidRPr="00347B00">
        <w:rPr>
          <w:rFonts w:ascii="David" w:hAnsi="David" w:cs="David"/>
          <w:sz w:val="24"/>
          <w:szCs w:val="24"/>
          <w:rtl/>
        </w:rPr>
        <w:t>.</w:t>
      </w:r>
    </w:p>
    <w:p w:rsidR="001A24D4" w:rsidRPr="00347B00" w:rsidRDefault="001A24D4" w:rsidP="00347B00">
      <w:pPr>
        <w:pStyle w:val="a4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347B00">
        <w:rPr>
          <w:rFonts w:ascii="David" w:hAnsi="David" w:cs="David"/>
          <w:sz w:val="24"/>
          <w:szCs w:val="24"/>
          <w:rtl/>
        </w:rPr>
        <w:t xml:space="preserve">הזמן קצר – </w:t>
      </w:r>
      <w:r w:rsidRPr="00F41C19">
        <w:rPr>
          <w:rFonts w:ascii="David" w:hAnsi="David" w:cs="David"/>
          <w:b/>
          <w:bCs/>
          <w:sz w:val="24"/>
          <w:szCs w:val="24"/>
          <w:rtl/>
        </w:rPr>
        <w:t>התמקדו ב-3-4 שורות בהם תרצו להציע שינויים בתקציב</w:t>
      </w:r>
      <w:r w:rsidRPr="00347B00">
        <w:rPr>
          <w:rFonts w:ascii="David" w:hAnsi="David" w:cs="David"/>
          <w:sz w:val="24"/>
          <w:szCs w:val="24"/>
          <w:rtl/>
        </w:rPr>
        <w:t>.</w:t>
      </w:r>
    </w:p>
    <w:p w:rsidR="001A24D4" w:rsidRPr="00347B00" w:rsidRDefault="001A24D4" w:rsidP="00347B00">
      <w:pPr>
        <w:pStyle w:val="a4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347B00">
        <w:rPr>
          <w:rFonts w:ascii="David" w:hAnsi="David" w:cs="David"/>
          <w:sz w:val="24"/>
          <w:szCs w:val="24"/>
          <w:rtl/>
        </w:rPr>
        <w:t xml:space="preserve">אי אפשר </w:t>
      </w:r>
      <w:r w:rsidR="00390FA7" w:rsidRPr="00347B00">
        <w:rPr>
          <w:rFonts w:ascii="David" w:hAnsi="David" w:cs="David"/>
          <w:sz w:val="24"/>
          <w:szCs w:val="24"/>
          <w:rtl/>
        </w:rPr>
        <w:t>לקבוע בנפרד הן את ההוצאות, הן את ההכנסות והן את הגירעון.</w:t>
      </w:r>
    </w:p>
    <w:p w:rsidR="001A24D4" w:rsidRPr="00347B00" w:rsidRDefault="001A24D4" w:rsidP="00347B00">
      <w:pPr>
        <w:pStyle w:val="a4"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347B00">
        <w:rPr>
          <w:rFonts w:ascii="David" w:hAnsi="David" w:cs="David"/>
          <w:sz w:val="24"/>
          <w:szCs w:val="24"/>
          <w:rtl/>
        </w:rPr>
        <w:t>גירעון = הוצאות –</w:t>
      </w:r>
      <w:r w:rsidR="00347B00">
        <w:rPr>
          <w:rFonts w:ascii="David" w:hAnsi="David" w:cs="David"/>
          <w:sz w:val="24"/>
          <w:szCs w:val="24"/>
          <w:rtl/>
        </w:rPr>
        <w:t xml:space="preserve"> הכנסות</w:t>
      </w:r>
    </w:p>
    <w:p w:rsidR="00390FA7" w:rsidRPr="00347B00" w:rsidRDefault="001A24D4" w:rsidP="00347B00">
      <w:pPr>
        <w:pStyle w:val="a4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347B00">
        <w:rPr>
          <w:rFonts w:ascii="David" w:hAnsi="David" w:cs="David"/>
          <w:sz w:val="24"/>
          <w:szCs w:val="24"/>
          <w:rtl/>
        </w:rPr>
        <w:t xml:space="preserve">לדוגמא  </w:t>
      </w:r>
      <w:r w:rsidR="00390FA7" w:rsidRPr="00347B00">
        <w:rPr>
          <w:rFonts w:ascii="David" w:hAnsi="David" w:cs="David"/>
          <w:sz w:val="24"/>
          <w:szCs w:val="24"/>
          <w:rtl/>
        </w:rPr>
        <w:t>אם הג</w:t>
      </w:r>
      <w:r w:rsidR="00347B00">
        <w:rPr>
          <w:rFonts w:ascii="David" w:hAnsi="David" w:cs="David" w:hint="cs"/>
          <w:sz w:val="24"/>
          <w:szCs w:val="24"/>
          <w:rtl/>
        </w:rPr>
        <w:t>ד</w:t>
      </w:r>
      <w:r w:rsidR="00390FA7" w:rsidRPr="00347B00">
        <w:rPr>
          <w:rFonts w:ascii="David" w:hAnsi="David" w:cs="David"/>
          <w:sz w:val="24"/>
          <w:szCs w:val="24"/>
          <w:rtl/>
        </w:rPr>
        <w:t>לתם הוצאות ב-(2+) והקטנתם הכנסות ב-(3-) -&gt; הגרעון יגדל ב-5 מיליארד שקלים ל-57.2 מיליארד ש"ח.</w:t>
      </w:r>
    </w:p>
    <w:p w:rsidR="00390FA7" w:rsidRDefault="00390FA7" w:rsidP="0007260D">
      <w:pPr>
        <w:pStyle w:val="a4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347B00">
        <w:rPr>
          <w:rFonts w:ascii="David" w:hAnsi="David" w:cs="David"/>
          <w:sz w:val="24"/>
          <w:szCs w:val="24"/>
          <w:rtl/>
        </w:rPr>
        <w:t>לעניין הגרעון</w:t>
      </w:r>
      <w:r w:rsidR="00F41C19">
        <w:rPr>
          <w:rFonts w:ascii="David" w:hAnsi="David" w:cs="David" w:hint="cs"/>
          <w:sz w:val="24"/>
          <w:szCs w:val="24"/>
          <w:rtl/>
        </w:rPr>
        <w:t>,</w:t>
      </w:r>
      <w:r w:rsidRPr="00347B00">
        <w:rPr>
          <w:rFonts w:ascii="David" w:hAnsi="David" w:cs="David"/>
          <w:sz w:val="24"/>
          <w:szCs w:val="24"/>
          <w:rtl/>
        </w:rPr>
        <w:t xml:space="preserve"> שימו לב – ב-2019 הוא הסתכם ב-52.2 מיליארד ש"ח שהם (3.7 </w:t>
      </w:r>
      <w:r w:rsidR="0007260D">
        <w:rPr>
          <w:rFonts w:ascii="David" w:hAnsi="David" w:cs="David" w:hint="cs"/>
          <w:sz w:val="24"/>
          <w:szCs w:val="24"/>
          <w:rtl/>
        </w:rPr>
        <w:t xml:space="preserve">אחוזי </w:t>
      </w:r>
      <w:r w:rsidRPr="00347B00">
        <w:rPr>
          <w:rFonts w:ascii="David" w:hAnsi="David" w:cs="David"/>
          <w:sz w:val="24"/>
          <w:szCs w:val="24"/>
          <w:rtl/>
        </w:rPr>
        <w:t>תוצר), גבוה מהיעד המקורי של 40.2 מיל</w:t>
      </w:r>
      <w:r w:rsidR="007C2D35">
        <w:rPr>
          <w:rFonts w:ascii="David" w:hAnsi="David" w:cs="David" w:hint="cs"/>
          <w:sz w:val="24"/>
          <w:szCs w:val="24"/>
          <w:rtl/>
        </w:rPr>
        <w:t>י</w:t>
      </w:r>
      <w:r w:rsidRPr="00347B00">
        <w:rPr>
          <w:rFonts w:ascii="David" w:hAnsi="David" w:cs="David"/>
          <w:sz w:val="24"/>
          <w:szCs w:val="24"/>
          <w:rtl/>
        </w:rPr>
        <w:t>ארד ש"ח (2.9% תוצר). לאורך זמן, גיר</w:t>
      </w:r>
      <w:r w:rsidR="00347B00">
        <w:rPr>
          <w:rFonts w:ascii="David" w:hAnsi="David" w:cs="David" w:hint="cs"/>
          <w:sz w:val="24"/>
          <w:szCs w:val="24"/>
          <w:rtl/>
        </w:rPr>
        <w:t>ע</w:t>
      </w:r>
      <w:r w:rsidRPr="00347B00">
        <w:rPr>
          <w:rFonts w:ascii="David" w:hAnsi="David" w:cs="David"/>
          <w:sz w:val="24"/>
          <w:szCs w:val="24"/>
          <w:rtl/>
        </w:rPr>
        <w:t xml:space="preserve">ון גבוה מ-2.9 </w:t>
      </w:r>
      <w:r w:rsidR="0007260D">
        <w:rPr>
          <w:rFonts w:ascii="David" w:hAnsi="David" w:cs="David" w:hint="cs"/>
          <w:sz w:val="24"/>
          <w:szCs w:val="24"/>
          <w:rtl/>
        </w:rPr>
        <w:t xml:space="preserve">אחוזי תוצר </w:t>
      </w:r>
      <w:r w:rsidRPr="00347B00">
        <w:rPr>
          <w:rFonts w:ascii="David" w:hAnsi="David" w:cs="David"/>
          <w:sz w:val="24"/>
          <w:szCs w:val="24"/>
          <w:rtl/>
        </w:rPr>
        <w:t>מביא לעלייה בחוב הממשלתי</w:t>
      </w:r>
      <w:r w:rsidR="00347B00">
        <w:rPr>
          <w:rFonts w:ascii="David" w:hAnsi="David" w:cs="David" w:hint="cs"/>
          <w:sz w:val="24"/>
          <w:szCs w:val="24"/>
          <w:rtl/>
        </w:rPr>
        <w:t>. עלייה בחוב</w:t>
      </w:r>
      <w:r w:rsidR="0007260D">
        <w:rPr>
          <w:rFonts w:ascii="David" w:hAnsi="David" w:cs="David" w:hint="cs"/>
          <w:sz w:val="24"/>
          <w:szCs w:val="24"/>
          <w:rtl/>
        </w:rPr>
        <w:t>,</w:t>
      </w:r>
      <w:r w:rsidR="00347B00">
        <w:rPr>
          <w:rFonts w:ascii="David" w:hAnsi="David" w:cs="David" w:hint="cs"/>
          <w:sz w:val="24"/>
          <w:szCs w:val="24"/>
          <w:rtl/>
        </w:rPr>
        <w:t xml:space="preserve"> </w:t>
      </w:r>
      <w:r w:rsidRPr="00347B00">
        <w:rPr>
          <w:rFonts w:ascii="David" w:hAnsi="David" w:cs="David"/>
          <w:sz w:val="24"/>
          <w:szCs w:val="24"/>
          <w:rtl/>
        </w:rPr>
        <w:t>תדרוש, בעתיד, גידול בסך תשלומי הריבית על החוב. הנכם רשאים להציע כל עלייה/אי-שינוי/הפחתה בגירעון – אך תדרשו להצדיק זאת כלכלית.</w:t>
      </w:r>
    </w:p>
    <w:p w:rsidR="0007260D" w:rsidRDefault="0007260D" w:rsidP="0007260D">
      <w:pPr>
        <w:pStyle w:val="a4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שימו לב שתשלומי הריבית על החוב לשנת 2020 כבר ידועים ונקבעו מראש בהתאם לחוב שנצבר עד כה לממשלה. הם צפויים לעמוד על 29.0 מיליארד ש"ח, כלומר לקטון ב-1 מיליארד ש"ח כפי שהוכנס בלוח. </w:t>
      </w:r>
    </w:p>
    <w:p w:rsidR="00505A46" w:rsidRDefault="00505A46" w:rsidP="00505A46">
      <w:pPr>
        <w:pStyle w:val="a4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חשבונאות ממשלתית היא מסובכת... הוספתי שני סעיפים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קצבאות והשקעה בתשתיות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שאינן מופיעות כסעיף נפרד מפורש בספר התקציב. אתם רשאים לערוך גם בסעיפים אלו שינויים. בחלק מתקציבי המשרדים (חינוך, בריאות) הביצוע ב-2019 אינו ידוע. הניחו </w:t>
      </w:r>
      <w:r w:rsidR="00AE137E">
        <w:rPr>
          <w:rFonts w:ascii="David" w:hAnsi="David" w:cs="David" w:hint="cs"/>
          <w:sz w:val="24"/>
          <w:szCs w:val="24"/>
          <w:rtl/>
        </w:rPr>
        <w:t>כי הביצוע היה שווה לתכנון.</w:t>
      </w:r>
      <w:r>
        <w:rPr>
          <w:rFonts w:ascii="David" w:hAnsi="David" w:cs="David" w:hint="cs"/>
          <w:sz w:val="24"/>
          <w:szCs w:val="24"/>
          <w:rtl/>
        </w:rPr>
        <w:t xml:space="preserve">  </w:t>
      </w:r>
    </w:p>
    <w:p w:rsidR="00B2289F" w:rsidRDefault="007C2D35" w:rsidP="007605F9">
      <w:pPr>
        <w:pStyle w:val="a4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תישארו בעולם המקרו-כלכלה, אבל </w:t>
      </w:r>
      <w:r w:rsidRPr="00F41C19">
        <w:rPr>
          <w:rFonts w:ascii="David" w:hAnsi="David" w:cs="David" w:hint="cs"/>
          <w:b/>
          <w:bCs/>
          <w:sz w:val="24"/>
          <w:szCs w:val="24"/>
          <w:rtl/>
        </w:rPr>
        <w:t>השתדלו להיות קצת יותר ספציפיים מהפירוט בלוח</w:t>
      </w:r>
      <w:r>
        <w:rPr>
          <w:rFonts w:ascii="David" w:hAnsi="David" w:cs="David" w:hint="cs"/>
          <w:sz w:val="24"/>
          <w:szCs w:val="24"/>
          <w:rtl/>
        </w:rPr>
        <w:t>. לדוגמא, אם ברצונכם להציע תוספת בתקציב הקצבאות, ציינו באיזה (</w:t>
      </w:r>
      <w:r w:rsidR="0007260D">
        <w:rPr>
          <w:rFonts w:ascii="David" w:hAnsi="David" w:cs="David" w:hint="cs"/>
          <w:sz w:val="24"/>
          <w:szCs w:val="24"/>
          <w:rtl/>
        </w:rPr>
        <w:t>זקנה? ילדים? נכים? אבטחת הכנסה?)</w:t>
      </w:r>
      <w:r>
        <w:rPr>
          <w:rFonts w:ascii="David" w:hAnsi="David" w:cs="David" w:hint="cs"/>
          <w:sz w:val="24"/>
          <w:szCs w:val="24"/>
          <w:rtl/>
        </w:rPr>
        <w:t xml:space="preserve"> או אם ברצונכם להציע קיצוץ בתקציב החינוך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ציינו כיוון (שכר המורים</w:t>
      </w:r>
      <w:r w:rsidR="0007260D">
        <w:rPr>
          <w:rFonts w:ascii="David" w:hAnsi="David" w:cs="David" w:hint="cs"/>
          <w:sz w:val="24"/>
          <w:szCs w:val="24"/>
          <w:rtl/>
        </w:rPr>
        <w:t>?</w:t>
      </w:r>
      <w:r>
        <w:rPr>
          <w:rFonts w:ascii="David" w:hAnsi="David" w:cs="David" w:hint="cs"/>
          <w:sz w:val="24"/>
          <w:szCs w:val="24"/>
          <w:rtl/>
        </w:rPr>
        <w:t>, הגדלת כיתות</w:t>
      </w:r>
      <w:r w:rsidR="0007260D">
        <w:rPr>
          <w:rFonts w:ascii="David" w:hAnsi="David" w:cs="David" w:hint="cs"/>
          <w:sz w:val="24"/>
          <w:szCs w:val="24"/>
          <w:rtl/>
        </w:rPr>
        <w:t>?</w:t>
      </w:r>
      <w:r>
        <w:rPr>
          <w:rFonts w:ascii="David" w:hAnsi="David" w:cs="David" w:hint="cs"/>
          <w:sz w:val="24"/>
          <w:szCs w:val="24"/>
          <w:rtl/>
        </w:rPr>
        <w:t>, הפחתת שעות</w:t>
      </w:r>
      <w:r w:rsidR="0007260D">
        <w:rPr>
          <w:rFonts w:ascii="David" w:hAnsi="David" w:cs="David" w:hint="cs"/>
          <w:sz w:val="24"/>
          <w:szCs w:val="24"/>
          <w:rtl/>
        </w:rPr>
        <w:t>?</w:t>
      </w:r>
      <w:r>
        <w:rPr>
          <w:rFonts w:ascii="David" w:hAnsi="David" w:cs="David" w:hint="cs"/>
          <w:sz w:val="24"/>
          <w:szCs w:val="24"/>
          <w:rtl/>
        </w:rPr>
        <w:t>, צמצום תוכניות העשרה</w:t>
      </w:r>
      <w:r w:rsidR="0007260D">
        <w:rPr>
          <w:rFonts w:ascii="David" w:hAnsi="David" w:cs="David" w:hint="cs"/>
          <w:sz w:val="24"/>
          <w:szCs w:val="24"/>
          <w:rtl/>
        </w:rPr>
        <w:t>?</w:t>
      </w:r>
      <w:r>
        <w:rPr>
          <w:rFonts w:ascii="David" w:hAnsi="David" w:cs="David" w:hint="cs"/>
          <w:sz w:val="24"/>
          <w:szCs w:val="24"/>
          <w:rtl/>
        </w:rPr>
        <w:t>).</w:t>
      </w:r>
    </w:p>
    <w:p w:rsidR="007C2D35" w:rsidRPr="00347B00" w:rsidRDefault="00B2289F" w:rsidP="007605F9">
      <w:pPr>
        <w:pStyle w:val="a4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מותר להיות יצירתיים כלכלית ולהציע מסים או הוצאות שאינן </w:t>
      </w:r>
      <w:r w:rsidR="007605F9">
        <w:rPr>
          <w:rFonts w:ascii="David" w:hAnsi="David" w:cs="David" w:hint="cs"/>
          <w:sz w:val="24"/>
          <w:szCs w:val="24"/>
          <w:rtl/>
        </w:rPr>
        <w:t xml:space="preserve">מופיעים בפירוש בלוח או כלל לא </w:t>
      </w:r>
      <w:r>
        <w:rPr>
          <w:rFonts w:ascii="David" w:hAnsi="David" w:cs="David" w:hint="cs"/>
          <w:sz w:val="24"/>
          <w:szCs w:val="24"/>
          <w:rtl/>
        </w:rPr>
        <w:t>קיי</w:t>
      </w:r>
      <w:r w:rsidR="007605F9">
        <w:rPr>
          <w:rFonts w:ascii="David" w:hAnsi="David" w:cs="David" w:hint="cs"/>
          <w:sz w:val="24"/>
          <w:szCs w:val="24"/>
          <w:rtl/>
        </w:rPr>
        <w:t>מים</w:t>
      </w:r>
      <w:r>
        <w:rPr>
          <w:rFonts w:ascii="David" w:hAnsi="David" w:cs="David" w:hint="cs"/>
          <w:sz w:val="24"/>
          <w:szCs w:val="24"/>
          <w:rtl/>
        </w:rPr>
        <w:t xml:space="preserve"> היום.</w:t>
      </w:r>
      <w:r w:rsidR="007605F9">
        <w:rPr>
          <w:rFonts w:ascii="David" w:hAnsi="David" w:cs="David" w:hint="cs"/>
          <w:sz w:val="24"/>
          <w:szCs w:val="24"/>
          <w:rtl/>
        </w:rPr>
        <w:t xml:space="preserve"> השתמשו בשורות הריקות לשם כך.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7C2D35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670F71" w:rsidRDefault="007C2D35" w:rsidP="007C2D35">
      <w:pPr>
        <w:pStyle w:val="a4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במציאות, תקציב המדינה גדל באופן טבעי בכל שנה בהתאם לשינויים הדמוגרפיים</w:t>
      </w:r>
      <w:r w:rsidR="0007260D">
        <w:rPr>
          <w:rFonts w:ascii="David" w:hAnsi="David" w:cs="David" w:hint="cs"/>
          <w:sz w:val="24"/>
          <w:szCs w:val="24"/>
          <w:rtl/>
        </w:rPr>
        <w:t xml:space="preserve"> וגורמים קבועים שנקבעו מראש</w:t>
      </w:r>
      <w:r>
        <w:rPr>
          <w:rFonts w:ascii="David" w:hAnsi="David" w:cs="David" w:hint="cs"/>
          <w:sz w:val="24"/>
          <w:szCs w:val="24"/>
          <w:rtl/>
        </w:rPr>
        <w:t xml:space="preserve"> (</w:t>
      </w:r>
      <w:r w:rsidR="00F41C19">
        <w:rPr>
          <w:rFonts w:ascii="David" w:hAnsi="David" w:cs="David" w:hint="cs"/>
          <w:sz w:val="24"/>
          <w:szCs w:val="24"/>
          <w:rtl/>
        </w:rPr>
        <w:t>"</w:t>
      </w:r>
      <w:r>
        <w:rPr>
          <w:rFonts w:ascii="David" w:hAnsi="David" w:cs="David" w:hint="cs"/>
          <w:sz w:val="24"/>
          <w:szCs w:val="24"/>
          <w:rtl/>
        </w:rPr>
        <w:t>הטייס האוטומטי</w:t>
      </w:r>
      <w:r w:rsidR="00F41C19">
        <w:rPr>
          <w:rFonts w:ascii="David" w:hAnsi="David" w:cs="David" w:hint="cs"/>
          <w:sz w:val="24"/>
          <w:szCs w:val="24"/>
          <w:rtl/>
        </w:rPr>
        <w:t>"</w:t>
      </w:r>
      <w:r>
        <w:rPr>
          <w:rFonts w:ascii="David" w:hAnsi="David" w:cs="David" w:hint="cs"/>
          <w:sz w:val="24"/>
          <w:szCs w:val="24"/>
          <w:rtl/>
        </w:rPr>
        <w:t>), וההכנסות גדלות בהתאם לגידול בפעילות הכלכלית במשק. התעלמו מגורמים אלו. השינויים שאתם מציעים הם מעבר ל</w:t>
      </w:r>
      <w:r w:rsidR="00F41C19">
        <w:rPr>
          <w:rFonts w:ascii="David" w:hAnsi="David" w:cs="David" w:hint="cs"/>
          <w:sz w:val="24"/>
          <w:szCs w:val="24"/>
          <w:rtl/>
        </w:rPr>
        <w:t>-"</w:t>
      </w:r>
      <w:r>
        <w:rPr>
          <w:rFonts w:ascii="David" w:hAnsi="David" w:cs="David" w:hint="cs"/>
          <w:sz w:val="24"/>
          <w:szCs w:val="24"/>
          <w:rtl/>
        </w:rPr>
        <w:t>טייס האוטומטי</w:t>
      </w:r>
      <w:r w:rsidR="00F41C19">
        <w:rPr>
          <w:rFonts w:ascii="David" w:hAnsi="David" w:cs="David" w:hint="cs"/>
          <w:sz w:val="24"/>
          <w:szCs w:val="24"/>
          <w:rtl/>
        </w:rPr>
        <w:t>"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F41C19" w:rsidRDefault="00F41C19" w:rsidP="00F41C1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F41C19" w:rsidRPr="00F41C19" w:rsidRDefault="00F41C19" w:rsidP="00F41C1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בהצלחה!</w:t>
      </w:r>
    </w:p>
    <w:p w:rsidR="001A24D4" w:rsidRPr="00347B00" w:rsidRDefault="001A24D4" w:rsidP="00347B00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347B00">
        <w:rPr>
          <w:rFonts w:ascii="David" w:hAnsi="David" w:cs="David"/>
          <w:sz w:val="24"/>
          <w:szCs w:val="24"/>
          <w:rtl/>
        </w:rPr>
        <w:t xml:space="preserve"> </w:t>
      </w:r>
    </w:p>
    <w:p w:rsidR="00CE390C" w:rsidRPr="00347B00" w:rsidRDefault="00CE390C" w:rsidP="00347B00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CE390C" w:rsidRPr="00347B00" w:rsidRDefault="00CE390C" w:rsidP="00347B00">
      <w:pPr>
        <w:spacing w:line="360" w:lineRule="auto"/>
        <w:rPr>
          <w:rFonts w:ascii="David" w:hAnsi="David" w:cs="David"/>
          <w:sz w:val="24"/>
          <w:szCs w:val="24"/>
        </w:rPr>
      </w:pPr>
    </w:p>
    <w:sectPr w:rsidR="00CE390C" w:rsidRPr="00347B00" w:rsidSect="007D09FE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A7B" w:rsidRDefault="006C4A7B" w:rsidP="004060A9">
      <w:pPr>
        <w:spacing w:after="0" w:line="240" w:lineRule="auto"/>
      </w:pPr>
      <w:r>
        <w:separator/>
      </w:r>
    </w:p>
  </w:endnote>
  <w:endnote w:type="continuationSeparator" w:id="0">
    <w:p w:rsidR="006C4A7B" w:rsidRDefault="006C4A7B" w:rsidP="0040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426232246"/>
      <w:docPartObj>
        <w:docPartGallery w:val="Page Numbers (Bottom of Page)"/>
        <w:docPartUnique/>
      </w:docPartObj>
    </w:sdtPr>
    <w:sdtEndPr>
      <w:rPr>
        <w:cs/>
      </w:rPr>
    </w:sdtEndPr>
    <w:sdtContent>
      <w:p w:rsidR="004060A9" w:rsidRDefault="004060A9">
        <w:pPr>
          <w:pStyle w:val="a7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FF30D6" w:rsidRPr="00FF30D6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4060A9" w:rsidRDefault="004060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A7B" w:rsidRDefault="006C4A7B" w:rsidP="004060A9">
      <w:pPr>
        <w:spacing w:after="0" w:line="240" w:lineRule="auto"/>
      </w:pPr>
      <w:r>
        <w:separator/>
      </w:r>
    </w:p>
  </w:footnote>
  <w:footnote w:type="continuationSeparator" w:id="0">
    <w:p w:rsidR="006C4A7B" w:rsidRDefault="006C4A7B" w:rsidP="00406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99A"/>
    <w:multiLevelType w:val="hybridMultilevel"/>
    <w:tmpl w:val="0B701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0C"/>
    <w:rsid w:val="000412DF"/>
    <w:rsid w:val="0007260D"/>
    <w:rsid w:val="0014488A"/>
    <w:rsid w:val="001A24D4"/>
    <w:rsid w:val="00347B00"/>
    <w:rsid w:val="0035136D"/>
    <w:rsid w:val="00390FA7"/>
    <w:rsid w:val="004060A9"/>
    <w:rsid w:val="00505A46"/>
    <w:rsid w:val="006209C4"/>
    <w:rsid w:val="00670F71"/>
    <w:rsid w:val="00691DBF"/>
    <w:rsid w:val="006C4A7B"/>
    <w:rsid w:val="006E6F2A"/>
    <w:rsid w:val="007605F9"/>
    <w:rsid w:val="007C2D35"/>
    <w:rsid w:val="007D09FE"/>
    <w:rsid w:val="00834C88"/>
    <w:rsid w:val="0084335B"/>
    <w:rsid w:val="00845F3D"/>
    <w:rsid w:val="008C7618"/>
    <w:rsid w:val="00912EDB"/>
    <w:rsid w:val="00A01EE0"/>
    <w:rsid w:val="00A14DDA"/>
    <w:rsid w:val="00AE137E"/>
    <w:rsid w:val="00B2289F"/>
    <w:rsid w:val="00C63673"/>
    <w:rsid w:val="00CE390C"/>
    <w:rsid w:val="00D74FD1"/>
    <w:rsid w:val="00D90938"/>
    <w:rsid w:val="00DF1114"/>
    <w:rsid w:val="00E80378"/>
    <w:rsid w:val="00EE26B7"/>
    <w:rsid w:val="00F41C19"/>
    <w:rsid w:val="00F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DB761-AAFC-426E-8CCC-A872E045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24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060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4060A9"/>
  </w:style>
  <w:style w:type="paragraph" w:styleId="a7">
    <w:name w:val="footer"/>
    <w:basedOn w:val="a"/>
    <w:link w:val="a8"/>
    <w:uiPriority w:val="99"/>
    <w:unhideWhenUsed/>
    <w:rsid w:val="004060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4060A9"/>
  </w:style>
  <w:style w:type="paragraph" w:styleId="a9">
    <w:name w:val="footnote text"/>
    <w:basedOn w:val="a"/>
    <w:link w:val="aa"/>
    <w:uiPriority w:val="99"/>
    <w:semiHidden/>
    <w:unhideWhenUsed/>
    <w:rsid w:val="00A14DDA"/>
    <w:pPr>
      <w:spacing w:after="0" w:line="240" w:lineRule="auto"/>
    </w:pPr>
    <w:rPr>
      <w:sz w:val="20"/>
      <w:szCs w:val="20"/>
    </w:rPr>
  </w:style>
  <w:style w:type="character" w:customStyle="1" w:styleId="aa">
    <w:name w:val="טקסט הערת שוליים תו"/>
    <w:basedOn w:val="a0"/>
    <w:link w:val="a9"/>
    <w:uiPriority w:val="99"/>
    <w:semiHidden/>
    <w:rsid w:val="00A14DD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4D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66617-573A-44A6-9F0B-F67A1F75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איל ארגוב</dc:creator>
  <cp:keywords/>
  <dc:description/>
  <cp:lastModifiedBy>Eran Kamin</cp:lastModifiedBy>
  <cp:revision>2</cp:revision>
  <dcterms:created xsi:type="dcterms:W3CDTF">2020-02-25T05:03:00Z</dcterms:created>
  <dcterms:modified xsi:type="dcterms:W3CDTF">2020-02-25T05:03:00Z</dcterms:modified>
</cp:coreProperties>
</file>