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21" w:rsidRPr="004C3021" w:rsidRDefault="004C3021" w:rsidP="00870685">
      <w:pPr>
        <w:bidi w:val="0"/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Israel National Defense College </w:t>
      </w:r>
    </w:p>
    <w:p w:rsidR="004C3021" w:rsidRDefault="004C3021" w:rsidP="00870685">
      <w:pPr>
        <w:bidi w:val="0"/>
        <w:spacing w:after="0" w:line="24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47</w:t>
      </w:r>
      <w:r w:rsidR="00870685">
        <w:rPr>
          <w:rFonts w:cs="David"/>
          <w:sz w:val="24"/>
          <w:szCs w:val="24"/>
          <w:vertAlign w:val="superscript"/>
        </w:rPr>
        <w:t>th</w:t>
      </w:r>
      <w:r w:rsidR="00E27813">
        <w:rPr>
          <w:rFonts w:cs="David"/>
          <w:sz w:val="24"/>
          <w:szCs w:val="24"/>
        </w:rPr>
        <w:t xml:space="preserve"> C</w:t>
      </w:r>
      <w:r>
        <w:rPr>
          <w:rFonts w:cs="David"/>
          <w:sz w:val="24"/>
          <w:szCs w:val="24"/>
        </w:rPr>
        <w:t xml:space="preserve">lass </w:t>
      </w:r>
      <w:r w:rsidR="00870685">
        <w:rPr>
          <w:rFonts w:cs="David"/>
          <w:sz w:val="24"/>
          <w:szCs w:val="24"/>
        </w:rPr>
        <w:t>2019-2020</w:t>
      </w:r>
    </w:p>
    <w:p w:rsidR="00870685" w:rsidRPr="004C3021" w:rsidRDefault="00870685" w:rsidP="00870685">
      <w:pPr>
        <w:bidi w:val="0"/>
        <w:spacing w:after="0" w:line="240" w:lineRule="auto"/>
        <w:jc w:val="both"/>
        <w:rPr>
          <w:rFonts w:cs="David"/>
          <w:sz w:val="24"/>
          <w:szCs w:val="24"/>
        </w:rPr>
      </w:pPr>
    </w:p>
    <w:p w:rsidR="00C63673" w:rsidRPr="00870685" w:rsidRDefault="00A169A8" w:rsidP="00870685">
      <w:pPr>
        <w:bidi w:val="0"/>
        <w:spacing w:after="0" w:line="360" w:lineRule="auto"/>
        <w:jc w:val="center"/>
        <w:rPr>
          <w:rFonts w:cs="David"/>
          <w:b/>
          <w:bCs/>
          <w:sz w:val="24"/>
          <w:szCs w:val="24"/>
        </w:rPr>
      </w:pPr>
      <w:r w:rsidRPr="00870685">
        <w:rPr>
          <w:rFonts w:cs="David"/>
          <w:b/>
          <w:bCs/>
          <w:sz w:val="24"/>
          <w:szCs w:val="24"/>
        </w:rPr>
        <w:t>Practical Issues in Economic Policy Seminar</w:t>
      </w:r>
    </w:p>
    <w:p w:rsidR="00A169A8" w:rsidRDefault="00A169A8" w:rsidP="00870685">
      <w:pPr>
        <w:bidi w:val="0"/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</w:rPr>
      </w:pPr>
      <w:r w:rsidRPr="00870685">
        <w:rPr>
          <w:rFonts w:cs="David"/>
          <w:b/>
          <w:bCs/>
          <w:sz w:val="24"/>
          <w:szCs w:val="24"/>
          <w:u w:val="single"/>
        </w:rPr>
        <w:t>Summarizing Group Exercise - State Budget – Macro</w:t>
      </w:r>
    </w:p>
    <w:p w:rsidR="00324539" w:rsidRDefault="00A169A8" w:rsidP="00870685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70685">
        <w:rPr>
          <w:rFonts w:cs="David"/>
          <w:sz w:val="24"/>
          <w:szCs w:val="24"/>
          <w:lang w:val="en"/>
        </w:rPr>
        <w:t>Congratulation. A new government has been establish</w:t>
      </w:r>
      <w:r w:rsidR="00E27813" w:rsidRPr="00870685">
        <w:rPr>
          <w:rFonts w:cs="David"/>
          <w:sz w:val="24"/>
          <w:szCs w:val="24"/>
          <w:lang w:val="en"/>
        </w:rPr>
        <w:t xml:space="preserve">ed and is required to approve a </w:t>
      </w:r>
      <w:r w:rsidRPr="00870685">
        <w:rPr>
          <w:rFonts w:cs="David"/>
          <w:sz w:val="24"/>
          <w:szCs w:val="24"/>
          <w:lang w:val="en"/>
        </w:rPr>
        <w:t>state budget for 2020. You are required to assist it in formulating budget priorities.</w:t>
      </w:r>
    </w:p>
    <w:p w:rsidR="00C05E52" w:rsidRPr="00CD2DA9" w:rsidRDefault="00C05E52" w:rsidP="004E1F1A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lang w:val="en"/>
        </w:rPr>
        <w:t>The board</w:t>
      </w:r>
      <w:r w:rsidRPr="00324539">
        <w:rPr>
          <w:rFonts w:cs="David"/>
          <w:sz w:val="24"/>
          <w:szCs w:val="24"/>
          <w:lang w:val="en"/>
        </w:rPr>
        <w:t xml:space="preserve"> below provides data on the approved budget for 2019 and its actual </w:t>
      </w:r>
      <w:r w:rsidR="004E1F1A">
        <w:rPr>
          <w:rFonts w:cs="David"/>
          <w:sz w:val="24"/>
          <w:szCs w:val="24"/>
          <w:lang w:val="en"/>
        </w:rPr>
        <w:t>execution</w:t>
      </w:r>
      <w:r w:rsidRPr="00324539">
        <w:rPr>
          <w:rFonts w:cs="David"/>
          <w:sz w:val="24"/>
          <w:szCs w:val="24"/>
          <w:lang w:val="en"/>
        </w:rPr>
        <w:t xml:space="preserve">. You are required to specify the changes you want to make in the budget (relative to 2019) in the area of expenditure, revenue (taxes) and government deficit (total expenditure </w:t>
      </w:r>
      <w:r>
        <w:rPr>
          <w:rFonts w:cs="David"/>
          <w:sz w:val="24"/>
          <w:szCs w:val="24"/>
          <w:lang w:val="en"/>
        </w:rPr>
        <w:t>minus</w:t>
      </w:r>
      <w:r w:rsidRPr="00324539">
        <w:rPr>
          <w:rFonts w:cs="David"/>
          <w:sz w:val="24"/>
          <w:szCs w:val="24"/>
          <w:lang w:val="en"/>
        </w:rPr>
        <w:t xml:space="preserve"> revenue). </w:t>
      </w:r>
      <w:r>
        <w:rPr>
          <w:rFonts w:cs="David"/>
          <w:sz w:val="24"/>
          <w:szCs w:val="24"/>
          <w:lang w:val="en"/>
        </w:rPr>
        <w:t>After working in teams</w:t>
      </w:r>
      <w:r w:rsidRPr="00324539">
        <w:rPr>
          <w:rFonts w:cs="David"/>
          <w:sz w:val="24"/>
          <w:szCs w:val="24"/>
          <w:lang w:val="en"/>
        </w:rPr>
        <w:t xml:space="preserve"> (about 40 minutes), and after you have completed the last column in the table, you will be required to present </w:t>
      </w:r>
      <w:r>
        <w:rPr>
          <w:rFonts w:cs="David"/>
          <w:sz w:val="24"/>
          <w:szCs w:val="24"/>
          <w:lang w:val="en"/>
        </w:rPr>
        <w:t>your</w:t>
      </w:r>
      <w:r w:rsidRPr="00324539">
        <w:rPr>
          <w:rFonts w:cs="David"/>
          <w:sz w:val="24"/>
          <w:szCs w:val="24"/>
          <w:lang w:val="en"/>
        </w:rPr>
        <w:t xml:space="preserve"> proposed changes in the plenum (each group</w:t>
      </w:r>
      <w:r>
        <w:rPr>
          <w:rFonts w:cs="David"/>
          <w:sz w:val="24"/>
          <w:szCs w:val="24"/>
          <w:lang w:val="en"/>
        </w:rPr>
        <w:t xml:space="preserve"> will have </w:t>
      </w:r>
      <w:r w:rsidRPr="00324539">
        <w:rPr>
          <w:rFonts w:cs="David"/>
          <w:sz w:val="24"/>
          <w:szCs w:val="24"/>
          <w:lang w:val="en"/>
        </w:rPr>
        <w:t>about 5 minutes).</w:t>
      </w:r>
    </w:p>
    <w:p w:rsidR="00C05E52" w:rsidRPr="00324539" w:rsidRDefault="00C05E52" w:rsidP="00C05E5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C05E52" w:rsidRPr="00C05E52" w:rsidRDefault="00C05E52" w:rsidP="004E1F1A">
      <w:pPr>
        <w:bidi w:val="0"/>
        <w:spacing w:line="360" w:lineRule="auto"/>
        <w:jc w:val="center"/>
        <w:rPr>
          <w:rFonts w:cs="David"/>
          <w:b/>
          <w:bCs/>
          <w:sz w:val="24"/>
          <w:szCs w:val="24"/>
        </w:rPr>
      </w:pPr>
      <w:r w:rsidRPr="00870685">
        <w:rPr>
          <w:rFonts w:cs="David"/>
          <w:b/>
          <w:bCs/>
          <w:sz w:val="24"/>
          <w:szCs w:val="24"/>
        </w:rPr>
        <w:t>The government budget of</w:t>
      </w:r>
      <w:r>
        <w:rPr>
          <w:rFonts w:cs="David"/>
          <w:b/>
          <w:bCs/>
          <w:sz w:val="24"/>
          <w:szCs w:val="24"/>
        </w:rPr>
        <w:t xml:space="preserve"> 2019 (original and </w:t>
      </w:r>
      <w:r w:rsidR="004E1F1A">
        <w:rPr>
          <w:rFonts w:cs="David"/>
          <w:b/>
          <w:bCs/>
          <w:sz w:val="24"/>
          <w:szCs w:val="24"/>
        </w:rPr>
        <w:t>executed</w:t>
      </w:r>
      <w:r w:rsidRPr="00870685">
        <w:rPr>
          <w:rFonts w:cs="David"/>
          <w:b/>
          <w:bCs/>
          <w:sz w:val="24"/>
          <w:szCs w:val="24"/>
        </w:rPr>
        <w:t>) and the proposal for 2020, billions NIS.</w:t>
      </w:r>
    </w:p>
    <w:tbl>
      <w:tblPr>
        <w:tblStyle w:val="TableGrid"/>
        <w:tblpPr w:leftFromText="180" w:rightFromText="180" w:vertAnchor="text" w:horzAnchor="margin" w:tblpXSpec="center" w:tblpY="340"/>
        <w:bidiVisual/>
        <w:tblW w:w="9351" w:type="dxa"/>
        <w:tblLook w:val="04A0" w:firstRow="1" w:lastRow="0" w:firstColumn="1" w:lastColumn="0" w:noHBand="0" w:noVBand="1"/>
      </w:tblPr>
      <w:tblGrid>
        <w:gridCol w:w="2264"/>
        <w:gridCol w:w="1843"/>
        <w:gridCol w:w="1134"/>
        <w:gridCol w:w="1134"/>
        <w:gridCol w:w="2976"/>
      </w:tblGrid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2020</w:t>
            </w:r>
          </w:p>
        </w:tc>
        <w:tc>
          <w:tcPr>
            <w:tcW w:w="4111" w:type="dxa"/>
            <w:gridSpan w:val="3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2019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</w:rPr>
              <w:t xml:space="preserve">A Proposed Change </w:t>
            </w:r>
            <w:r>
              <w:rPr>
                <w:rFonts w:cs="David"/>
              </w:rPr>
              <w:t>in Regard to</w:t>
            </w:r>
            <w:r w:rsidRPr="00870685">
              <w:rPr>
                <w:rFonts w:cs="David"/>
              </w:rPr>
              <w:t xml:space="preserve"> </w:t>
            </w:r>
            <w:r>
              <w:rPr>
                <w:rFonts w:cs="David"/>
              </w:rPr>
              <w:t>Execution</w:t>
            </w: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 w:hint="cs"/>
                <w:rtl/>
              </w:rPr>
            </w:pPr>
            <w:r w:rsidRPr="00870685">
              <w:rPr>
                <w:rFonts w:cs="David"/>
              </w:rPr>
              <w:t>A Gap Between Execution and Budget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</w:rPr>
              <w:t>Actual Execution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</w:rPr>
              <w:t>Original Budget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</w:rPr>
            </w:pPr>
            <w:r w:rsidRPr="00870685">
              <w:rPr>
                <w:rFonts w:cs="David"/>
              </w:rPr>
              <w:t>Section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  <w:rtl/>
              </w:rPr>
              <w:t>2.8+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  <w:rtl/>
              </w:rPr>
              <w:t>399.8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  <w:rtl/>
              </w:rPr>
              <w:t>396.9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</w:rPr>
              <w:t>Total Expenses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1.8+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180.3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178.5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</w:rPr>
            </w:pPr>
            <w:r w:rsidRPr="00870685">
              <w:rPr>
                <w:rFonts w:cs="David"/>
              </w:rPr>
              <w:t>Social Offices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60.5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</w:rPr>
              <w:t xml:space="preserve">      From it: Education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38.7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  <w:r>
              <w:rPr>
                <w:rFonts w:cs="David"/>
              </w:rPr>
              <w:t xml:space="preserve">      From it: Healthcare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1.2+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60.0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58.8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</w:rPr>
            </w:pPr>
            <w:r w:rsidRPr="00870685">
              <w:rPr>
                <w:rFonts w:cs="David"/>
              </w:rPr>
              <w:t>Administrative Offices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3.9+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35.6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31.7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</w:rPr>
            </w:pPr>
            <w:r w:rsidRPr="00870685">
              <w:rPr>
                <w:rFonts w:cs="David"/>
              </w:rPr>
              <w:t>Economic Offices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0.8+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69.8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69.0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  <w:r w:rsidRPr="00870685">
              <w:rPr>
                <w:rFonts w:cs="David"/>
              </w:rPr>
              <w:t>Security System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</w:rPr>
            </w:pPr>
            <w:r w:rsidRPr="00870685">
              <w:rPr>
                <w:rFonts w:cs="David"/>
                <w:rtl/>
              </w:rPr>
              <w:t>1.0-</w:t>
            </w: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1.2-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29.9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31.1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</w:rPr>
            </w:pPr>
            <w:r w:rsidRPr="00870685">
              <w:rPr>
                <w:rFonts w:cs="David"/>
              </w:rPr>
              <w:t xml:space="preserve">Interest on Government Debt 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3.8-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24.1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27.9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 w:hint="cs"/>
                <w:rtl/>
              </w:rPr>
            </w:pPr>
            <w:r w:rsidRPr="00870685">
              <w:rPr>
                <w:rFonts w:cs="David"/>
              </w:rPr>
              <w:t>Miscellaneous (Including Interest and Social Security Debt</w:t>
            </w:r>
            <w:r>
              <w:rPr>
                <w:rFonts w:cs="David" w:hint="cs"/>
                <w:rtl/>
              </w:rPr>
              <w:t>(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i/>
                <w:iCs/>
                <w:u w:val="single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6" w:type="dxa"/>
          </w:tcPr>
          <w:p w:rsidR="00C05E52" w:rsidRPr="00C05E52" w:rsidRDefault="00C05E52" w:rsidP="00C05E52">
            <w:pPr>
              <w:bidi w:val="0"/>
              <w:spacing w:line="360" w:lineRule="auto"/>
              <w:jc w:val="center"/>
              <w:rPr>
                <w:rFonts w:cs="David"/>
                <w:i/>
                <w:iCs/>
                <w:u w:val="single"/>
              </w:rPr>
            </w:pPr>
            <w:r w:rsidRPr="00C05E52">
              <w:rPr>
                <w:rFonts w:cs="David"/>
                <w:i/>
                <w:iCs/>
                <w:u w:val="single"/>
              </w:rPr>
              <w:t>Additional Possible Sections</w:t>
            </w:r>
            <w:r w:rsidRPr="00C05E52">
              <w:rPr>
                <w:rFonts w:cs="David"/>
                <w:i/>
                <w:iCs/>
                <w:u w:val="single"/>
                <w:rtl/>
              </w:rPr>
              <w:t>: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i/>
                <w:iCs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i/>
                <w:iCs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i/>
                <w:iCs/>
                <w:rtl/>
              </w:rPr>
            </w:pP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</w:rPr>
              <w:t>Social Security Allowances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i/>
                <w:iCs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i/>
                <w:iCs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i/>
                <w:iCs/>
                <w:rtl/>
              </w:rPr>
            </w:pP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</w:rPr>
              <w:t>Infrastructure Investment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 xml:space="preserve">           </w:t>
            </w: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  <w:rtl/>
              </w:rPr>
              <w:t>9.2-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  <w:rtl/>
              </w:rPr>
              <w:t>347.6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  <w:rtl/>
              </w:rPr>
              <w:t>356.7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</w:rPr>
              <w:t>Total income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3.4-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168.5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171.9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</w:rPr>
            </w:pPr>
            <w:r w:rsidRPr="00870685">
              <w:rPr>
                <w:rFonts w:cs="David"/>
              </w:rPr>
              <w:t xml:space="preserve">Direct Taxes (Income Tax , Health Tax, Cooperate Tax) 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2.5-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142.0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144.6</w:t>
            </w: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  <w:r w:rsidRPr="00870685">
              <w:rPr>
                <w:rFonts w:cs="David"/>
              </w:rPr>
              <w:t>Indirect Taxes (Customs, VAT)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3.2-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37.0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40.3</w:t>
            </w:r>
          </w:p>
        </w:tc>
        <w:tc>
          <w:tcPr>
            <w:tcW w:w="2976" w:type="dxa"/>
          </w:tcPr>
          <w:p w:rsidR="00C05E52" w:rsidRPr="00870685" w:rsidRDefault="00C05E52" w:rsidP="000E50DE">
            <w:pPr>
              <w:bidi w:val="0"/>
              <w:spacing w:line="360" w:lineRule="auto"/>
              <w:rPr>
                <w:rFonts w:cs="David"/>
                <w:rtl/>
              </w:rPr>
            </w:pPr>
            <w:r w:rsidRPr="00870685">
              <w:rPr>
                <w:rFonts w:cs="David"/>
              </w:rPr>
              <w:t>Fees and Other Income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6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  <w:rtl/>
              </w:rPr>
              <w:t>12.0+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  <w:rtl/>
              </w:rPr>
              <w:t>52.2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70685">
              <w:rPr>
                <w:rFonts w:cs="David"/>
                <w:b/>
                <w:bCs/>
                <w:rtl/>
              </w:rPr>
              <w:t>40.2</w:t>
            </w:r>
          </w:p>
        </w:tc>
        <w:tc>
          <w:tcPr>
            <w:tcW w:w="2976" w:type="dxa"/>
          </w:tcPr>
          <w:p w:rsidR="00C05E52" w:rsidRPr="000E50DE" w:rsidRDefault="000E50DE" w:rsidP="000E50DE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r w:rsidRPr="000E50DE">
              <w:rPr>
                <w:rFonts w:cs="David"/>
                <w:b/>
                <w:bCs/>
              </w:rPr>
              <w:t>Deficit (</w:t>
            </w:r>
            <w:r w:rsidRPr="000E50DE">
              <w:rPr>
                <w:rFonts w:cs="David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0E50DE">
              <w:rPr>
                <w:rFonts w:cs="David"/>
                <w:b/>
                <w:bCs/>
                <w:sz w:val="24"/>
                <w:szCs w:val="24"/>
                <w:lang w:val="en"/>
              </w:rPr>
              <w:t>expenditure minus revenue</w:t>
            </w:r>
            <w:r w:rsidRPr="000E50DE">
              <w:rPr>
                <w:rFonts w:cs="David"/>
                <w:b/>
                <w:bCs/>
              </w:rPr>
              <w:t>)</w:t>
            </w:r>
          </w:p>
        </w:tc>
      </w:tr>
      <w:tr w:rsidR="00C05E52" w:rsidRPr="00870685" w:rsidTr="00C05E52">
        <w:tc>
          <w:tcPr>
            <w:tcW w:w="2264" w:type="dxa"/>
          </w:tcPr>
          <w:p w:rsidR="00C05E52" w:rsidRPr="00870685" w:rsidRDefault="00C05E52" w:rsidP="00C05E52">
            <w:pPr>
              <w:bidi w:val="0"/>
              <w:spacing w:line="360" w:lineRule="auto"/>
              <w:rPr>
                <w:rFonts w:cs="David"/>
                <w:rtl/>
              </w:rPr>
            </w:pPr>
          </w:p>
        </w:tc>
        <w:tc>
          <w:tcPr>
            <w:tcW w:w="1843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0.8%+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3.7%</w:t>
            </w:r>
          </w:p>
        </w:tc>
        <w:tc>
          <w:tcPr>
            <w:tcW w:w="1134" w:type="dxa"/>
          </w:tcPr>
          <w:p w:rsidR="00C05E52" w:rsidRPr="00870685" w:rsidRDefault="00C05E52" w:rsidP="00C05E52">
            <w:pPr>
              <w:bidi w:val="0"/>
              <w:spacing w:line="360" w:lineRule="auto"/>
              <w:jc w:val="center"/>
              <w:rPr>
                <w:rFonts w:cs="David"/>
                <w:rtl/>
              </w:rPr>
            </w:pPr>
            <w:r w:rsidRPr="00870685">
              <w:rPr>
                <w:rFonts w:cs="David"/>
                <w:rtl/>
              </w:rPr>
              <w:t>2.9%</w:t>
            </w:r>
          </w:p>
        </w:tc>
        <w:tc>
          <w:tcPr>
            <w:tcW w:w="2976" w:type="dxa"/>
          </w:tcPr>
          <w:p w:rsidR="00C05E52" w:rsidRPr="00870685" w:rsidRDefault="00C05E52" w:rsidP="000E50DE">
            <w:pPr>
              <w:bidi w:val="0"/>
              <w:spacing w:line="360" w:lineRule="auto"/>
              <w:rPr>
                <w:rFonts w:cs="David"/>
                <w:rtl/>
              </w:rPr>
            </w:pPr>
            <w:r w:rsidRPr="00870685">
              <w:rPr>
                <w:rFonts w:cs="David"/>
              </w:rPr>
              <w:t>Deficit - In Product Percentages</w:t>
            </w:r>
          </w:p>
        </w:tc>
      </w:tr>
    </w:tbl>
    <w:p w:rsidR="001A24D4" w:rsidRPr="00870685" w:rsidRDefault="001A24D4" w:rsidP="00870685">
      <w:pPr>
        <w:bidi w:val="0"/>
        <w:spacing w:line="360" w:lineRule="auto"/>
        <w:rPr>
          <w:rFonts w:cs="David"/>
          <w:sz w:val="24"/>
          <w:szCs w:val="24"/>
          <w:rtl/>
        </w:rPr>
      </w:pPr>
    </w:p>
    <w:p w:rsidR="0041750A" w:rsidRPr="00870685" w:rsidRDefault="00C05E52" w:rsidP="00C05E52">
      <w:pPr>
        <w:bidi w:val="0"/>
        <w:spacing w:line="360" w:lineRule="auto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Emphases and remarks for your attention:</w:t>
      </w:r>
    </w:p>
    <w:p w:rsidR="00621EAC" w:rsidRPr="00CC7C9B" w:rsidRDefault="00C05E52" w:rsidP="00B72929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CC7C9B">
        <w:rPr>
          <w:rFonts w:cs="David"/>
          <w:sz w:val="24"/>
          <w:szCs w:val="24"/>
        </w:rPr>
        <w:t>Regarding the e</w:t>
      </w:r>
      <w:r w:rsidR="00621EAC" w:rsidRPr="00CC7C9B">
        <w:rPr>
          <w:rFonts w:cs="David"/>
          <w:sz w:val="24"/>
          <w:szCs w:val="24"/>
        </w:rPr>
        <w:t xml:space="preserve">xercise </w:t>
      </w:r>
      <w:r w:rsidRPr="00CC7C9B">
        <w:rPr>
          <w:rFonts w:cs="David"/>
          <w:sz w:val="24"/>
          <w:szCs w:val="24"/>
        </w:rPr>
        <w:t>–</w:t>
      </w:r>
      <w:r w:rsidR="00621EAC" w:rsidRPr="00CC7C9B">
        <w:rPr>
          <w:rFonts w:cs="David"/>
          <w:sz w:val="24"/>
          <w:szCs w:val="24"/>
        </w:rPr>
        <w:t xml:space="preserve"> </w:t>
      </w:r>
      <w:r w:rsidRPr="00CC7C9B">
        <w:rPr>
          <w:rFonts w:cs="David"/>
          <w:sz w:val="24"/>
          <w:szCs w:val="24"/>
        </w:rPr>
        <w:t>there is</w:t>
      </w:r>
      <w:r w:rsidR="00EA509E" w:rsidRPr="00CC7C9B">
        <w:rPr>
          <w:rFonts w:cs="David"/>
          <w:sz w:val="24"/>
          <w:szCs w:val="24"/>
        </w:rPr>
        <w:t xml:space="preserve"> no great importance number accuracy. </w:t>
      </w:r>
      <w:r w:rsidR="00621EAC" w:rsidRPr="00CC7C9B">
        <w:rPr>
          <w:rFonts w:cs="David"/>
          <w:sz w:val="24"/>
          <w:szCs w:val="24"/>
        </w:rPr>
        <w:t xml:space="preserve">The emphasis is on the direction of the proposed change </w:t>
      </w:r>
      <w:r w:rsidR="00621EAC" w:rsidRPr="00CC7C9B">
        <w:rPr>
          <w:rFonts w:cs="David"/>
          <w:b/>
          <w:bCs/>
          <w:sz w:val="24"/>
          <w:szCs w:val="24"/>
        </w:rPr>
        <w:t xml:space="preserve">and bringing </w:t>
      </w:r>
      <w:r w:rsidR="00621EAC" w:rsidRPr="00CC7C9B">
        <w:rPr>
          <w:rFonts w:cs="David"/>
          <w:b/>
          <w:bCs/>
          <w:sz w:val="24"/>
          <w:szCs w:val="24"/>
          <w:u w:val="single"/>
        </w:rPr>
        <w:t>economic</w:t>
      </w:r>
      <w:r w:rsidR="00621EAC" w:rsidRPr="00CC7C9B">
        <w:rPr>
          <w:rFonts w:cs="David"/>
          <w:b/>
          <w:bCs/>
          <w:sz w:val="24"/>
          <w:szCs w:val="24"/>
        </w:rPr>
        <w:t xml:space="preserve"> arguments in support of your proposal</w:t>
      </w:r>
      <w:r w:rsidR="00621EAC" w:rsidRPr="00CC7C9B">
        <w:rPr>
          <w:rFonts w:cs="David"/>
          <w:b/>
          <w:bCs/>
          <w:sz w:val="24"/>
          <w:szCs w:val="24"/>
          <w:rtl/>
        </w:rPr>
        <w:t>.</w:t>
      </w:r>
    </w:p>
    <w:p w:rsidR="00621EAC" w:rsidRPr="00870685" w:rsidRDefault="00621EAC" w:rsidP="00B72929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870685">
        <w:rPr>
          <w:rFonts w:cs="David"/>
          <w:sz w:val="24"/>
          <w:szCs w:val="24"/>
        </w:rPr>
        <w:t xml:space="preserve">Time is short - </w:t>
      </w:r>
      <w:r w:rsidRPr="00870685">
        <w:rPr>
          <w:rFonts w:cs="David"/>
          <w:b/>
          <w:bCs/>
          <w:sz w:val="24"/>
          <w:szCs w:val="24"/>
        </w:rPr>
        <w:t>Focus on 3-4 lines where you want to propose budget changes.</w:t>
      </w:r>
    </w:p>
    <w:p w:rsidR="001D62FC" w:rsidRPr="00870685" w:rsidRDefault="00621EAC" w:rsidP="00B72929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70685">
        <w:rPr>
          <w:rFonts w:cs="David"/>
          <w:sz w:val="24"/>
          <w:szCs w:val="24"/>
        </w:rPr>
        <w:t xml:space="preserve">It is </w:t>
      </w:r>
      <w:r w:rsidR="00535765" w:rsidRPr="00870685">
        <w:rPr>
          <w:rFonts w:cs="David"/>
          <w:sz w:val="24"/>
          <w:szCs w:val="24"/>
        </w:rPr>
        <w:t>im</w:t>
      </w:r>
      <w:r w:rsidRPr="00870685">
        <w:rPr>
          <w:rFonts w:cs="David"/>
          <w:sz w:val="24"/>
          <w:szCs w:val="24"/>
        </w:rPr>
        <w:t>possible to determine separately both the expenditure, the revenue and the deficit</w:t>
      </w:r>
      <w:r w:rsidR="001D62FC" w:rsidRPr="00870685">
        <w:rPr>
          <w:rFonts w:cs="David"/>
          <w:sz w:val="24"/>
          <w:szCs w:val="24"/>
        </w:rPr>
        <w:t>.</w:t>
      </w:r>
    </w:p>
    <w:p w:rsidR="00621EAC" w:rsidRPr="00870685" w:rsidRDefault="00621EAC" w:rsidP="00B72929">
      <w:pPr>
        <w:pStyle w:val="ListParagraph"/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  <w:r w:rsidRPr="00870685">
        <w:rPr>
          <w:rFonts w:cs="David"/>
          <w:sz w:val="24"/>
          <w:szCs w:val="24"/>
        </w:rPr>
        <w:t>Deficit = Expenditure - Revenue</w:t>
      </w:r>
    </w:p>
    <w:p w:rsidR="00E232D0" w:rsidRPr="00870685" w:rsidRDefault="00621EAC" w:rsidP="00B72929">
      <w:pPr>
        <w:bidi w:val="0"/>
        <w:spacing w:line="360" w:lineRule="auto"/>
        <w:ind w:left="720"/>
        <w:jc w:val="both"/>
        <w:rPr>
          <w:rFonts w:cs="David"/>
          <w:sz w:val="24"/>
          <w:szCs w:val="24"/>
        </w:rPr>
      </w:pPr>
      <w:r w:rsidRPr="00870685">
        <w:rPr>
          <w:rFonts w:cs="David"/>
          <w:sz w:val="24"/>
          <w:szCs w:val="24"/>
        </w:rPr>
        <w:t>For example, if you increase expenses by (</w:t>
      </w:r>
      <w:r w:rsidR="00EA509E">
        <w:rPr>
          <w:rFonts w:cs="David"/>
          <w:sz w:val="24"/>
          <w:szCs w:val="24"/>
        </w:rPr>
        <w:t>+</w:t>
      </w:r>
      <w:r w:rsidRPr="00870685">
        <w:rPr>
          <w:rFonts w:cs="David"/>
          <w:sz w:val="24"/>
          <w:szCs w:val="24"/>
        </w:rPr>
        <w:t>2) and decrease revenues by (</w:t>
      </w:r>
      <w:r w:rsidR="00CC7C9B">
        <w:rPr>
          <w:rFonts w:cs="David"/>
          <w:sz w:val="24"/>
          <w:szCs w:val="24"/>
        </w:rPr>
        <w:t>-3</w:t>
      </w:r>
      <w:r w:rsidRPr="00870685">
        <w:rPr>
          <w:rFonts w:cs="David"/>
          <w:sz w:val="24"/>
          <w:szCs w:val="24"/>
        </w:rPr>
        <w:t xml:space="preserve">) -&gt; </w:t>
      </w:r>
      <w:r w:rsidR="00535765" w:rsidRPr="00870685">
        <w:rPr>
          <w:rFonts w:cs="David"/>
          <w:sz w:val="24"/>
          <w:szCs w:val="24"/>
        </w:rPr>
        <w:t xml:space="preserve">the deficit will increase </w:t>
      </w:r>
      <w:r w:rsidR="00CC7C9B">
        <w:rPr>
          <w:rFonts w:cs="David"/>
          <w:sz w:val="24"/>
          <w:szCs w:val="24"/>
        </w:rPr>
        <w:t>by</w:t>
      </w:r>
      <w:r w:rsidRPr="00870685">
        <w:rPr>
          <w:rFonts w:cs="David"/>
          <w:sz w:val="24"/>
          <w:szCs w:val="24"/>
        </w:rPr>
        <w:t xml:space="preserve"> 5 billion</w:t>
      </w:r>
      <w:r w:rsidR="00535765" w:rsidRPr="00870685">
        <w:rPr>
          <w:rFonts w:cs="David"/>
          <w:sz w:val="24"/>
          <w:szCs w:val="24"/>
        </w:rPr>
        <w:t xml:space="preserve"> NIS to</w:t>
      </w:r>
      <w:r w:rsidRPr="00870685">
        <w:rPr>
          <w:rFonts w:cs="David"/>
          <w:sz w:val="24"/>
          <w:szCs w:val="24"/>
        </w:rPr>
        <w:t xml:space="preserve"> 57.2 billion</w:t>
      </w:r>
      <w:r w:rsidR="00CC7C9B">
        <w:rPr>
          <w:rFonts w:cs="David"/>
          <w:sz w:val="24"/>
          <w:szCs w:val="24"/>
        </w:rPr>
        <w:t xml:space="preserve"> </w:t>
      </w:r>
      <w:r w:rsidR="00535765" w:rsidRPr="00870685">
        <w:rPr>
          <w:rFonts w:cs="David"/>
          <w:sz w:val="24"/>
          <w:szCs w:val="24"/>
        </w:rPr>
        <w:t>NIS</w:t>
      </w:r>
      <w:r w:rsidR="00E232D0" w:rsidRPr="00870685">
        <w:rPr>
          <w:rFonts w:cs="David"/>
          <w:sz w:val="24"/>
          <w:szCs w:val="24"/>
        </w:rPr>
        <w:t>.</w:t>
      </w:r>
    </w:p>
    <w:p w:rsidR="00390FA7" w:rsidRPr="00CC7C9B" w:rsidRDefault="00535765" w:rsidP="00F20571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CC7C9B">
        <w:rPr>
          <w:rFonts w:cs="David"/>
          <w:sz w:val="24"/>
          <w:szCs w:val="24"/>
        </w:rPr>
        <w:t xml:space="preserve">Regarding the deficit, please </w:t>
      </w:r>
      <w:r w:rsidR="00F20571">
        <w:rPr>
          <w:rFonts w:cs="David"/>
          <w:sz w:val="24"/>
          <w:szCs w:val="24"/>
        </w:rPr>
        <w:t>note that</w:t>
      </w:r>
      <w:r w:rsidRPr="00CC7C9B">
        <w:rPr>
          <w:rFonts w:cs="David"/>
          <w:sz w:val="24"/>
          <w:szCs w:val="24"/>
        </w:rPr>
        <w:t xml:space="preserve"> in 2</w:t>
      </w:r>
      <w:r w:rsidR="00F20571">
        <w:rPr>
          <w:rFonts w:cs="David"/>
          <w:sz w:val="24"/>
          <w:szCs w:val="24"/>
        </w:rPr>
        <w:t>019 it amounted to 52.2 billion</w:t>
      </w:r>
      <w:r w:rsidR="00CC7C9B" w:rsidRPr="00CC7C9B">
        <w:rPr>
          <w:rFonts w:cs="David"/>
          <w:sz w:val="24"/>
          <w:szCs w:val="24"/>
        </w:rPr>
        <w:t xml:space="preserve"> </w:t>
      </w:r>
      <w:r w:rsidRPr="00CC7C9B">
        <w:rPr>
          <w:rFonts w:cs="David"/>
          <w:sz w:val="24"/>
          <w:szCs w:val="24"/>
        </w:rPr>
        <w:t xml:space="preserve">NIS (3.7 percent of GDP), higher than the original target of 40.2 billion NIS (2.9 percent of GDP). Over time, a deficit of more than 2.9 percent of GDP leads to an increase in government debt. An increase in debt will, in the future, require an increase in </w:t>
      </w:r>
      <w:r w:rsidR="00E27813" w:rsidRPr="00CC7C9B">
        <w:rPr>
          <w:rFonts w:cs="David"/>
          <w:sz w:val="24"/>
          <w:szCs w:val="24"/>
        </w:rPr>
        <w:t xml:space="preserve">total </w:t>
      </w:r>
      <w:r w:rsidRPr="00CC7C9B">
        <w:rPr>
          <w:rFonts w:cs="David"/>
          <w:sz w:val="24"/>
          <w:szCs w:val="24"/>
        </w:rPr>
        <w:t>interest payments on the debt. You may propose any increase / no change / reduction in the deficit - but you will have to justify it financially.</w:t>
      </w:r>
    </w:p>
    <w:p w:rsidR="004555CF" w:rsidRPr="00CC7C9B" w:rsidRDefault="00CC7C9B" w:rsidP="004E1F1A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Note</w:t>
      </w:r>
      <w:r w:rsidR="004555CF" w:rsidRPr="00CC7C9B">
        <w:rPr>
          <w:rFonts w:cs="David"/>
          <w:sz w:val="24"/>
          <w:szCs w:val="24"/>
        </w:rPr>
        <w:t xml:space="preserve"> that interest payments on debt for 2020 are already known and predetermined according to the debt accumulated so far </w:t>
      </w:r>
      <w:r w:rsidR="004E1F1A">
        <w:rPr>
          <w:rFonts w:cs="David"/>
          <w:sz w:val="24"/>
          <w:szCs w:val="24"/>
        </w:rPr>
        <w:t>by</w:t>
      </w:r>
      <w:r w:rsidR="004555CF" w:rsidRPr="00CC7C9B">
        <w:rPr>
          <w:rFonts w:cs="David"/>
          <w:sz w:val="24"/>
          <w:szCs w:val="24"/>
        </w:rPr>
        <w:t xml:space="preserve"> the government. They are expected to be 29.0 billion NIS, therefore a decrease of 1 billion NIS, as shown on the board.</w:t>
      </w:r>
    </w:p>
    <w:p w:rsidR="009D4E28" w:rsidRPr="00870685" w:rsidRDefault="009D4E28" w:rsidP="004E1F1A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70685">
        <w:rPr>
          <w:rFonts w:cs="David"/>
          <w:sz w:val="24"/>
          <w:szCs w:val="24"/>
        </w:rPr>
        <w:t xml:space="preserve">Government </w:t>
      </w:r>
      <w:r w:rsidR="004E1F1A">
        <w:rPr>
          <w:rFonts w:cs="David"/>
          <w:sz w:val="24"/>
          <w:szCs w:val="24"/>
        </w:rPr>
        <w:t>a</w:t>
      </w:r>
      <w:r w:rsidRPr="00870685">
        <w:rPr>
          <w:rFonts w:cs="David"/>
          <w:sz w:val="24"/>
          <w:szCs w:val="24"/>
        </w:rPr>
        <w:t xml:space="preserve">ccounting is </w:t>
      </w:r>
      <w:r w:rsidR="004E1F1A">
        <w:rPr>
          <w:rFonts w:cs="David"/>
          <w:sz w:val="24"/>
          <w:szCs w:val="24"/>
        </w:rPr>
        <w:t>c</w:t>
      </w:r>
      <w:r w:rsidRPr="00870685">
        <w:rPr>
          <w:rFonts w:cs="David"/>
          <w:sz w:val="24"/>
          <w:szCs w:val="24"/>
        </w:rPr>
        <w:t xml:space="preserve">omplicated ... I have added two sections - annuities and infrastructure investment - that do not appear as a separate item explicit in the budget book. You may also make changes to these sections. In some of the ministries (education, health) budget </w:t>
      </w:r>
      <w:r w:rsidR="004E1F1A">
        <w:rPr>
          <w:rFonts w:cs="David"/>
          <w:sz w:val="24"/>
          <w:szCs w:val="24"/>
        </w:rPr>
        <w:t>execution</w:t>
      </w:r>
      <w:r w:rsidRPr="00870685">
        <w:rPr>
          <w:rFonts w:cs="David"/>
          <w:sz w:val="24"/>
          <w:szCs w:val="24"/>
        </w:rPr>
        <w:t xml:space="preserve"> in 2019 is unknown. Assume that execution was equal to planning.</w:t>
      </w:r>
    </w:p>
    <w:p w:rsidR="00C84ACA" w:rsidRPr="00870685" w:rsidRDefault="00C84ACA" w:rsidP="000E50DE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70685">
        <w:rPr>
          <w:rFonts w:cs="David"/>
          <w:sz w:val="24"/>
          <w:szCs w:val="24"/>
        </w:rPr>
        <w:t xml:space="preserve">Stay in the macroeconomic world, but </w:t>
      </w:r>
      <w:r w:rsidRPr="000E50DE">
        <w:rPr>
          <w:rFonts w:cs="David"/>
          <w:b/>
          <w:bCs/>
          <w:sz w:val="24"/>
          <w:szCs w:val="24"/>
        </w:rPr>
        <w:t>try to be a little more specific than the details</w:t>
      </w:r>
      <w:r w:rsidR="009D4E28" w:rsidRPr="000E50DE">
        <w:rPr>
          <w:rFonts w:cs="David"/>
          <w:b/>
          <w:bCs/>
          <w:sz w:val="24"/>
          <w:szCs w:val="24"/>
        </w:rPr>
        <w:t xml:space="preserve"> that appear on the board</w:t>
      </w:r>
      <w:r w:rsidRPr="00870685">
        <w:rPr>
          <w:rFonts w:cs="David"/>
          <w:sz w:val="24"/>
          <w:szCs w:val="24"/>
        </w:rPr>
        <w:t>. For example, if you want to propose an increase in the allowance budget, indicate which</w:t>
      </w:r>
      <w:r w:rsidR="009D4E28" w:rsidRPr="00870685">
        <w:rPr>
          <w:rFonts w:cs="David"/>
          <w:sz w:val="24"/>
          <w:szCs w:val="24"/>
        </w:rPr>
        <w:t xml:space="preserve"> one</w:t>
      </w:r>
      <w:r w:rsidRPr="00870685">
        <w:rPr>
          <w:rFonts w:cs="David"/>
          <w:sz w:val="24"/>
          <w:szCs w:val="24"/>
        </w:rPr>
        <w:t xml:space="preserve"> (old age? Children? Disabled? Income assurance?) Or if you </w:t>
      </w:r>
      <w:r w:rsidR="000E50DE">
        <w:rPr>
          <w:rFonts w:cs="David"/>
          <w:sz w:val="24"/>
          <w:szCs w:val="24"/>
        </w:rPr>
        <w:t>wish</w:t>
      </w:r>
      <w:r w:rsidRPr="00870685">
        <w:rPr>
          <w:rFonts w:cs="David"/>
          <w:sz w:val="24"/>
          <w:szCs w:val="24"/>
        </w:rPr>
        <w:t xml:space="preserve"> to propose a cut in the educ</w:t>
      </w:r>
      <w:r w:rsidR="009D4E28" w:rsidRPr="00870685">
        <w:rPr>
          <w:rFonts w:cs="David"/>
          <w:sz w:val="24"/>
          <w:szCs w:val="24"/>
        </w:rPr>
        <w:t xml:space="preserve">ation budget - specify </w:t>
      </w:r>
      <w:r w:rsidR="000E50DE">
        <w:rPr>
          <w:rFonts w:cs="David"/>
          <w:sz w:val="24"/>
          <w:szCs w:val="24"/>
        </w:rPr>
        <w:t>in what area (teacher pay? Increasing</w:t>
      </w:r>
      <w:r w:rsidRPr="00870685">
        <w:rPr>
          <w:rFonts w:cs="David"/>
          <w:sz w:val="24"/>
          <w:szCs w:val="24"/>
        </w:rPr>
        <w:t xml:space="preserve"> class</w:t>
      </w:r>
      <w:r w:rsidR="000E50DE">
        <w:rPr>
          <w:rFonts w:cs="David"/>
          <w:sz w:val="24"/>
          <w:szCs w:val="24"/>
        </w:rPr>
        <w:t xml:space="preserve"> sizes? Reducing hours? Reducing</w:t>
      </w:r>
      <w:r w:rsidRPr="00870685">
        <w:rPr>
          <w:rFonts w:cs="David"/>
          <w:sz w:val="24"/>
          <w:szCs w:val="24"/>
        </w:rPr>
        <w:t xml:space="preserve"> enrichment programs</w:t>
      </w:r>
      <w:r w:rsidR="009D4E28" w:rsidRPr="00870685">
        <w:rPr>
          <w:rFonts w:cs="David"/>
          <w:sz w:val="24"/>
          <w:szCs w:val="24"/>
        </w:rPr>
        <w:t>?)</w:t>
      </w:r>
      <w:r w:rsidRPr="00870685">
        <w:rPr>
          <w:rFonts w:cs="David"/>
          <w:sz w:val="24"/>
          <w:szCs w:val="24"/>
          <w:rtl/>
        </w:rPr>
        <w:t xml:space="preserve"> </w:t>
      </w:r>
    </w:p>
    <w:p w:rsidR="00E27813" w:rsidRPr="00870685" w:rsidRDefault="00C84ACA" w:rsidP="000E50DE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70685">
        <w:rPr>
          <w:rFonts w:cs="David"/>
          <w:sz w:val="24"/>
          <w:szCs w:val="24"/>
        </w:rPr>
        <w:t xml:space="preserve">It is possible to be financially creative and offer taxes or expenses that </w:t>
      </w:r>
      <w:r w:rsidR="000E50DE">
        <w:rPr>
          <w:rFonts w:cs="David"/>
          <w:sz w:val="24"/>
          <w:szCs w:val="24"/>
        </w:rPr>
        <w:t>do not specifically a</w:t>
      </w:r>
      <w:r w:rsidRPr="00870685">
        <w:rPr>
          <w:rFonts w:cs="David"/>
          <w:sz w:val="24"/>
          <w:szCs w:val="24"/>
        </w:rPr>
        <w:t>ppear on the board or do not exist at all today. Use the empty lines for this.</w:t>
      </w:r>
    </w:p>
    <w:p w:rsidR="00F41C19" w:rsidRPr="00870685" w:rsidRDefault="005923A8" w:rsidP="000E50DE">
      <w:pPr>
        <w:pStyle w:val="ListParagraph"/>
        <w:numPr>
          <w:ilvl w:val="0"/>
          <w:numId w:val="6"/>
        </w:num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 w:rsidRPr="00870685">
        <w:rPr>
          <w:rFonts w:cs="David"/>
          <w:sz w:val="24"/>
          <w:szCs w:val="24"/>
        </w:rPr>
        <w:t xml:space="preserve">In reality, the state budget grows naturally every year </w:t>
      </w:r>
      <w:r w:rsidR="000E50DE">
        <w:rPr>
          <w:rFonts w:cs="David"/>
          <w:sz w:val="24"/>
          <w:szCs w:val="24"/>
        </w:rPr>
        <w:t>according</w:t>
      </w:r>
      <w:r w:rsidRPr="00870685">
        <w:rPr>
          <w:rFonts w:cs="David"/>
          <w:sz w:val="24"/>
          <w:szCs w:val="24"/>
        </w:rPr>
        <w:t xml:space="preserve"> to</w:t>
      </w:r>
      <w:r w:rsidR="00E27813" w:rsidRPr="00870685">
        <w:rPr>
          <w:rFonts w:cs="David"/>
          <w:sz w:val="24"/>
          <w:szCs w:val="24"/>
        </w:rPr>
        <w:t xml:space="preserve"> demographic</w:t>
      </w:r>
      <w:r w:rsidR="00E232D0" w:rsidRPr="00870685">
        <w:rPr>
          <w:rFonts w:cs="David"/>
          <w:sz w:val="24"/>
          <w:szCs w:val="24"/>
        </w:rPr>
        <w:t xml:space="preserve"> </w:t>
      </w:r>
      <w:r w:rsidRPr="00870685">
        <w:rPr>
          <w:rFonts w:cs="David"/>
          <w:sz w:val="24"/>
          <w:szCs w:val="24"/>
        </w:rPr>
        <w:t xml:space="preserve">changes and predetermined factors (the "autopilot"), and the incomes increase accordingly with the growth of economic activity in the </w:t>
      </w:r>
      <w:r w:rsidR="000E50DE">
        <w:rPr>
          <w:rFonts w:cs="David"/>
          <w:sz w:val="24"/>
          <w:szCs w:val="24"/>
        </w:rPr>
        <w:t>market</w:t>
      </w:r>
      <w:r w:rsidRPr="00870685">
        <w:rPr>
          <w:rFonts w:cs="David"/>
          <w:sz w:val="24"/>
          <w:szCs w:val="24"/>
        </w:rPr>
        <w:t xml:space="preserve">. Ignore </w:t>
      </w:r>
      <w:r w:rsidR="000E50DE">
        <w:rPr>
          <w:rFonts w:cs="David"/>
          <w:sz w:val="24"/>
          <w:szCs w:val="24"/>
        </w:rPr>
        <w:t>these</w:t>
      </w:r>
      <w:r w:rsidRPr="00870685">
        <w:rPr>
          <w:rFonts w:cs="David"/>
          <w:sz w:val="24"/>
          <w:szCs w:val="24"/>
        </w:rPr>
        <w:t xml:space="preserve"> factors. The changes you propose go beyond "autopilot</w:t>
      </w:r>
      <w:r w:rsidRPr="00870685">
        <w:rPr>
          <w:rFonts w:cs="David"/>
          <w:sz w:val="24"/>
          <w:szCs w:val="24"/>
          <w:rtl/>
        </w:rPr>
        <w:t>."</w:t>
      </w:r>
    </w:p>
    <w:p w:rsidR="009A2B6C" w:rsidRDefault="009A2B6C" w:rsidP="00870685">
      <w:pPr>
        <w:bidi w:val="0"/>
        <w:spacing w:line="360" w:lineRule="auto"/>
        <w:rPr>
          <w:rFonts w:cs="David"/>
          <w:sz w:val="24"/>
          <w:szCs w:val="24"/>
        </w:rPr>
      </w:pPr>
    </w:p>
    <w:p w:rsidR="001A24D4" w:rsidRPr="00870685" w:rsidRDefault="005923A8" w:rsidP="009A2B6C">
      <w:pPr>
        <w:bidi w:val="0"/>
        <w:spacing w:line="360" w:lineRule="auto"/>
        <w:rPr>
          <w:rFonts w:cs="David"/>
          <w:sz w:val="24"/>
          <w:szCs w:val="24"/>
        </w:rPr>
      </w:pPr>
      <w:r w:rsidRPr="00870685">
        <w:rPr>
          <w:rFonts w:cs="David"/>
          <w:sz w:val="24"/>
          <w:szCs w:val="24"/>
        </w:rPr>
        <w:t>Good Luck!</w:t>
      </w:r>
    </w:p>
    <w:p w:rsidR="00CE390C" w:rsidRPr="00870685" w:rsidRDefault="00CE390C" w:rsidP="00870685">
      <w:pPr>
        <w:bidi w:val="0"/>
        <w:spacing w:line="360" w:lineRule="auto"/>
        <w:rPr>
          <w:rFonts w:cs="David"/>
          <w:sz w:val="24"/>
          <w:szCs w:val="24"/>
          <w:rtl/>
        </w:rPr>
      </w:pPr>
    </w:p>
    <w:p w:rsidR="00CE390C" w:rsidRPr="00870685" w:rsidRDefault="00CE390C" w:rsidP="00870685">
      <w:pPr>
        <w:bidi w:val="0"/>
        <w:spacing w:line="360" w:lineRule="auto"/>
        <w:rPr>
          <w:rFonts w:cs="David"/>
          <w:sz w:val="24"/>
          <w:szCs w:val="24"/>
        </w:rPr>
      </w:pPr>
    </w:p>
    <w:sectPr w:rsidR="00CE390C" w:rsidRPr="00870685" w:rsidSect="007D09F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7B" w:rsidRDefault="006C4A7B" w:rsidP="004060A9">
      <w:pPr>
        <w:spacing w:after="0" w:line="240" w:lineRule="auto"/>
      </w:pPr>
      <w:r>
        <w:separator/>
      </w:r>
    </w:p>
  </w:endnote>
  <w:endnote w:type="continuationSeparator" w:id="0">
    <w:p w:rsidR="006C4A7B" w:rsidRDefault="006C4A7B" w:rsidP="0040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26232246"/>
      <w:docPartObj>
        <w:docPartGallery w:val="Page Numbers (Bottom of Page)"/>
        <w:docPartUnique/>
      </w:docPartObj>
    </w:sdtPr>
    <w:sdtEndPr>
      <w:rPr>
        <w:cs/>
      </w:rPr>
    </w:sdtEndPr>
    <w:sdtContent>
      <w:p w:rsidR="004060A9" w:rsidRDefault="004060A9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E50DE" w:rsidRPr="000E50DE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4060A9" w:rsidRDefault="0040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7B" w:rsidRDefault="006C4A7B" w:rsidP="004060A9">
      <w:pPr>
        <w:spacing w:after="0" w:line="240" w:lineRule="auto"/>
      </w:pPr>
      <w:r>
        <w:separator/>
      </w:r>
    </w:p>
  </w:footnote>
  <w:footnote w:type="continuationSeparator" w:id="0">
    <w:p w:rsidR="006C4A7B" w:rsidRDefault="006C4A7B" w:rsidP="0040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99A"/>
    <w:multiLevelType w:val="hybridMultilevel"/>
    <w:tmpl w:val="0B701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C3E43"/>
    <w:multiLevelType w:val="hybridMultilevel"/>
    <w:tmpl w:val="7D324B72"/>
    <w:lvl w:ilvl="0" w:tplc="F43AF420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42BB2"/>
    <w:multiLevelType w:val="hybridMultilevel"/>
    <w:tmpl w:val="94EE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441B"/>
    <w:multiLevelType w:val="hybridMultilevel"/>
    <w:tmpl w:val="8FC4E8BC"/>
    <w:lvl w:ilvl="0" w:tplc="F43AF42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11547"/>
    <w:multiLevelType w:val="hybridMultilevel"/>
    <w:tmpl w:val="E14CC7A2"/>
    <w:lvl w:ilvl="0" w:tplc="0D8C245C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BA43E9"/>
    <w:multiLevelType w:val="hybridMultilevel"/>
    <w:tmpl w:val="EDC407B8"/>
    <w:lvl w:ilvl="0" w:tplc="F43AF420">
      <w:start w:val="5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0C"/>
    <w:rsid w:val="000412DF"/>
    <w:rsid w:val="0007260D"/>
    <w:rsid w:val="000B7C59"/>
    <w:rsid w:val="000E50DE"/>
    <w:rsid w:val="0014488A"/>
    <w:rsid w:val="001A24D4"/>
    <w:rsid w:val="001D62FC"/>
    <w:rsid w:val="00324539"/>
    <w:rsid w:val="00347B00"/>
    <w:rsid w:val="0035136D"/>
    <w:rsid w:val="00390FA7"/>
    <w:rsid w:val="004060A9"/>
    <w:rsid w:val="0041750A"/>
    <w:rsid w:val="00420E58"/>
    <w:rsid w:val="004555CF"/>
    <w:rsid w:val="004C3021"/>
    <w:rsid w:val="004E1F1A"/>
    <w:rsid w:val="00505A46"/>
    <w:rsid w:val="00535765"/>
    <w:rsid w:val="005923A8"/>
    <w:rsid w:val="005D3D3F"/>
    <w:rsid w:val="006209C4"/>
    <w:rsid w:val="00621EAC"/>
    <w:rsid w:val="00670F71"/>
    <w:rsid w:val="00691DBF"/>
    <w:rsid w:val="006C4A7B"/>
    <w:rsid w:val="006E6F2A"/>
    <w:rsid w:val="00742408"/>
    <w:rsid w:val="007605F9"/>
    <w:rsid w:val="007C2D35"/>
    <w:rsid w:val="007D09FE"/>
    <w:rsid w:val="00834C88"/>
    <w:rsid w:val="0084335B"/>
    <w:rsid w:val="00845F3D"/>
    <w:rsid w:val="00870685"/>
    <w:rsid w:val="008C7618"/>
    <w:rsid w:val="00912EDB"/>
    <w:rsid w:val="009A2B6C"/>
    <w:rsid w:val="009D4E28"/>
    <w:rsid w:val="00A01EE0"/>
    <w:rsid w:val="00A14DDA"/>
    <w:rsid w:val="00A169A8"/>
    <w:rsid w:val="00AE137E"/>
    <w:rsid w:val="00B2289F"/>
    <w:rsid w:val="00B72929"/>
    <w:rsid w:val="00C05E52"/>
    <w:rsid w:val="00C63673"/>
    <w:rsid w:val="00C84ACA"/>
    <w:rsid w:val="00CC7C9B"/>
    <w:rsid w:val="00CD2DA9"/>
    <w:rsid w:val="00CE390C"/>
    <w:rsid w:val="00D74FD1"/>
    <w:rsid w:val="00D90938"/>
    <w:rsid w:val="00DF1114"/>
    <w:rsid w:val="00E232D0"/>
    <w:rsid w:val="00E27813"/>
    <w:rsid w:val="00E80378"/>
    <w:rsid w:val="00EA509E"/>
    <w:rsid w:val="00EE26B7"/>
    <w:rsid w:val="00F20571"/>
    <w:rsid w:val="00F41C19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EBC1"/>
  <w15:chartTrackingRefBased/>
  <w15:docId w15:val="{7E1DB761-AAFC-426E-8CCC-A872E04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4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0A9"/>
  </w:style>
  <w:style w:type="paragraph" w:styleId="Footer">
    <w:name w:val="footer"/>
    <w:basedOn w:val="Normal"/>
    <w:link w:val="FooterChar"/>
    <w:uiPriority w:val="99"/>
    <w:unhideWhenUsed/>
    <w:rsid w:val="00406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0A9"/>
  </w:style>
  <w:style w:type="paragraph" w:styleId="FootnoteText">
    <w:name w:val="footnote text"/>
    <w:basedOn w:val="Normal"/>
    <w:link w:val="FootnoteTextChar"/>
    <w:uiPriority w:val="99"/>
    <w:semiHidden/>
    <w:unhideWhenUsed/>
    <w:rsid w:val="00A14D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DDA"/>
    <w:rPr>
      <w:vertAlign w:val="superscript"/>
    </w:rPr>
  </w:style>
  <w:style w:type="character" w:customStyle="1" w:styleId="tlid-translation">
    <w:name w:val="tlid-translation"/>
    <w:basedOn w:val="DefaultParagraphFont"/>
    <w:rsid w:val="0032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841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0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400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61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22708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D31D-0C2F-42E7-BA3E-95DB6088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732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 ארגוב</dc:creator>
  <cp:keywords/>
  <dc:description/>
  <cp:lastModifiedBy>u45414</cp:lastModifiedBy>
  <cp:revision>14</cp:revision>
  <dcterms:created xsi:type="dcterms:W3CDTF">2020-02-25T05:03:00Z</dcterms:created>
  <dcterms:modified xsi:type="dcterms:W3CDTF">2020-03-09T12:11:00Z</dcterms:modified>
</cp:coreProperties>
</file>