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734" w:rsidRPr="005E35E1" w:rsidRDefault="00886734" w:rsidP="00C87FA9">
      <w:pPr>
        <w:pStyle w:val="ac"/>
        <w:spacing w:line="360" w:lineRule="auto"/>
        <w:jc w:val="both"/>
        <w:rPr>
          <w:rFonts w:ascii="David" w:hAnsi="David" w:cs="David"/>
          <w:b/>
          <w:bCs/>
          <w:sz w:val="24"/>
          <w:szCs w:val="24"/>
          <w:u w:val="single"/>
        </w:rPr>
      </w:pPr>
      <w:r w:rsidRPr="005E35E1">
        <w:rPr>
          <w:rFonts w:ascii="David" w:hAnsi="David" w:cs="David"/>
          <w:noProof/>
          <w:sz w:val="24"/>
          <w:szCs w:val="24"/>
          <w:rtl/>
        </w:rPr>
        <w:drawing>
          <wp:anchor distT="0" distB="0" distL="114300" distR="114300" simplePos="0" relativeHeight="251660288" behindDoc="0" locked="0" layoutInCell="1" allowOverlap="1" wp14:anchorId="672EC57C" wp14:editId="085B0CA1">
            <wp:simplePos x="0" y="0"/>
            <wp:positionH relativeFrom="page">
              <wp:posOffset>5267325</wp:posOffset>
            </wp:positionH>
            <wp:positionV relativeFrom="paragraph">
              <wp:posOffset>-301625</wp:posOffset>
            </wp:positionV>
            <wp:extent cx="628650" cy="771525"/>
            <wp:effectExtent l="19050" t="0" r="0" b="0"/>
            <wp:wrapNone/>
            <wp:docPr id="12" name="תמונה 12"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מבל נקי"/>
                    <pic:cNvPicPr>
                      <a:picLocks noChangeAspect="1" noChangeArrowheads="1"/>
                    </pic:cNvPicPr>
                  </pic:nvPicPr>
                  <pic:blipFill>
                    <a:blip r:embed="rId7" cstate="print"/>
                    <a:srcRect/>
                    <a:stretch>
                      <a:fillRect/>
                    </a:stretch>
                  </pic:blipFill>
                  <pic:spPr bwMode="auto">
                    <a:xfrm>
                      <a:off x="0" y="0"/>
                      <a:ext cx="628650" cy="771525"/>
                    </a:xfrm>
                    <a:prstGeom prst="rect">
                      <a:avLst/>
                    </a:prstGeom>
                    <a:noFill/>
                    <a:ln w="9525">
                      <a:noFill/>
                      <a:miter lim="800000"/>
                      <a:headEnd/>
                      <a:tailEnd/>
                    </a:ln>
                  </pic:spPr>
                </pic:pic>
              </a:graphicData>
            </a:graphic>
          </wp:anchor>
        </w:drawing>
      </w:r>
      <w:r w:rsidR="00DB223A">
        <w:rPr>
          <w:rFonts w:ascii="David" w:hAnsi="David" w:cs="David"/>
          <w:noProof/>
          <w:sz w:val="24"/>
          <w:szCs w:val="24"/>
        </w:rPr>
        <mc:AlternateContent>
          <mc:Choice Requires="wpg">
            <w:drawing>
              <wp:anchor distT="0" distB="0" distL="114300" distR="114300" simplePos="0" relativeHeight="251659264" behindDoc="0" locked="0" layoutInCell="0" allowOverlap="1" wp14:anchorId="28002327" wp14:editId="28515E85">
                <wp:simplePos x="0" y="0"/>
                <wp:positionH relativeFrom="margin">
                  <wp:posOffset>-1009015</wp:posOffset>
                </wp:positionH>
                <wp:positionV relativeFrom="margin">
                  <wp:posOffset>-69215</wp:posOffset>
                </wp:positionV>
                <wp:extent cx="6976745" cy="326390"/>
                <wp:effectExtent l="0" t="0" r="14605" b="16510"/>
                <wp:wrapNone/>
                <wp:docPr id="7" name="קבוצה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15EEE" id="קבוצה 7" o:spid="_x0000_s1026" style="position:absolute;margin-left:-79.45pt;margin-top:-5.4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" o:allowincell="f">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OCbwA&#10;AADaAAAADwAAAGRycy9kb3ducmV2LnhtbERPvQrCMBDeBd8hnOCmqYIi1SgiCg6KaDvodjRnW2wu&#10;pYla394MguPH979YtaYSL2pcaVnBaBiBIM6sLjlXkCa7wQyE88gaK8uk4EMOVstuZ4Gxtm8+0+vi&#10;cxFC2MWooPC+jqV0WUEG3dDWxIG728agD7DJpW7wHcJNJcdRNJUGSw4NBda0KSh7XJ5GweREtT3g&#10;bev3ePykk1GyxWuiVL/XrucgPLX+L/659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FE4JvAAAANoAAAAPAAAAAAAAAAAAAAAAAJgCAABkcnMvZG93bnJldi54&#10;bWxQSwUGAAAAAAQABAD1AAAAgQ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886734" w:rsidRPr="005E35E1" w:rsidRDefault="00886734" w:rsidP="00C87FA9">
      <w:pPr>
        <w:pStyle w:val="ac"/>
        <w:spacing w:line="360" w:lineRule="auto"/>
        <w:jc w:val="both"/>
        <w:rPr>
          <w:rFonts w:ascii="David" w:hAnsi="David" w:cs="David"/>
          <w:sz w:val="24"/>
          <w:szCs w:val="24"/>
          <w:rtl/>
        </w:rPr>
      </w:pPr>
      <w:r w:rsidRPr="005E35E1">
        <w:rPr>
          <w:rFonts w:ascii="David" w:hAnsi="David" w:cs="David"/>
          <w:sz w:val="24"/>
          <w:szCs w:val="24"/>
        </w:rPr>
        <w:t xml:space="preserve">                                                                                                                                       </w:t>
      </w:r>
    </w:p>
    <w:p w:rsidR="00886734" w:rsidRPr="005E35E1" w:rsidRDefault="00886734" w:rsidP="00C87FA9">
      <w:pPr>
        <w:pStyle w:val="ac"/>
        <w:spacing w:line="360" w:lineRule="auto"/>
        <w:jc w:val="both"/>
        <w:rPr>
          <w:rFonts w:ascii="David" w:hAnsi="David" w:cs="David"/>
          <w:bCs/>
          <w:color w:val="000080"/>
          <w:sz w:val="32"/>
          <w:szCs w:val="32"/>
          <w:rtl/>
        </w:rPr>
      </w:pPr>
      <w:r w:rsidRPr="005E35E1">
        <w:rPr>
          <w:rFonts w:ascii="David" w:hAnsi="David" w:cs="David"/>
          <w:bCs/>
          <w:color w:val="000080"/>
          <w:sz w:val="32"/>
          <w:szCs w:val="32"/>
          <w:rtl/>
        </w:rPr>
        <w:t>המכללה  לביטחון  לאומי</w:t>
      </w:r>
    </w:p>
    <w:p w:rsidR="0040078E" w:rsidRPr="005E35E1" w:rsidRDefault="0040078E" w:rsidP="00C87FA9">
      <w:pPr>
        <w:pStyle w:val="ac"/>
        <w:spacing w:line="360" w:lineRule="auto"/>
        <w:jc w:val="both"/>
        <w:rPr>
          <w:rFonts w:ascii="David" w:hAnsi="David" w:cs="David"/>
          <w:b/>
          <w:bCs/>
          <w:sz w:val="24"/>
          <w:szCs w:val="24"/>
          <w:rtl/>
        </w:rPr>
      </w:pPr>
    </w:p>
    <w:p w:rsidR="002871F6" w:rsidRPr="005E35E1" w:rsidRDefault="002871F6" w:rsidP="00C87FA9">
      <w:pPr>
        <w:pStyle w:val="ac"/>
        <w:spacing w:line="360" w:lineRule="auto"/>
        <w:jc w:val="both"/>
        <w:rPr>
          <w:rFonts w:ascii="David" w:hAnsi="David" w:cs="David"/>
          <w:b/>
          <w:bCs/>
          <w:sz w:val="24"/>
          <w:szCs w:val="24"/>
          <w:rtl/>
        </w:rPr>
      </w:pPr>
      <w:r w:rsidRPr="005E35E1">
        <w:rPr>
          <w:rFonts w:ascii="David" w:hAnsi="David" w:cs="David"/>
          <w:b/>
          <w:bCs/>
          <w:sz w:val="24"/>
          <w:szCs w:val="24"/>
          <w:rtl/>
        </w:rPr>
        <w:t>המתחים המובנים בחברה הישראלית</w:t>
      </w:r>
    </w:p>
    <w:p w:rsidR="002871F6" w:rsidRPr="005E35E1" w:rsidRDefault="002871F6" w:rsidP="00C87FA9">
      <w:pPr>
        <w:pStyle w:val="ac"/>
        <w:spacing w:line="360" w:lineRule="auto"/>
        <w:jc w:val="both"/>
        <w:rPr>
          <w:rFonts w:ascii="David" w:hAnsi="David" w:cs="David"/>
          <w:b/>
          <w:bCs/>
          <w:sz w:val="24"/>
          <w:szCs w:val="24"/>
          <w:rtl/>
        </w:rPr>
      </w:pPr>
      <w:r w:rsidRPr="005E35E1">
        <w:rPr>
          <w:rFonts w:ascii="David" w:hAnsi="David" w:cs="David"/>
          <w:b/>
          <w:bCs/>
          <w:sz w:val="24"/>
          <w:szCs w:val="24"/>
        </w:rPr>
        <w:t xml:space="preserve">Inherent Social Cleavages </w:t>
      </w:r>
      <w:r w:rsidR="00121862" w:rsidRPr="005E35E1">
        <w:rPr>
          <w:rFonts w:ascii="David" w:hAnsi="David" w:cs="David"/>
          <w:b/>
          <w:bCs/>
          <w:sz w:val="24"/>
          <w:szCs w:val="24"/>
        </w:rPr>
        <w:t>w</w:t>
      </w:r>
      <w:r w:rsidRPr="005E35E1">
        <w:rPr>
          <w:rFonts w:ascii="David" w:hAnsi="David" w:cs="David"/>
          <w:b/>
          <w:bCs/>
          <w:sz w:val="24"/>
          <w:szCs w:val="24"/>
        </w:rPr>
        <w:t>ithin the Israeli Political System</w:t>
      </w:r>
    </w:p>
    <w:p w:rsidR="002871F6" w:rsidRPr="005E35E1" w:rsidRDefault="002871F6" w:rsidP="00C87FA9">
      <w:pPr>
        <w:pStyle w:val="ac"/>
        <w:spacing w:line="360" w:lineRule="auto"/>
        <w:jc w:val="both"/>
        <w:rPr>
          <w:rFonts w:ascii="David" w:hAnsi="David" w:cs="David"/>
          <w:sz w:val="24"/>
          <w:szCs w:val="24"/>
          <w:rtl/>
        </w:rPr>
      </w:pPr>
      <w:r w:rsidRPr="005E35E1">
        <w:rPr>
          <w:rFonts w:ascii="David" w:hAnsi="David" w:cs="David"/>
          <w:sz w:val="24"/>
          <w:szCs w:val="24"/>
          <w:rtl/>
        </w:rPr>
        <w:t>קורס אקדמי במסגרת נדבך החברה הישראלית</w:t>
      </w:r>
    </w:p>
    <w:p w:rsidR="002871F6" w:rsidRPr="005E35E1" w:rsidRDefault="002871F6" w:rsidP="00C87FA9">
      <w:pPr>
        <w:pStyle w:val="ac"/>
        <w:spacing w:line="360" w:lineRule="auto"/>
        <w:jc w:val="both"/>
        <w:rPr>
          <w:rFonts w:ascii="David" w:hAnsi="David" w:cs="David"/>
          <w:sz w:val="24"/>
          <w:szCs w:val="24"/>
          <w:rtl/>
        </w:rPr>
      </w:pPr>
      <w:r w:rsidRPr="005E35E1">
        <w:rPr>
          <w:rFonts w:ascii="David" w:hAnsi="David" w:cs="David"/>
          <w:sz w:val="24"/>
          <w:szCs w:val="24"/>
          <w:rtl/>
        </w:rPr>
        <w:t>ניתן כחלק ממסלול הלימודים לתואר שני של המכללה לביטחון לאומי</w:t>
      </w:r>
    </w:p>
    <w:p w:rsidR="002871F6" w:rsidRPr="005E35E1" w:rsidRDefault="002871F6" w:rsidP="00C87FA9">
      <w:pPr>
        <w:pStyle w:val="ac"/>
        <w:spacing w:line="360" w:lineRule="auto"/>
        <w:jc w:val="both"/>
        <w:rPr>
          <w:rFonts w:ascii="David" w:hAnsi="David" w:cs="David"/>
          <w:sz w:val="24"/>
          <w:szCs w:val="24"/>
          <w:rtl/>
        </w:rPr>
      </w:pPr>
    </w:p>
    <w:p w:rsidR="002871F6" w:rsidRPr="005E35E1" w:rsidRDefault="002871F6" w:rsidP="00C87FA9">
      <w:pPr>
        <w:pStyle w:val="ac"/>
        <w:spacing w:line="360" w:lineRule="auto"/>
        <w:jc w:val="both"/>
        <w:rPr>
          <w:rFonts w:ascii="David" w:hAnsi="David" w:cs="David"/>
          <w:b/>
          <w:bCs/>
          <w:sz w:val="24"/>
          <w:szCs w:val="24"/>
          <w:u w:val="single"/>
        </w:rPr>
      </w:pPr>
      <w:r w:rsidRPr="005E35E1">
        <w:rPr>
          <w:rFonts w:ascii="David" w:hAnsi="David" w:cs="David"/>
          <w:b/>
          <w:bCs/>
          <w:sz w:val="24"/>
          <w:szCs w:val="24"/>
          <w:u w:val="single"/>
          <w:rtl/>
        </w:rPr>
        <w:t>מרכז אקדמי</w:t>
      </w:r>
      <w:r w:rsidRPr="005E35E1">
        <w:rPr>
          <w:rFonts w:ascii="David" w:hAnsi="David" w:cs="David"/>
          <w:b/>
          <w:bCs/>
          <w:sz w:val="24"/>
          <w:szCs w:val="24"/>
          <w:u w:val="single"/>
        </w:rPr>
        <w:t xml:space="preserve"> </w:t>
      </w:r>
    </w:p>
    <w:p w:rsidR="002871F6" w:rsidRPr="005E35E1" w:rsidRDefault="002871F6" w:rsidP="00C87FA9">
      <w:pPr>
        <w:pStyle w:val="ac"/>
        <w:spacing w:line="360" w:lineRule="auto"/>
        <w:jc w:val="both"/>
        <w:rPr>
          <w:rFonts w:ascii="David" w:hAnsi="David" w:cs="David"/>
          <w:sz w:val="24"/>
          <w:szCs w:val="24"/>
          <w:rtl/>
        </w:rPr>
      </w:pPr>
      <w:r w:rsidRPr="005E35E1">
        <w:rPr>
          <w:rFonts w:ascii="David" w:hAnsi="David" w:cs="David"/>
          <w:sz w:val="24"/>
          <w:szCs w:val="24"/>
          <w:rtl/>
        </w:rPr>
        <w:t>ד"ר איל לוין, ראש המחלקה הרב-תחומית במדעי החברה והרוח, אוניברסיטת אריאל</w:t>
      </w:r>
    </w:p>
    <w:p w:rsidR="002871F6" w:rsidRPr="005E35E1" w:rsidRDefault="00D80E05" w:rsidP="00C87FA9">
      <w:pPr>
        <w:pStyle w:val="ac"/>
        <w:spacing w:line="360" w:lineRule="auto"/>
        <w:jc w:val="both"/>
        <w:rPr>
          <w:rFonts w:ascii="David" w:hAnsi="David" w:cs="David"/>
          <w:sz w:val="24"/>
          <w:szCs w:val="24"/>
        </w:rPr>
      </w:pPr>
      <w:hyperlink r:id="rId8" w:history="1">
        <w:r w:rsidR="002871F6" w:rsidRPr="005E35E1">
          <w:rPr>
            <w:rStyle w:val="Hyperlink"/>
            <w:rFonts w:ascii="David" w:hAnsi="David" w:cs="David"/>
            <w:sz w:val="24"/>
            <w:szCs w:val="24"/>
          </w:rPr>
          <w:t>Lewin1212@gmail.com</w:t>
        </w:r>
      </w:hyperlink>
    </w:p>
    <w:p w:rsidR="002871F6" w:rsidRPr="005E35E1" w:rsidRDefault="002871F6" w:rsidP="00C87FA9">
      <w:pPr>
        <w:pStyle w:val="ac"/>
        <w:spacing w:line="360" w:lineRule="auto"/>
        <w:jc w:val="both"/>
        <w:rPr>
          <w:rFonts w:ascii="David" w:hAnsi="David" w:cs="David"/>
          <w:sz w:val="24"/>
          <w:szCs w:val="24"/>
          <w:rtl/>
        </w:rPr>
      </w:pPr>
      <w:r w:rsidRPr="005E35E1">
        <w:rPr>
          <w:rFonts w:ascii="David" w:hAnsi="David" w:cs="David"/>
          <w:sz w:val="24"/>
          <w:szCs w:val="24"/>
        </w:rPr>
        <w:t>052/8535505</w:t>
      </w:r>
    </w:p>
    <w:p w:rsidR="002871F6" w:rsidRPr="005E35E1" w:rsidRDefault="002871F6" w:rsidP="00C87FA9">
      <w:pPr>
        <w:pStyle w:val="ac"/>
        <w:spacing w:line="360" w:lineRule="auto"/>
        <w:jc w:val="both"/>
        <w:rPr>
          <w:rFonts w:ascii="David" w:hAnsi="David" w:cs="David"/>
          <w:sz w:val="24"/>
          <w:szCs w:val="24"/>
        </w:rPr>
      </w:pPr>
    </w:p>
    <w:p w:rsidR="002871F6" w:rsidRPr="005E35E1" w:rsidRDefault="00EA762A" w:rsidP="00C87FA9">
      <w:pPr>
        <w:pStyle w:val="ac"/>
        <w:spacing w:line="360" w:lineRule="auto"/>
        <w:jc w:val="both"/>
        <w:rPr>
          <w:rFonts w:ascii="David" w:hAnsi="David" w:cs="David"/>
          <w:b/>
          <w:bCs/>
          <w:sz w:val="24"/>
          <w:szCs w:val="24"/>
          <w:u w:val="single"/>
          <w:rtl/>
        </w:rPr>
      </w:pPr>
      <w:r w:rsidRPr="005E35E1">
        <w:rPr>
          <w:rFonts w:ascii="David" w:hAnsi="David" w:cs="David"/>
          <w:b/>
          <w:bCs/>
          <w:sz w:val="24"/>
          <w:szCs w:val="24"/>
          <w:u w:val="single"/>
          <w:rtl/>
        </w:rPr>
        <w:t>מ</w:t>
      </w:r>
      <w:r>
        <w:rPr>
          <w:rFonts w:ascii="David" w:hAnsi="David" w:cs="David" w:hint="cs"/>
          <w:b/>
          <w:bCs/>
          <w:sz w:val="24"/>
          <w:szCs w:val="24"/>
          <w:u w:val="single"/>
          <w:rtl/>
        </w:rPr>
        <w:t>הות</w:t>
      </w:r>
      <w:r w:rsidRPr="005E35E1">
        <w:rPr>
          <w:rFonts w:ascii="David" w:hAnsi="David" w:cs="David"/>
          <w:b/>
          <w:bCs/>
          <w:sz w:val="24"/>
          <w:szCs w:val="24"/>
          <w:u w:val="single"/>
          <w:rtl/>
        </w:rPr>
        <w:t xml:space="preserve"> </w:t>
      </w:r>
      <w:r w:rsidR="002871F6" w:rsidRPr="005E35E1">
        <w:rPr>
          <w:rFonts w:ascii="David" w:hAnsi="David" w:cs="David"/>
          <w:b/>
          <w:bCs/>
          <w:sz w:val="24"/>
          <w:szCs w:val="24"/>
          <w:u w:val="single"/>
          <w:rtl/>
        </w:rPr>
        <w:t>הקורס</w:t>
      </w:r>
    </w:p>
    <w:p w:rsidR="00534B26" w:rsidRDefault="002871F6" w:rsidP="00C87FA9">
      <w:pPr>
        <w:pStyle w:val="ac"/>
        <w:spacing w:line="360" w:lineRule="auto"/>
        <w:jc w:val="both"/>
        <w:rPr>
          <w:rFonts w:ascii="David" w:hAnsi="David" w:cs="David"/>
          <w:sz w:val="24"/>
          <w:szCs w:val="24"/>
          <w:rtl/>
        </w:rPr>
      </w:pPr>
      <w:r w:rsidRPr="005E35E1">
        <w:rPr>
          <w:rFonts w:ascii="David" w:hAnsi="David" w:cs="David"/>
          <w:sz w:val="24"/>
          <w:szCs w:val="24"/>
          <w:rtl/>
        </w:rPr>
        <w:t xml:space="preserve">אומה קטנה ומחלוקות בה לרוב; מתוך עיון בשסעים הפושים בה דומה, לעתים, כי לפנינו חברה מפולגת שטרם החליטה על דרכה, עד שמתעוררת פליאה כיצד ייתכן שחברה זו עדיין חיה, קיימת, ואף לוחמת בלכידות מול אויביה. זאת ועוד – מה סוד הצלחותיה של חברה זו, שנאום "קורי העכביש" של אחד מאויביה המרים רק ביטא את הציפייה הלוגית כי תקרוס? לחלופין – יש להכיר גם במצוקות מהן סובלת החברה הישראלית. לכאורה, עצם היותנו אזרחים בוגרים בישראל, על כל המשתמע מכך, מקנה לנו את הידע הבסיסי על מבנה החברה, על תפקודה ועל האופן שבו היא מעצבת את חיינו. אולם מבט מעמיק מעט יותר חושף כי המובן מאליו איננו בהכרח מובן כל כך, וסוגיות בסיסיות בהתנהלותה של המדינה לא תמיד זוכות להסתכלות הנכונה אפילו מצד מי שהופקדו על כך מטעמנו. </w:t>
      </w:r>
    </w:p>
    <w:p w:rsidR="00EA762A" w:rsidRDefault="00EA762A" w:rsidP="00C87FA9">
      <w:pPr>
        <w:pStyle w:val="ac"/>
        <w:spacing w:line="360" w:lineRule="auto"/>
        <w:jc w:val="both"/>
        <w:rPr>
          <w:rFonts w:ascii="David" w:hAnsi="David" w:cs="David"/>
          <w:sz w:val="24"/>
          <w:szCs w:val="24"/>
          <w:rtl/>
        </w:rPr>
      </w:pPr>
    </w:p>
    <w:p w:rsidR="00EA762A" w:rsidRPr="00E47555" w:rsidRDefault="00EA762A" w:rsidP="00E47555">
      <w:pPr>
        <w:pStyle w:val="ac"/>
        <w:spacing w:line="360" w:lineRule="auto"/>
        <w:jc w:val="both"/>
        <w:rPr>
          <w:rFonts w:ascii="David" w:hAnsi="David" w:cs="David"/>
          <w:b/>
          <w:bCs/>
          <w:sz w:val="24"/>
          <w:szCs w:val="24"/>
          <w:u w:val="single"/>
          <w:rtl/>
        </w:rPr>
      </w:pPr>
      <w:r w:rsidRPr="00E47555">
        <w:rPr>
          <w:rFonts w:ascii="David" w:hAnsi="David" w:cs="David" w:hint="eastAsia"/>
          <w:b/>
          <w:bCs/>
          <w:sz w:val="24"/>
          <w:szCs w:val="24"/>
          <w:u w:val="single"/>
          <w:rtl/>
        </w:rPr>
        <w:t>תוצרי</w:t>
      </w:r>
      <w:r w:rsidRPr="00E47555">
        <w:rPr>
          <w:rFonts w:ascii="David" w:hAnsi="David" w:cs="David"/>
          <w:b/>
          <w:bCs/>
          <w:sz w:val="24"/>
          <w:szCs w:val="24"/>
          <w:u w:val="single"/>
          <w:rtl/>
        </w:rPr>
        <w:t xml:space="preserve"> למידה</w:t>
      </w:r>
    </w:p>
    <w:p w:rsidR="00EA762A" w:rsidRDefault="00EA762A" w:rsidP="00E47555">
      <w:pPr>
        <w:pStyle w:val="ac"/>
        <w:spacing w:line="360" w:lineRule="auto"/>
        <w:jc w:val="both"/>
        <w:rPr>
          <w:rFonts w:ascii="David" w:hAnsi="David" w:cs="David"/>
          <w:sz w:val="24"/>
          <w:szCs w:val="24"/>
          <w:rtl/>
        </w:rPr>
      </w:pPr>
      <w:r>
        <w:rPr>
          <w:rFonts w:ascii="David" w:hAnsi="David" w:cs="David" w:hint="cs"/>
          <w:sz w:val="24"/>
          <w:szCs w:val="24"/>
          <w:rtl/>
        </w:rPr>
        <w:t>1. הסטודנט יעמוד מקרוב על מקורותיהן של כמה מן התופעות החברתיות המייחדות את החברה הישראלית, ילמד על הקבוצות החברתיות השונות וטיב היחסים בינן, ויעקוב אחר אתגריה המרכזיים של החברה הישראלית.</w:t>
      </w:r>
    </w:p>
    <w:p w:rsidR="00EA762A" w:rsidRDefault="00EA762A" w:rsidP="00E47555">
      <w:pPr>
        <w:pStyle w:val="ac"/>
        <w:spacing w:line="360" w:lineRule="auto"/>
        <w:jc w:val="both"/>
        <w:rPr>
          <w:rFonts w:ascii="David" w:hAnsi="David" w:cs="David"/>
          <w:sz w:val="24"/>
          <w:szCs w:val="24"/>
          <w:rtl/>
        </w:rPr>
      </w:pPr>
      <w:r>
        <w:rPr>
          <w:rFonts w:ascii="David" w:hAnsi="David" w:cs="David" w:hint="cs"/>
          <w:sz w:val="24"/>
          <w:szCs w:val="24"/>
          <w:rtl/>
        </w:rPr>
        <w:t xml:space="preserve">2. הסטודנט ירכוש כלים אקדמיים ממגוון של תחומי דעת, אשר יעמדו לרשותו בבואו לעסוק בסוגיות חברתיות מורכבות. בעיקר </w:t>
      </w:r>
      <w:r>
        <w:rPr>
          <w:rFonts w:ascii="David" w:hAnsi="David" w:cs="David"/>
          <w:sz w:val="24"/>
          <w:szCs w:val="24"/>
          <w:rtl/>
        </w:rPr>
        <w:t>–</w:t>
      </w:r>
      <w:r>
        <w:rPr>
          <w:rFonts w:ascii="David" w:hAnsi="David" w:cs="David" w:hint="cs"/>
          <w:sz w:val="24"/>
          <w:szCs w:val="24"/>
          <w:rtl/>
        </w:rPr>
        <w:t xml:space="preserve"> כלים מתחומי הסוציולוגיה, ההיסטוריה ומדע המדינה.</w:t>
      </w:r>
    </w:p>
    <w:p w:rsidR="00EA762A" w:rsidRPr="005E35E1" w:rsidRDefault="00EA762A" w:rsidP="00E47555">
      <w:pPr>
        <w:pStyle w:val="ac"/>
        <w:spacing w:line="360" w:lineRule="auto"/>
        <w:jc w:val="both"/>
        <w:rPr>
          <w:rFonts w:ascii="David" w:hAnsi="David" w:cs="David"/>
          <w:sz w:val="24"/>
          <w:szCs w:val="24"/>
          <w:rtl/>
        </w:rPr>
      </w:pPr>
      <w:r>
        <w:rPr>
          <w:rFonts w:ascii="David" w:hAnsi="David" w:cs="David" w:hint="cs"/>
          <w:sz w:val="24"/>
          <w:szCs w:val="24"/>
          <w:rtl/>
        </w:rPr>
        <w:t>3. הסטודנט יקיים היכרות ממקור ראשון עם חוקרים מובילים בתחומי החקר של החברה הישראלית, וכן עם אישים שונים משדה העשייה.</w:t>
      </w:r>
    </w:p>
    <w:p w:rsidR="002871F6" w:rsidRPr="005E35E1" w:rsidRDefault="002871F6" w:rsidP="00C87FA9">
      <w:pPr>
        <w:pStyle w:val="ac"/>
        <w:spacing w:line="360" w:lineRule="auto"/>
        <w:jc w:val="both"/>
        <w:rPr>
          <w:rFonts w:ascii="David" w:hAnsi="David" w:cs="David"/>
          <w:sz w:val="24"/>
          <w:szCs w:val="24"/>
          <w:rtl/>
        </w:rPr>
      </w:pPr>
    </w:p>
    <w:p w:rsidR="002871F6" w:rsidRDefault="00EC7101" w:rsidP="00C87FA9">
      <w:pPr>
        <w:pStyle w:val="ac"/>
        <w:spacing w:line="360" w:lineRule="auto"/>
        <w:jc w:val="both"/>
        <w:rPr>
          <w:rFonts w:ascii="David" w:hAnsi="David" w:cs="David"/>
          <w:b/>
          <w:bCs/>
          <w:sz w:val="24"/>
          <w:szCs w:val="24"/>
          <w:u w:val="single"/>
          <w:rtl/>
        </w:rPr>
      </w:pPr>
      <w:r>
        <w:rPr>
          <w:rFonts w:ascii="David" w:hAnsi="David" w:cs="David" w:hint="cs"/>
          <w:b/>
          <w:bCs/>
          <w:sz w:val="24"/>
          <w:szCs w:val="24"/>
          <w:u w:val="single"/>
          <w:rtl/>
        </w:rPr>
        <w:t>מבנה הקורס</w:t>
      </w:r>
    </w:p>
    <w:p w:rsidR="00EC7101" w:rsidRDefault="00EC7101" w:rsidP="0090355E">
      <w:pPr>
        <w:pStyle w:val="ac"/>
        <w:spacing w:line="360" w:lineRule="auto"/>
        <w:jc w:val="both"/>
        <w:rPr>
          <w:rFonts w:ascii="David" w:hAnsi="David" w:cs="David"/>
          <w:sz w:val="24"/>
          <w:szCs w:val="24"/>
          <w:rtl/>
        </w:rPr>
      </w:pPr>
      <w:r>
        <w:rPr>
          <w:rFonts w:ascii="David" w:hAnsi="David" w:cs="David" w:hint="cs"/>
          <w:sz w:val="24"/>
          <w:szCs w:val="24"/>
          <w:rtl/>
        </w:rPr>
        <w:t>הקורס מורכב מ-</w:t>
      </w:r>
      <w:r w:rsidR="0090355E">
        <w:rPr>
          <w:rFonts w:ascii="David" w:hAnsi="David" w:cs="David" w:hint="cs"/>
          <w:sz w:val="24"/>
          <w:szCs w:val="24"/>
          <w:rtl/>
        </w:rPr>
        <w:t>22</w:t>
      </w:r>
      <w:r w:rsidR="0015715C">
        <w:rPr>
          <w:rFonts w:ascii="David" w:hAnsi="David" w:cs="David" w:hint="cs"/>
          <w:sz w:val="24"/>
          <w:szCs w:val="24"/>
          <w:rtl/>
        </w:rPr>
        <w:t xml:space="preserve"> משכים</w:t>
      </w:r>
      <w:r>
        <w:rPr>
          <w:rFonts w:ascii="David" w:hAnsi="David" w:cs="David" w:hint="cs"/>
          <w:sz w:val="24"/>
          <w:szCs w:val="24"/>
          <w:rtl/>
        </w:rPr>
        <w:t xml:space="preserve">, </w:t>
      </w:r>
      <w:r w:rsidR="00297087">
        <w:rPr>
          <w:rFonts w:ascii="David" w:hAnsi="David" w:cs="David" w:hint="cs"/>
          <w:sz w:val="24"/>
          <w:szCs w:val="24"/>
          <w:rtl/>
        </w:rPr>
        <w:t>וכן סיור לימודי</w:t>
      </w:r>
      <w:r w:rsidR="0015715C">
        <w:rPr>
          <w:rFonts w:ascii="David" w:hAnsi="David" w:cs="David" w:hint="cs"/>
          <w:sz w:val="24"/>
          <w:szCs w:val="24"/>
          <w:rtl/>
        </w:rPr>
        <w:t>. כל משך משקלו כ</w:t>
      </w:r>
      <w:r>
        <w:rPr>
          <w:rFonts w:ascii="David" w:hAnsi="David" w:cs="David" w:hint="cs"/>
          <w:sz w:val="24"/>
          <w:szCs w:val="24"/>
          <w:rtl/>
        </w:rPr>
        <w:t>שעתיים אקדמיות</w:t>
      </w:r>
      <w:r w:rsidR="0015715C">
        <w:rPr>
          <w:rFonts w:ascii="David" w:hAnsi="David" w:cs="David" w:hint="cs"/>
          <w:sz w:val="24"/>
          <w:szCs w:val="24"/>
          <w:rtl/>
        </w:rPr>
        <w:t xml:space="preserve">, ומכאן שמשקלו של הקורס הוא </w:t>
      </w:r>
      <w:r w:rsidR="0090355E">
        <w:rPr>
          <w:rFonts w:ascii="David" w:hAnsi="David" w:cs="David" w:hint="cs"/>
          <w:sz w:val="24"/>
          <w:szCs w:val="24"/>
          <w:rtl/>
        </w:rPr>
        <w:t>44</w:t>
      </w:r>
      <w:r>
        <w:rPr>
          <w:rFonts w:ascii="David" w:hAnsi="David" w:cs="David" w:hint="cs"/>
          <w:sz w:val="24"/>
          <w:szCs w:val="24"/>
          <w:rtl/>
        </w:rPr>
        <w:t xml:space="preserve"> שעות אקדמיות</w:t>
      </w:r>
      <w:r w:rsidR="0015715C">
        <w:rPr>
          <w:rFonts w:ascii="David" w:hAnsi="David" w:cs="David" w:hint="cs"/>
          <w:sz w:val="24"/>
          <w:szCs w:val="24"/>
          <w:rtl/>
        </w:rPr>
        <w:t>. המפגשים יתקיימו בשעות ובמועדים המפורטים בטבלה.</w:t>
      </w:r>
    </w:p>
    <w:p w:rsidR="006225B0" w:rsidRDefault="006225B0" w:rsidP="00C87FA9">
      <w:pPr>
        <w:pStyle w:val="ac"/>
        <w:spacing w:line="360" w:lineRule="auto"/>
        <w:jc w:val="both"/>
        <w:rPr>
          <w:rFonts w:ascii="David" w:hAnsi="David" w:cs="David"/>
          <w:sz w:val="24"/>
          <w:szCs w:val="24"/>
          <w:rtl/>
        </w:rPr>
      </w:pPr>
    </w:p>
    <w:p w:rsidR="00EC7101" w:rsidRDefault="00534B26" w:rsidP="00C87FA9">
      <w:pPr>
        <w:pStyle w:val="ac"/>
        <w:spacing w:line="360" w:lineRule="auto"/>
        <w:jc w:val="both"/>
        <w:rPr>
          <w:rFonts w:ascii="David" w:hAnsi="David" w:cs="David"/>
          <w:b/>
          <w:bCs/>
          <w:sz w:val="24"/>
          <w:szCs w:val="24"/>
          <w:u w:val="single"/>
          <w:rtl/>
        </w:rPr>
      </w:pPr>
      <w:r>
        <w:rPr>
          <w:rFonts w:ascii="David" w:hAnsi="David" w:cs="David" w:hint="cs"/>
          <w:b/>
          <w:bCs/>
          <w:sz w:val="24"/>
          <w:szCs w:val="24"/>
          <w:u w:val="single"/>
          <w:rtl/>
        </w:rPr>
        <w:t>דרישות הקורס</w:t>
      </w:r>
    </w:p>
    <w:p w:rsidR="00534B26" w:rsidRDefault="002871F6" w:rsidP="00C87FA9">
      <w:pPr>
        <w:pStyle w:val="ac"/>
        <w:spacing w:line="360" w:lineRule="auto"/>
        <w:jc w:val="both"/>
        <w:rPr>
          <w:rFonts w:ascii="David" w:hAnsi="David" w:cs="David"/>
          <w:sz w:val="24"/>
          <w:szCs w:val="24"/>
          <w:rtl/>
        </w:rPr>
      </w:pPr>
      <w:r w:rsidRPr="005E35E1">
        <w:rPr>
          <w:rFonts w:ascii="David" w:hAnsi="David" w:cs="David"/>
          <w:sz w:val="24"/>
          <w:szCs w:val="24"/>
          <w:rtl/>
        </w:rPr>
        <w:t xml:space="preserve">א. נוכחות </w:t>
      </w:r>
      <w:r w:rsidR="00807C6D">
        <w:rPr>
          <w:rFonts w:ascii="David" w:hAnsi="David" w:cs="David" w:hint="cs"/>
          <w:sz w:val="24"/>
          <w:szCs w:val="24"/>
          <w:rtl/>
        </w:rPr>
        <w:t>חובה</w:t>
      </w:r>
    </w:p>
    <w:p w:rsidR="00E9338F" w:rsidRDefault="00E9338F" w:rsidP="00C87FA9">
      <w:pPr>
        <w:pStyle w:val="ac"/>
        <w:spacing w:line="360" w:lineRule="auto"/>
        <w:jc w:val="both"/>
        <w:rPr>
          <w:rFonts w:ascii="David" w:hAnsi="David" w:cs="David"/>
          <w:sz w:val="24"/>
          <w:szCs w:val="24"/>
          <w:rtl/>
        </w:rPr>
      </w:pPr>
      <w:r>
        <w:rPr>
          <w:rFonts w:ascii="David" w:hAnsi="David" w:cs="David" w:hint="cs"/>
          <w:sz w:val="24"/>
          <w:szCs w:val="24"/>
          <w:rtl/>
        </w:rPr>
        <w:t xml:space="preserve">ב. עבודה מסכמת אשר תערך בזוגות. כל זוג יקבל נושא מתוך החומר שאותו מקיף הקורס, וישלים חיבור אקדמי בן 10 עמודים (אותיות בפונט דוד, גודל 12, מרווח 1.5.). החיבור האקדמי יהיה בנוי במתכונת הבאה </w:t>
      </w:r>
      <w:r>
        <w:rPr>
          <w:rFonts w:ascii="David" w:hAnsi="David" w:cs="David"/>
          <w:sz w:val="24"/>
          <w:szCs w:val="24"/>
          <w:rtl/>
        </w:rPr>
        <w:t>–</w:t>
      </w:r>
      <w:r>
        <w:rPr>
          <w:rFonts w:ascii="David" w:hAnsi="David" w:cs="David" w:hint="cs"/>
          <w:sz w:val="24"/>
          <w:szCs w:val="24"/>
          <w:rtl/>
        </w:rPr>
        <w:t xml:space="preserve"> </w:t>
      </w:r>
    </w:p>
    <w:p w:rsidR="00E9338F" w:rsidRDefault="00E9338F" w:rsidP="00C87FA9">
      <w:pPr>
        <w:pStyle w:val="ac"/>
        <w:spacing w:line="360" w:lineRule="auto"/>
        <w:jc w:val="both"/>
        <w:rPr>
          <w:rFonts w:ascii="David" w:hAnsi="David" w:cs="David"/>
          <w:sz w:val="24"/>
          <w:szCs w:val="24"/>
          <w:rtl/>
        </w:rPr>
      </w:pPr>
      <w:r>
        <w:rPr>
          <w:rFonts w:ascii="David" w:hAnsi="David" w:cs="David" w:hint="cs"/>
          <w:sz w:val="24"/>
          <w:szCs w:val="24"/>
          <w:rtl/>
        </w:rPr>
        <w:t>(1) הצגת הנושא הכללי.</w:t>
      </w:r>
    </w:p>
    <w:p w:rsidR="00E9338F" w:rsidRDefault="00E9338F" w:rsidP="00C87FA9">
      <w:pPr>
        <w:pStyle w:val="ac"/>
        <w:spacing w:line="360" w:lineRule="auto"/>
        <w:jc w:val="both"/>
        <w:rPr>
          <w:rFonts w:ascii="David" w:hAnsi="David" w:cs="David"/>
          <w:sz w:val="24"/>
          <w:szCs w:val="24"/>
          <w:rtl/>
        </w:rPr>
      </w:pPr>
      <w:r>
        <w:rPr>
          <w:rFonts w:ascii="David" w:hAnsi="David" w:cs="David" w:hint="cs"/>
          <w:sz w:val="24"/>
          <w:szCs w:val="24"/>
          <w:rtl/>
        </w:rPr>
        <w:t>(2) שאלת מחקר והשערת מחקר.</w:t>
      </w:r>
    </w:p>
    <w:p w:rsidR="00E9338F" w:rsidRDefault="00E9338F" w:rsidP="00C87FA9">
      <w:pPr>
        <w:pStyle w:val="ac"/>
        <w:spacing w:line="360" w:lineRule="auto"/>
        <w:jc w:val="both"/>
        <w:rPr>
          <w:rFonts w:ascii="David" w:hAnsi="David" w:cs="David"/>
          <w:sz w:val="24"/>
          <w:szCs w:val="24"/>
          <w:rtl/>
        </w:rPr>
      </w:pPr>
      <w:r>
        <w:rPr>
          <w:rFonts w:ascii="David" w:hAnsi="David" w:cs="David" w:hint="cs"/>
          <w:sz w:val="24"/>
          <w:szCs w:val="24"/>
          <w:rtl/>
        </w:rPr>
        <w:t xml:space="preserve">(3) ממצאים מתוך מקורות </w:t>
      </w:r>
      <w:r w:rsidR="0015715C">
        <w:rPr>
          <w:rFonts w:ascii="David" w:hAnsi="David" w:cs="David" w:hint="cs"/>
          <w:sz w:val="24"/>
          <w:szCs w:val="24"/>
          <w:rtl/>
        </w:rPr>
        <w:t xml:space="preserve">ראשוניים או מקורות </w:t>
      </w:r>
      <w:r>
        <w:rPr>
          <w:rFonts w:ascii="David" w:hAnsi="David" w:cs="David" w:hint="cs"/>
          <w:sz w:val="24"/>
          <w:szCs w:val="24"/>
          <w:rtl/>
        </w:rPr>
        <w:t>משניים.</w:t>
      </w:r>
    </w:p>
    <w:p w:rsidR="00E9338F" w:rsidRDefault="00E9338F" w:rsidP="00C87FA9">
      <w:pPr>
        <w:pStyle w:val="ac"/>
        <w:spacing w:line="360" w:lineRule="auto"/>
        <w:jc w:val="both"/>
        <w:rPr>
          <w:rFonts w:ascii="David" w:hAnsi="David" w:cs="David"/>
          <w:sz w:val="24"/>
          <w:szCs w:val="24"/>
          <w:rtl/>
        </w:rPr>
      </w:pPr>
      <w:r>
        <w:rPr>
          <w:rFonts w:ascii="David" w:hAnsi="David" w:cs="David" w:hint="cs"/>
          <w:sz w:val="24"/>
          <w:szCs w:val="24"/>
          <w:rtl/>
        </w:rPr>
        <w:t>(4) דיון.</w:t>
      </w:r>
    </w:p>
    <w:p w:rsidR="00E9338F" w:rsidRDefault="00E9338F" w:rsidP="00C87FA9">
      <w:pPr>
        <w:pStyle w:val="ac"/>
        <w:spacing w:line="360" w:lineRule="auto"/>
        <w:jc w:val="both"/>
        <w:rPr>
          <w:rFonts w:ascii="David" w:hAnsi="David" w:cs="David"/>
          <w:sz w:val="24"/>
          <w:szCs w:val="24"/>
          <w:rtl/>
        </w:rPr>
      </w:pPr>
      <w:r>
        <w:rPr>
          <w:rFonts w:ascii="David" w:hAnsi="David" w:cs="David" w:hint="cs"/>
          <w:sz w:val="24"/>
          <w:szCs w:val="24"/>
          <w:rtl/>
        </w:rPr>
        <w:t>(5) סיכום.</w:t>
      </w:r>
    </w:p>
    <w:p w:rsidR="00E9338F" w:rsidRDefault="00E9338F" w:rsidP="00C87FA9">
      <w:pPr>
        <w:pStyle w:val="ac"/>
        <w:spacing w:line="360" w:lineRule="auto"/>
        <w:jc w:val="both"/>
        <w:rPr>
          <w:rFonts w:ascii="David" w:hAnsi="David" w:cs="David"/>
          <w:sz w:val="24"/>
          <w:szCs w:val="24"/>
          <w:rtl/>
        </w:rPr>
      </w:pPr>
      <w:r>
        <w:rPr>
          <w:rFonts w:ascii="David" w:hAnsi="David" w:cs="David" w:hint="cs"/>
          <w:sz w:val="24"/>
          <w:szCs w:val="24"/>
          <w:rtl/>
        </w:rPr>
        <w:t>[הערה: הנחיות מדויקות לאופן עריכת העבודה תימסרנה על ידי המרכז האקדמי במהלך הסמסטר].</w:t>
      </w:r>
    </w:p>
    <w:p w:rsidR="002871F6" w:rsidRDefault="002871F6" w:rsidP="00C87FA9">
      <w:pPr>
        <w:pStyle w:val="ac"/>
        <w:spacing w:line="360" w:lineRule="auto"/>
        <w:jc w:val="both"/>
        <w:rPr>
          <w:rFonts w:ascii="David" w:hAnsi="David" w:cs="David"/>
          <w:sz w:val="24"/>
          <w:szCs w:val="24"/>
          <w:rtl/>
        </w:rPr>
      </w:pPr>
      <w:r w:rsidRPr="005E35E1">
        <w:rPr>
          <w:rFonts w:ascii="David" w:hAnsi="David" w:cs="David"/>
          <w:sz w:val="24"/>
          <w:szCs w:val="24"/>
          <w:rtl/>
        </w:rPr>
        <w:t xml:space="preserve">ג. קריאת חובה של קטעי ספרות מתוך רשימת הקריאה, על פי ההנחיות שתימסרנה במהלך המפגשים. </w:t>
      </w:r>
    </w:p>
    <w:p w:rsidR="00DB7F7E" w:rsidRDefault="00DB7F7E" w:rsidP="00C87FA9">
      <w:pPr>
        <w:pStyle w:val="ac"/>
        <w:spacing w:line="360" w:lineRule="auto"/>
        <w:jc w:val="both"/>
        <w:rPr>
          <w:rFonts w:ascii="David" w:hAnsi="David" w:cs="David"/>
          <w:sz w:val="24"/>
          <w:szCs w:val="24"/>
          <w:rtl/>
        </w:rPr>
      </w:pPr>
    </w:p>
    <w:p w:rsidR="00DB7F7E" w:rsidRPr="00B2181B" w:rsidRDefault="00DB7F7E" w:rsidP="00C87FA9">
      <w:pPr>
        <w:pStyle w:val="ac"/>
        <w:spacing w:line="360" w:lineRule="auto"/>
        <w:jc w:val="both"/>
        <w:rPr>
          <w:rFonts w:ascii="David" w:hAnsi="David" w:cs="David"/>
          <w:b/>
          <w:bCs/>
          <w:sz w:val="24"/>
          <w:szCs w:val="24"/>
          <w:u w:val="single"/>
          <w:rtl/>
        </w:rPr>
      </w:pPr>
      <w:r w:rsidRPr="00B2181B">
        <w:rPr>
          <w:rFonts w:ascii="David" w:hAnsi="David" w:cs="David" w:hint="cs"/>
          <w:b/>
          <w:bCs/>
          <w:sz w:val="24"/>
          <w:szCs w:val="24"/>
          <w:u w:val="single"/>
          <w:rtl/>
        </w:rPr>
        <w:t>מאגרי מידע ומצגות בקורס</w:t>
      </w:r>
    </w:p>
    <w:p w:rsidR="00DB7F7E" w:rsidRDefault="0026356D" w:rsidP="00C87FA9">
      <w:pPr>
        <w:pStyle w:val="ac"/>
        <w:spacing w:line="360" w:lineRule="auto"/>
        <w:jc w:val="both"/>
        <w:rPr>
          <w:rFonts w:ascii="David" w:hAnsi="David" w:cs="David"/>
          <w:sz w:val="24"/>
          <w:szCs w:val="24"/>
        </w:rPr>
      </w:pPr>
      <w:r>
        <w:rPr>
          <w:rFonts w:ascii="David" w:hAnsi="David" w:cs="David" w:hint="cs"/>
          <w:sz w:val="24"/>
          <w:szCs w:val="24"/>
          <w:rtl/>
        </w:rPr>
        <w:t xml:space="preserve">אתר הקורס </w:t>
      </w:r>
      <w:r w:rsidR="00DB7F7E">
        <w:rPr>
          <w:rFonts w:ascii="David" w:hAnsi="David" w:cs="David" w:hint="cs"/>
          <w:sz w:val="24"/>
          <w:szCs w:val="24"/>
          <w:rtl/>
        </w:rPr>
        <w:t xml:space="preserve">מצוי בדואר האלקטרוני </w:t>
      </w:r>
      <w:r w:rsidR="00B2181B">
        <w:rPr>
          <w:rFonts w:ascii="David" w:hAnsi="David" w:cs="David" w:hint="cs"/>
          <w:sz w:val="24"/>
          <w:szCs w:val="24"/>
          <w:rtl/>
        </w:rPr>
        <w:t xml:space="preserve">בכתובת </w:t>
      </w:r>
      <w:r w:rsidR="00B2181B">
        <w:rPr>
          <w:rFonts w:ascii="David" w:hAnsi="David" w:cs="David"/>
          <w:sz w:val="24"/>
          <w:szCs w:val="24"/>
        </w:rPr>
        <w:t>mabalnik@gmail.com</w:t>
      </w:r>
    </w:p>
    <w:p w:rsidR="00DB7F7E" w:rsidRDefault="00DB7F7E" w:rsidP="00C87FA9">
      <w:pPr>
        <w:pStyle w:val="ac"/>
        <w:spacing w:line="360" w:lineRule="auto"/>
        <w:jc w:val="both"/>
        <w:rPr>
          <w:rFonts w:ascii="David" w:hAnsi="David" w:cs="David"/>
          <w:sz w:val="24"/>
          <w:szCs w:val="24"/>
        </w:rPr>
      </w:pPr>
      <w:r>
        <w:rPr>
          <w:rFonts w:ascii="David" w:hAnsi="David" w:cs="David" w:hint="cs"/>
          <w:sz w:val="24"/>
          <w:szCs w:val="24"/>
          <w:rtl/>
        </w:rPr>
        <w:t>לכניסה יש להקיש שם משתמש:</w:t>
      </w:r>
      <w:r w:rsidR="00DC460F">
        <w:rPr>
          <w:rFonts w:ascii="David" w:hAnsi="David" w:cs="David" w:hint="cs"/>
          <w:sz w:val="24"/>
          <w:szCs w:val="24"/>
          <w:rtl/>
        </w:rPr>
        <w:t xml:space="preserve"> </w:t>
      </w:r>
      <w:r w:rsidR="00DC460F">
        <w:rPr>
          <w:rFonts w:ascii="David" w:hAnsi="David" w:cs="David"/>
          <w:sz w:val="24"/>
          <w:szCs w:val="24"/>
        </w:rPr>
        <w:t>mabalnik</w:t>
      </w:r>
    </w:p>
    <w:p w:rsidR="00DB7F7E" w:rsidRPr="005E35E1" w:rsidRDefault="00DB7F7E" w:rsidP="00C87FA9">
      <w:pPr>
        <w:pStyle w:val="ac"/>
        <w:spacing w:line="360" w:lineRule="auto"/>
        <w:jc w:val="both"/>
        <w:rPr>
          <w:rFonts w:ascii="David" w:hAnsi="David" w:cs="David"/>
          <w:sz w:val="24"/>
          <w:szCs w:val="24"/>
          <w:rtl/>
        </w:rPr>
      </w:pPr>
      <w:r>
        <w:rPr>
          <w:rFonts w:ascii="David" w:hAnsi="David" w:cs="David" w:hint="cs"/>
          <w:sz w:val="24"/>
          <w:szCs w:val="24"/>
          <w:rtl/>
        </w:rPr>
        <w:t xml:space="preserve">ססמא: </w:t>
      </w:r>
      <w:r>
        <w:rPr>
          <w:rFonts w:ascii="David" w:hAnsi="David" w:cs="David"/>
          <w:sz w:val="24"/>
          <w:szCs w:val="24"/>
        </w:rPr>
        <w:t>abab12</w:t>
      </w:r>
      <w:r w:rsidR="00DC460F">
        <w:rPr>
          <w:rFonts w:ascii="David" w:hAnsi="David" w:cs="David"/>
          <w:sz w:val="24"/>
          <w:szCs w:val="24"/>
        </w:rPr>
        <w:t>34</w:t>
      </w:r>
    </w:p>
    <w:p w:rsidR="002871F6" w:rsidRDefault="0026356D" w:rsidP="00C87FA9">
      <w:pPr>
        <w:pStyle w:val="ac"/>
        <w:spacing w:line="360" w:lineRule="auto"/>
        <w:jc w:val="both"/>
        <w:rPr>
          <w:rFonts w:ascii="David" w:hAnsi="David" w:cs="David"/>
          <w:sz w:val="24"/>
          <w:szCs w:val="24"/>
          <w:rtl/>
        </w:rPr>
      </w:pPr>
      <w:r>
        <w:rPr>
          <w:rFonts w:ascii="David" w:hAnsi="David" w:cs="David" w:hint="cs"/>
          <w:sz w:val="24"/>
          <w:szCs w:val="24"/>
          <w:rtl/>
        </w:rPr>
        <w:t>באתר הקורס תרוכזנה מצגות שתועברנה במהלך הסמסטר, בצורת "מכתבים" למשתמש.</w:t>
      </w:r>
    </w:p>
    <w:p w:rsidR="0026356D" w:rsidRDefault="00337682" w:rsidP="00C87FA9">
      <w:pPr>
        <w:pStyle w:val="ac"/>
        <w:spacing w:line="360" w:lineRule="auto"/>
        <w:jc w:val="both"/>
        <w:rPr>
          <w:rFonts w:ascii="David" w:hAnsi="David" w:cs="David"/>
          <w:sz w:val="24"/>
          <w:szCs w:val="24"/>
          <w:rtl/>
        </w:rPr>
      </w:pPr>
      <w:r>
        <w:rPr>
          <w:rFonts w:ascii="David" w:hAnsi="David" w:cs="David" w:hint="cs"/>
          <w:sz w:val="24"/>
          <w:szCs w:val="24"/>
          <w:rtl/>
        </w:rPr>
        <w:t>כמו כן באתר הקורס נמצאים מאמרים אותם יש לקרוא לפני כל מפגש, בהתאם לנושא המפגש. המאמרים הם המאמרים המופיעים להלן בסילבוס.</w:t>
      </w:r>
    </w:p>
    <w:p w:rsidR="001B2800" w:rsidRDefault="001B2800" w:rsidP="00C87FA9">
      <w:pPr>
        <w:pStyle w:val="ac"/>
        <w:spacing w:line="360" w:lineRule="auto"/>
        <w:jc w:val="both"/>
        <w:rPr>
          <w:rFonts w:ascii="David" w:hAnsi="David" w:cs="David"/>
          <w:sz w:val="24"/>
          <w:szCs w:val="24"/>
          <w:rtl/>
        </w:rPr>
      </w:pPr>
    </w:p>
    <w:p w:rsidR="001B2800" w:rsidRDefault="001B2800" w:rsidP="00C87FA9">
      <w:pPr>
        <w:pStyle w:val="ac"/>
        <w:spacing w:line="360" w:lineRule="auto"/>
        <w:jc w:val="both"/>
        <w:rPr>
          <w:rFonts w:ascii="David" w:hAnsi="David" w:cs="David"/>
          <w:sz w:val="24"/>
          <w:szCs w:val="24"/>
          <w:rtl/>
        </w:rPr>
      </w:pPr>
    </w:p>
    <w:p w:rsidR="001B2800" w:rsidRDefault="001B2800" w:rsidP="00C87FA9">
      <w:pPr>
        <w:pStyle w:val="ac"/>
        <w:spacing w:line="360" w:lineRule="auto"/>
        <w:jc w:val="both"/>
        <w:rPr>
          <w:rFonts w:ascii="David" w:hAnsi="David" w:cs="David"/>
          <w:sz w:val="24"/>
          <w:szCs w:val="24"/>
          <w:rtl/>
        </w:rPr>
      </w:pPr>
    </w:p>
    <w:p w:rsidR="001B2800" w:rsidRDefault="001B2800" w:rsidP="00C87FA9">
      <w:pPr>
        <w:pStyle w:val="ac"/>
        <w:spacing w:line="360" w:lineRule="auto"/>
        <w:jc w:val="both"/>
        <w:rPr>
          <w:rFonts w:ascii="David" w:hAnsi="David" w:cs="David"/>
          <w:sz w:val="24"/>
          <w:szCs w:val="24"/>
          <w:rtl/>
        </w:rPr>
      </w:pPr>
    </w:p>
    <w:p w:rsidR="001B2800" w:rsidRDefault="001B2800" w:rsidP="00C87FA9">
      <w:pPr>
        <w:pStyle w:val="ac"/>
        <w:spacing w:line="360" w:lineRule="auto"/>
        <w:jc w:val="both"/>
        <w:rPr>
          <w:rFonts w:ascii="David" w:hAnsi="David" w:cs="David"/>
          <w:sz w:val="24"/>
          <w:szCs w:val="24"/>
          <w:rtl/>
        </w:rPr>
      </w:pPr>
    </w:p>
    <w:p w:rsidR="001B2800" w:rsidRDefault="001B2800" w:rsidP="00C87FA9">
      <w:pPr>
        <w:pStyle w:val="ac"/>
        <w:spacing w:line="360" w:lineRule="auto"/>
        <w:jc w:val="both"/>
        <w:rPr>
          <w:rFonts w:ascii="David" w:hAnsi="David" w:cs="David"/>
          <w:sz w:val="24"/>
          <w:szCs w:val="24"/>
          <w:rtl/>
        </w:rPr>
      </w:pPr>
    </w:p>
    <w:p w:rsidR="001B2800" w:rsidRDefault="001B2800" w:rsidP="00C87FA9">
      <w:pPr>
        <w:pStyle w:val="ac"/>
        <w:spacing w:line="360" w:lineRule="auto"/>
        <w:jc w:val="both"/>
        <w:rPr>
          <w:rFonts w:ascii="David" w:hAnsi="David" w:cs="David"/>
          <w:sz w:val="24"/>
          <w:szCs w:val="24"/>
          <w:rtl/>
        </w:rPr>
      </w:pPr>
    </w:p>
    <w:p w:rsidR="001B2800" w:rsidRDefault="001B2800" w:rsidP="00C87FA9">
      <w:pPr>
        <w:pStyle w:val="ac"/>
        <w:spacing w:line="360" w:lineRule="auto"/>
        <w:jc w:val="both"/>
        <w:rPr>
          <w:rFonts w:ascii="David" w:hAnsi="David" w:cs="David"/>
          <w:sz w:val="24"/>
          <w:szCs w:val="24"/>
          <w:rtl/>
        </w:rPr>
      </w:pPr>
    </w:p>
    <w:p w:rsidR="001B2800" w:rsidRDefault="001B2800" w:rsidP="00C87FA9">
      <w:pPr>
        <w:pStyle w:val="ac"/>
        <w:spacing w:line="360" w:lineRule="auto"/>
        <w:jc w:val="both"/>
        <w:rPr>
          <w:rFonts w:ascii="David" w:hAnsi="David" w:cs="David"/>
          <w:sz w:val="24"/>
          <w:szCs w:val="24"/>
          <w:rtl/>
        </w:rPr>
      </w:pPr>
    </w:p>
    <w:p w:rsidR="001B2800" w:rsidRDefault="001B2800" w:rsidP="00C87FA9">
      <w:pPr>
        <w:pStyle w:val="ac"/>
        <w:spacing w:line="360" w:lineRule="auto"/>
        <w:jc w:val="both"/>
        <w:rPr>
          <w:rFonts w:ascii="David" w:hAnsi="David" w:cs="David"/>
          <w:sz w:val="24"/>
          <w:szCs w:val="24"/>
          <w:rtl/>
        </w:rPr>
      </w:pPr>
    </w:p>
    <w:p w:rsidR="001B2800" w:rsidRDefault="001B2800" w:rsidP="00C87FA9">
      <w:pPr>
        <w:pStyle w:val="ac"/>
        <w:spacing w:line="360" w:lineRule="auto"/>
        <w:jc w:val="both"/>
        <w:rPr>
          <w:rFonts w:ascii="David" w:hAnsi="David" w:cs="David"/>
          <w:sz w:val="24"/>
          <w:szCs w:val="24"/>
          <w:rtl/>
        </w:rPr>
      </w:pPr>
    </w:p>
    <w:p w:rsidR="001B2800" w:rsidRDefault="001B2800" w:rsidP="00C87FA9">
      <w:pPr>
        <w:pStyle w:val="ac"/>
        <w:spacing w:line="360" w:lineRule="auto"/>
        <w:jc w:val="both"/>
        <w:rPr>
          <w:rFonts w:ascii="David" w:hAnsi="David" w:cs="David"/>
          <w:sz w:val="24"/>
          <w:szCs w:val="24"/>
          <w:rtl/>
        </w:rPr>
      </w:pPr>
    </w:p>
    <w:p w:rsidR="001B2800" w:rsidRDefault="001B2800" w:rsidP="00C87FA9">
      <w:pPr>
        <w:pStyle w:val="ac"/>
        <w:spacing w:line="360" w:lineRule="auto"/>
        <w:jc w:val="both"/>
        <w:rPr>
          <w:rFonts w:ascii="David" w:hAnsi="David" w:cs="David"/>
          <w:sz w:val="24"/>
          <w:szCs w:val="24"/>
          <w:rtl/>
        </w:rPr>
      </w:pPr>
    </w:p>
    <w:p w:rsidR="001B2800" w:rsidRDefault="001B2800" w:rsidP="00C87FA9">
      <w:pPr>
        <w:pStyle w:val="ac"/>
        <w:spacing w:line="360" w:lineRule="auto"/>
        <w:jc w:val="both"/>
        <w:rPr>
          <w:rFonts w:ascii="David" w:hAnsi="David" w:cs="David"/>
          <w:sz w:val="24"/>
          <w:szCs w:val="24"/>
          <w:rtl/>
        </w:rPr>
      </w:pPr>
    </w:p>
    <w:p w:rsidR="001B2800" w:rsidRDefault="001B2800" w:rsidP="00C87FA9">
      <w:pPr>
        <w:pStyle w:val="ac"/>
        <w:spacing w:line="360" w:lineRule="auto"/>
        <w:jc w:val="both"/>
        <w:rPr>
          <w:rFonts w:ascii="David" w:hAnsi="David" w:cs="David"/>
          <w:sz w:val="24"/>
          <w:szCs w:val="24"/>
          <w:rtl/>
        </w:rPr>
      </w:pPr>
    </w:p>
    <w:p w:rsidR="001B2800" w:rsidRDefault="001B2800" w:rsidP="00C87FA9">
      <w:pPr>
        <w:pStyle w:val="ac"/>
        <w:spacing w:line="360" w:lineRule="auto"/>
        <w:jc w:val="both"/>
        <w:rPr>
          <w:rFonts w:ascii="David" w:hAnsi="David" w:cs="David"/>
          <w:sz w:val="24"/>
          <w:szCs w:val="24"/>
          <w:rtl/>
        </w:rPr>
      </w:pPr>
    </w:p>
    <w:p w:rsidR="001B2800" w:rsidRDefault="001B2800" w:rsidP="00C87FA9">
      <w:pPr>
        <w:pStyle w:val="ac"/>
        <w:spacing w:line="360" w:lineRule="auto"/>
        <w:jc w:val="both"/>
        <w:rPr>
          <w:rFonts w:ascii="David" w:hAnsi="David" w:cs="David"/>
          <w:sz w:val="24"/>
          <w:szCs w:val="24"/>
          <w:rtl/>
        </w:rPr>
      </w:pPr>
    </w:p>
    <w:p w:rsidR="0090355E" w:rsidRPr="009C63AC" w:rsidRDefault="0090355E" w:rsidP="0090355E">
      <w:pPr>
        <w:pStyle w:val="EinFormatAH"/>
        <w:spacing w:before="120" w:after="120"/>
        <w:ind w:left="488" w:hanging="488"/>
        <w:jc w:val="center"/>
        <w:rPr>
          <w:rFonts w:ascii="Arial" w:hAnsi="Arial"/>
          <w:b/>
          <w:bCs/>
          <w:rtl/>
        </w:rPr>
      </w:pPr>
      <w:r w:rsidRPr="009C63AC">
        <w:rPr>
          <w:rFonts w:ascii="Arial" w:hAnsi="Arial" w:hint="cs"/>
          <w:b/>
          <w:bCs/>
          <w:rtl/>
        </w:rPr>
        <w:t xml:space="preserve">המתחים המובנים בחברה הישראלית </w:t>
      </w:r>
      <w:r w:rsidRPr="009C63AC">
        <w:rPr>
          <w:rFonts w:ascii="Arial" w:hAnsi="Arial"/>
          <w:b/>
          <w:bCs/>
          <w:rtl/>
        </w:rPr>
        <w:t>–</w:t>
      </w:r>
      <w:r w:rsidRPr="009C63AC">
        <w:rPr>
          <w:rFonts w:ascii="Arial" w:hAnsi="Arial" w:hint="cs"/>
          <w:b/>
          <w:bCs/>
          <w:rtl/>
        </w:rPr>
        <w:t xml:space="preserve"> תכנית הלימודים על פי חלוקה מתודית ל"רביעיות"</w:t>
      </w:r>
    </w:p>
    <w:p w:rsidR="0090355E" w:rsidRDefault="0090355E" w:rsidP="0090355E">
      <w:pPr>
        <w:pStyle w:val="EinFormatAH"/>
        <w:spacing w:before="120" w:after="120"/>
        <w:ind w:left="488" w:hanging="488"/>
        <w:rPr>
          <w:rFonts w:ascii="Arial" w:hAnsi="Arial"/>
          <w:rtl/>
        </w:rPr>
      </w:pPr>
    </w:p>
    <w:tbl>
      <w:tblPr>
        <w:bidiVisual/>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035"/>
        <w:gridCol w:w="1478"/>
        <w:gridCol w:w="929"/>
        <w:gridCol w:w="3558"/>
      </w:tblGrid>
      <w:tr w:rsidR="0090355E" w:rsidRPr="00603BA7" w:rsidTr="00150AE0">
        <w:tc>
          <w:tcPr>
            <w:tcW w:w="936" w:type="dxa"/>
          </w:tcPr>
          <w:p w:rsidR="0090355E" w:rsidRDefault="0090355E" w:rsidP="00150AE0">
            <w:pPr>
              <w:pStyle w:val="EinFormatAH"/>
              <w:spacing w:before="120" w:after="120"/>
              <w:jc w:val="center"/>
              <w:rPr>
                <w:rFonts w:ascii="Arial" w:hAnsi="Arial"/>
                <w:b/>
                <w:bCs/>
                <w:rtl/>
              </w:rPr>
            </w:pPr>
            <w:r>
              <w:rPr>
                <w:rFonts w:ascii="Arial" w:hAnsi="Arial" w:hint="cs"/>
                <w:b/>
                <w:bCs/>
                <w:rtl/>
              </w:rPr>
              <w:t>יום</w:t>
            </w:r>
          </w:p>
        </w:tc>
        <w:tc>
          <w:tcPr>
            <w:tcW w:w="1044" w:type="dxa"/>
          </w:tcPr>
          <w:p w:rsidR="0090355E" w:rsidRPr="00603BA7" w:rsidRDefault="0090355E" w:rsidP="00150AE0">
            <w:pPr>
              <w:pStyle w:val="EinFormatAH"/>
              <w:spacing w:before="120" w:after="120"/>
              <w:jc w:val="center"/>
              <w:rPr>
                <w:rFonts w:ascii="Arial" w:hAnsi="Arial"/>
                <w:b/>
                <w:bCs/>
                <w:rtl/>
              </w:rPr>
            </w:pPr>
            <w:r>
              <w:rPr>
                <w:rFonts w:ascii="Arial" w:hAnsi="Arial" w:hint="cs"/>
                <w:b/>
                <w:bCs/>
                <w:rtl/>
              </w:rPr>
              <w:t>תאריך</w:t>
            </w:r>
          </w:p>
        </w:tc>
        <w:tc>
          <w:tcPr>
            <w:tcW w:w="1762" w:type="dxa"/>
          </w:tcPr>
          <w:p w:rsidR="0090355E" w:rsidRPr="00603BA7" w:rsidRDefault="0090355E" w:rsidP="00150AE0">
            <w:pPr>
              <w:pStyle w:val="EinFormatAH"/>
              <w:spacing w:before="120" w:after="120"/>
              <w:jc w:val="center"/>
              <w:rPr>
                <w:rFonts w:ascii="Arial" w:hAnsi="Arial"/>
                <w:b/>
                <w:bCs/>
                <w:rtl/>
              </w:rPr>
            </w:pPr>
            <w:r>
              <w:rPr>
                <w:rFonts w:ascii="Arial" w:hAnsi="Arial" w:hint="cs"/>
                <w:b/>
                <w:bCs/>
                <w:rtl/>
              </w:rPr>
              <w:t xml:space="preserve">שעות </w:t>
            </w:r>
          </w:p>
        </w:tc>
        <w:tc>
          <w:tcPr>
            <w:tcW w:w="1055" w:type="dxa"/>
            <w:shd w:val="clear" w:color="auto" w:fill="auto"/>
          </w:tcPr>
          <w:p w:rsidR="0090355E" w:rsidRPr="00603BA7" w:rsidRDefault="0090355E" w:rsidP="00150AE0">
            <w:pPr>
              <w:pStyle w:val="EinFormatAH"/>
              <w:spacing w:before="120" w:after="120"/>
              <w:jc w:val="center"/>
              <w:rPr>
                <w:rFonts w:ascii="Arial" w:hAnsi="Arial"/>
                <w:b/>
                <w:bCs/>
                <w:rtl/>
              </w:rPr>
            </w:pPr>
            <w:r w:rsidRPr="00603BA7">
              <w:rPr>
                <w:rFonts w:ascii="Arial" w:hAnsi="Arial" w:hint="cs"/>
                <w:b/>
                <w:bCs/>
                <w:rtl/>
              </w:rPr>
              <w:t>משך</w:t>
            </w:r>
          </w:p>
        </w:tc>
        <w:tc>
          <w:tcPr>
            <w:tcW w:w="4352" w:type="dxa"/>
            <w:shd w:val="clear" w:color="auto" w:fill="auto"/>
          </w:tcPr>
          <w:p w:rsidR="0090355E" w:rsidRPr="00603BA7" w:rsidRDefault="0090355E" w:rsidP="00150AE0">
            <w:pPr>
              <w:pStyle w:val="EinFormatAH"/>
              <w:spacing w:before="120" w:after="120"/>
              <w:jc w:val="center"/>
              <w:rPr>
                <w:rFonts w:ascii="Arial" w:hAnsi="Arial"/>
                <w:b/>
                <w:bCs/>
                <w:rtl/>
              </w:rPr>
            </w:pPr>
            <w:r w:rsidRPr="00603BA7">
              <w:rPr>
                <w:rFonts w:ascii="Arial" w:hAnsi="Arial" w:hint="cs"/>
                <w:b/>
                <w:bCs/>
                <w:rtl/>
              </w:rPr>
              <w:t>נושא</w:t>
            </w:r>
          </w:p>
        </w:tc>
      </w:tr>
      <w:tr w:rsidR="0090355E" w:rsidRPr="00603BA7" w:rsidTr="00150AE0">
        <w:tc>
          <w:tcPr>
            <w:tcW w:w="936" w:type="dxa"/>
            <w:vMerge w:val="restart"/>
          </w:tcPr>
          <w:p w:rsidR="0090355E" w:rsidRDefault="0090355E" w:rsidP="00150AE0">
            <w:pPr>
              <w:pStyle w:val="EinFormatAH"/>
              <w:spacing w:before="120" w:after="120"/>
              <w:jc w:val="center"/>
              <w:rPr>
                <w:rFonts w:ascii="Arial" w:hAnsi="Arial"/>
                <w:rtl/>
              </w:rPr>
            </w:pPr>
            <w:r>
              <w:rPr>
                <w:rFonts w:ascii="Arial" w:hAnsi="Arial" w:hint="cs"/>
                <w:rtl/>
              </w:rPr>
              <w:t>ה</w:t>
            </w:r>
          </w:p>
        </w:tc>
        <w:tc>
          <w:tcPr>
            <w:tcW w:w="1044" w:type="dxa"/>
            <w:vMerge w:val="restart"/>
          </w:tcPr>
          <w:p w:rsidR="0090355E" w:rsidRPr="00603BA7" w:rsidRDefault="0090355E" w:rsidP="00150AE0">
            <w:pPr>
              <w:pStyle w:val="EinFormatAH"/>
              <w:spacing w:before="120" w:after="120"/>
              <w:jc w:val="center"/>
              <w:rPr>
                <w:rFonts w:ascii="Arial" w:hAnsi="Arial"/>
                <w:rtl/>
              </w:rPr>
            </w:pPr>
            <w:r>
              <w:rPr>
                <w:rFonts w:ascii="Arial" w:hAnsi="Arial" w:hint="cs"/>
                <w:rtl/>
              </w:rPr>
              <w:t>3/11/16</w:t>
            </w:r>
          </w:p>
        </w:tc>
        <w:tc>
          <w:tcPr>
            <w:tcW w:w="1762" w:type="dxa"/>
          </w:tcPr>
          <w:p w:rsidR="0090355E" w:rsidRPr="00603BA7" w:rsidRDefault="0090355E" w:rsidP="00150AE0">
            <w:pPr>
              <w:pStyle w:val="EinFormatAH"/>
              <w:spacing w:before="120" w:after="120"/>
              <w:jc w:val="center"/>
              <w:rPr>
                <w:rFonts w:ascii="Arial" w:hAnsi="Arial"/>
                <w:rtl/>
              </w:rPr>
            </w:pPr>
            <w:r>
              <w:rPr>
                <w:rFonts w:ascii="Arial" w:hAnsi="Arial" w:hint="cs"/>
                <w:rtl/>
              </w:rPr>
              <w:t>8:30-10:00</w:t>
            </w:r>
          </w:p>
        </w:tc>
        <w:tc>
          <w:tcPr>
            <w:tcW w:w="1055" w:type="dxa"/>
            <w:shd w:val="clear" w:color="auto" w:fill="auto"/>
          </w:tcPr>
          <w:p w:rsidR="0090355E" w:rsidRPr="00603BA7" w:rsidRDefault="0090355E" w:rsidP="00150AE0">
            <w:pPr>
              <w:pStyle w:val="EinFormatAH"/>
              <w:spacing w:before="120" w:after="120"/>
              <w:jc w:val="center"/>
              <w:rPr>
                <w:rFonts w:ascii="Arial" w:hAnsi="Arial"/>
                <w:rtl/>
              </w:rPr>
            </w:pPr>
            <w:r w:rsidRPr="00603BA7">
              <w:rPr>
                <w:rFonts w:ascii="Arial" w:hAnsi="Arial" w:hint="cs"/>
                <w:rtl/>
              </w:rPr>
              <w:t>1</w:t>
            </w:r>
          </w:p>
        </w:tc>
        <w:tc>
          <w:tcPr>
            <w:tcW w:w="4352" w:type="dxa"/>
            <w:shd w:val="clear" w:color="auto" w:fill="auto"/>
          </w:tcPr>
          <w:p w:rsidR="0090355E" w:rsidRPr="00603BA7" w:rsidRDefault="0090355E" w:rsidP="00150AE0">
            <w:pPr>
              <w:pStyle w:val="EinFormatAH"/>
              <w:spacing w:before="120" w:after="120"/>
              <w:rPr>
                <w:rFonts w:ascii="Arial" w:hAnsi="Arial"/>
                <w:rtl/>
              </w:rPr>
            </w:pPr>
            <w:r w:rsidRPr="00603BA7">
              <w:rPr>
                <w:rFonts w:ascii="Arial" w:hAnsi="Arial" w:hint="cs"/>
                <w:rtl/>
              </w:rPr>
              <w:t>פתיחת קורס/ ד"ר איל לוין</w:t>
            </w:r>
          </w:p>
        </w:tc>
      </w:tr>
      <w:tr w:rsidR="0090355E" w:rsidRPr="00603BA7" w:rsidTr="00150AE0">
        <w:tc>
          <w:tcPr>
            <w:tcW w:w="936" w:type="dxa"/>
            <w:vMerge/>
          </w:tcPr>
          <w:p w:rsidR="0090355E" w:rsidRDefault="0090355E" w:rsidP="00150AE0">
            <w:pPr>
              <w:pStyle w:val="EinFormatAH"/>
              <w:spacing w:before="120" w:after="120"/>
              <w:jc w:val="center"/>
              <w:rPr>
                <w:rFonts w:ascii="Arial" w:hAnsi="Arial"/>
                <w:rtl/>
              </w:rPr>
            </w:pPr>
          </w:p>
        </w:tc>
        <w:tc>
          <w:tcPr>
            <w:tcW w:w="1044" w:type="dxa"/>
            <w:vMerge/>
          </w:tcPr>
          <w:p w:rsidR="0090355E" w:rsidRPr="00603BA7" w:rsidRDefault="0090355E" w:rsidP="00150AE0">
            <w:pPr>
              <w:pStyle w:val="EinFormatAH"/>
              <w:spacing w:before="120" w:after="120"/>
              <w:jc w:val="center"/>
              <w:rPr>
                <w:rFonts w:ascii="Arial" w:hAnsi="Arial"/>
                <w:rtl/>
              </w:rPr>
            </w:pPr>
          </w:p>
        </w:tc>
        <w:tc>
          <w:tcPr>
            <w:tcW w:w="1762" w:type="dxa"/>
          </w:tcPr>
          <w:p w:rsidR="0090355E" w:rsidRPr="00603BA7" w:rsidRDefault="0090355E" w:rsidP="00150AE0">
            <w:pPr>
              <w:pStyle w:val="EinFormatAH"/>
              <w:spacing w:before="120" w:after="120"/>
              <w:jc w:val="center"/>
              <w:rPr>
                <w:rFonts w:ascii="Arial" w:hAnsi="Arial"/>
                <w:rtl/>
              </w:rPr>
            </w:pPr>
            <w:r>
              <w:rPr>
                <w:rFonts w:ascii="Arial" w:hAnsi="Arial" w:hint="cs"/>
                <w:rtl/>
              </w:rPr>
              <w:t>10:30-12:00</w:t>
            </w:r>
          </w:p>
        </w:tc>
        <w:tc>
          <w:tcPr>
            <w:tcW w:w="1055" w:type="dxa"/>
            <w:shd w:val="clear" w:color="auto" w:fill="auto"/>
          </w:tcPr>
          <w:p w:rsidR="0090355E" w:rsidRPr="00603BA7" w:rsidRDefault="0090355E" w:rsidP="00150AE0">
            <w:pPr>
              <w:pStyle w:val="EinFormatAH"/>
              <w:spacing w:before="120" w:after="120"/>
              <w:jc w:val="center"/>
              <w:rPr>
                <w:rFonts w:ascii="Arial" w:hAnsi="Arial"/>
                <w:rtl/>
              </w:rPr>
            </w:pPr>
            <w:r w:rsidRPr="00603BA7">
              <w:rPr>
                <w:rFonts w:ascii="Arial" w:hAnsi="Arial" w:hint="cs"/>
                <w:rtl/>
              </w:rPr>
              <w:t>2</w:t>
            </w:r>
          </w:p>
        </w:tc>
        <w:tc>
          <w:tcPr>
            <w:tcW w:w="4352" w:type="dxa"/>
            <w:shd w:val="clear" w:color="auto" w:fill="auto"/>
          </w:tcPr>
          <w:p w:rsidR="0090355E" w:rsidRPr="00603BA7" w:rsidRDefault="0090355E" w:rsidP="00150AE0">
            <w:pPr>
              <w:pStyle w:val="EinFormatAH"/>
              <w:spacing w:before="120" w:after="120"/>
              <w:rPr>
                <w:rFonts w:ascii="Arial" w:hAnsi="Arial"/>
                <w:rtl/>
              </w:rPr>
            </w:pPr>
            <w:r w:rsidRPr="00603BA7">
              <w:rPr>
                <w:rFonts w:ascii="Arial" w:hAnsi="Arial" w:hint="cs"/>
                <w:rtl/>
              </w:rPr>
              <w:t>קץ שלטון האחוסלים/ ד"ר איל לוין</w:t>
            </w:r>
          </w:p>
        </w:tc>
      </w:tr>
      <w:tr w:rsidR="0090355E" w:rsidRPr="00603BA7" w:rsidTr="00150AE0">
        <w:tc>
          <w:tcPr>
            <w:tcW w:w="936" w:type="dxa"/>
            <w:vMerge/>
          </w:tcPr>
          <w:p w:rsidR="0090355E" w:rsidRDefault="0090355E" w:rsidP="00150AE0">
            <w:pPr>
              <w:pStyle w:val="EinFormatAH"/>
              <w:spacing w:before="120" w:after="120"/>
              <w:jc w:val="center"/>
              <w:rPr>
                <w:rFonts w:ascii="Arial" w:hAnsi="Arial"/>
                <w:rtl/>
              </w:rPr>
            </w:pPr>
          </w:p>
        </w:tc>
        <w:tc>
          <w:tcPr>
            <w:tcW w:w="1044" w:type="dxa"/>
            <w:vMerge/>
          </w:tcPr>
          <w:p w:rsidR="0090355E" w:rsidRPr="00603BA7" w:rsidRDefault="0090355E" w:rsidP="00150AE0">
            <w:pPr>
              <w:pStyle w:val="EinFormatAH"/>
              <w:spacing w:before="120" w:after="120"/>
              <w:jc w:val="center"/>
              <w:rPr>
                <w:rFonts w:ascii="Arial" w:hAnsi="Arial"/>
                <w:rtl/>
              </w:rPr>
            </w:pPr>
          </w:p>
        </w:tc>
        <w:tc>
          <w:tcPr>
            <w:tcW w:w="1762" w:type="dxa"/>
          </w:tcPr>
          <w:p w:rsidR="0090355E" w:rsidRDefault="0090355E" w:rsidP="00150AE0">
            <w:pPr>
              <w:pStyle w:val="EinFormatAH"/>
              <w:spacing w:before="120" w:after="120"/>
              <w:jc w:val="center"/>
              <w:rPr>
                <w:rFonts w:ascii="Arial" w:hAnsi="Arial"/>
                <w:rtl/>
              </w:rPr>
            </w:pPr>
            <w:r>
              <w:rPr>
                <w:rFonts w:ascii="Arial" w:hAnsi="Arial" w:hint="cs"/>
                <w:rtl/>
              </w:rPr>
              <w:t>13:00-14:15</w:t>
            </w:r>
          </w:p>
        </w:tc>
        <w:tc>
          <w:tcPr>
            <w:tcW w:w="1055" w:type="dxa"/>
            <w:shd w:val="clear" w:color="auto" w:fill="auto"/>
          </w:tcPr>
          <w:p w:rsidR="0090355E" w:rsidRPr="00603BA7" w:rsidRDefault="0090355E" w:rsidP="00150AE0">
            <w:pPr>
              <w:pStyle w:val="EinFormatAH"/>
              <w:spacing w:before="120" w:after="120"/>
              <w:jc w:val="center"/>
              <w:rPr>
                <w:rFonts w:ascii="Arial" w:hAnsi="Arial"/>
                <w:rtl/>
              </w:rPr>
            </w:pPr>
            <w:r>
              <w:rPr>
                <w:rFonts w:ascii="Arial" w:hAnsi="Arial" w:hint="cs"/>
                <w:rtl/>
              </w:rPr>
              <w:t>3</w:t>
            </w:r>
          </w:p>
        </w:tc>
        <w:tc>
          <w:tcPr>
            <w:tcW w:w="4352" w:type="dxa"/>
            <w:shd w:val="clear" w:color="auto" w:fill="auto"/>
          </w:tcPr>
          <w:p w:rsidR="0090355E" w:rsidRPr="00603BA7" w:rsidRDefault="0090355E" w:rsidP="00150AE0">
            <w:pPr>
              <w:pStyle w:val="EinFormatAH"/>
              <w:spacing w:before="120" w:after="120"/>
              <w:rPr>
                <w:rFonts w:ascii="Arial" w:hAnsi="Arial"/>
                <w:rtl/>
              </w:rPr>
            </w:pPr>
            <w:r>
              <w:rPr>
                <w:rFonts w:ascii="Arial" w:hAnsi="Arial" w:hint="cs"/>
                <w:rtl/>
              </w:rPr>
              <w:t>דברים שרואים משם/ ארז ביטון</w:t>
            </w:r>
          </w:p>
        </w:tc>
      </w:tr>
      <w:tr w:rsidR="0090355E" w:rsidRPr="00603BA7" w:rsidTr="00150AE0">
        <w:tc>
          <w:tcPr>
            <w:tcW w:w="936" w:type="dxa"/>
            <w:vMerge w:val="restart"/>
          </w:tcPr>
          <w:p w:rsidR="0090355E" w:rsidRPr="00603BA7" w:rsidRDefault="0090355E" w:rsidP="00150AE0">
            <w:pPr>
              <w:pStyle w:val="EinFormatAH"/>
              <w:spacing w:before="120" w:after="120"/>
              <w:jc w:val="center"/>
              <w:rPr>
                <w:rFonts w:ascii="Arial" w:hAnsi="Arial"/>
                <w:rtl/>
              </w:rPr>
            </w:pPr>
            <w:r>
              <w:rPr>
                <w:rFonts w:ascii="Arial" w:hAnsi="Arial" w:hint="cs"/>
                <w:rtl/>
              </w:rPr>
              <w:t>ה</w:t>
            </w:r>
          </w:p>
        </w:tc>
        <w:tc>
          <w:tcPr>
            <w:tcW w:w="1044" w:type="dxa"/>
            <w:vMerge w:val="restart"/>
          </w:tcPr>
          <w:p w:rsidR="0090355E" w:rsidRPr="00603BA7" w:rsidRDefault="0090355E" w:rsidP="00150AE0">
            <w:pPr>
              <w:pStyle w:val="EinFormatAH"/>
              <w:spacing w:before="120" w:after="120"/>
              <w:jc w:val="center"/>
              <w:rPr>
                <w:rFonts w:ascii="Arial" w:hAnsi="Arial"/>
                <w:rtl/>
              </w:rPr>
            </w:pPr>
            <w:r>
              <w:rPr>
                <w:rFonts w:ascii="Arial" w:hAnsi="Arial" w:hint="cs"/>
                <w:rtl/>
              </w:rPr>
              <w:t>10/11/16</w:t>
            </w:r>
          </w:p>
        </w:tc>
        <w:tc>
          <w:tcPr>
            <w:tcW w:w="1762" w:type="dxa"/>
          </w:tcPr>
          <w:p w:rsidR="0090355E" w:rsidRPr="00603BA7" w:rsidRDefault="0090355E" w:rsidP="00150AE0">
            <w:pPr>
              <w:pStyle w:val="EinFormatAH"/>
              <w:spacing w:before="120" w:after="120"/>
              <w:jc w:val="center"/>
              <w:rPr>
                <w:rFonts w:ascii="Arial" w:hAnsi="Arial"/>
                <w:rtl/>
              </w:rPr>
            </w:pPr>
            <w:r>
              <w:rPr>
                <w:rFonts w:ascii="Arial" w:hAnsi="Arial" w:hint="cs"/>
                <w:rtl/>
              </w:rPr>
              <w:t>8:30-10:30</w:t>
            </w:r>
          </w:p>
        </w:tc>
        <w:tc>
          <w:tcPr>
            <w:tcW w:w="1055" w:type="dxa"/>
            <w:shd w:val="clear" w:color="auto" w:fill="auto"/>
          </w:tcPr>
          <w:p w:rsidR="0090355E" w:rsidRPr="00603BA7" w:rsidRDefault="0090355E" w:rsidP="00150AE0">
            <w:pPr>
              <w:pStyle w:val="EinFormatAH"/>
              <w:spacing w:before="120" w:after="120"/>
              <w:jc w:val="center"/>
              <w:rPr>
                <w:rFonts w:ascii="Arial" w:hAnsi="Arial"/>
                <w:rtl/>
              </w:rPr>
            </w:pPr>
            <w:r>
              <w:rPr>
                <w:rFonts w:ascii="Arial" w:hAnsi="Arial" w:hint="cs"/>
                <w:rtl/>
              </w:rPr>
              <w:t>4</w:t>
            </w:r>
          </w:p>
        </w:tc>
        <w:tc>
          <w:tcPr>
            <w:tcW w:w="4352" w:type="dxa"/>
            <w:shd w:val="clear" w:color="auto" w:fill="auto"/>
          </w:tcPr>
          <w:p w:rsidR="0090355E" w:rsidRPr="00603BA7" w:rsidRDefault="0090355E" w:rsidP="00150AE0">
            <w:pPr>
              <w:pStyle w:val="EinFormatAH"/>
              <w:spacing w:before="120" w:after="120"/>
              <w:rPr>
                <w:rFonts w:ascii="Arial" w:hAnsi="Arial"/>
                <w:rtl/>
              </w:rPr>
            </w:pPr>
            <w:r>
              <w:rPr>
                <w:rFonts w:ascii="Arial" w:hAnsi="Arial" w:hint="cs"/>
                <w:rtl/>
              </w:rPr>
              <w:t>מאבקי אתוס בחברה הישראלית/ ד"ר איל לוין</w:t>
            </w:r>
          </w:p>
        </w:tc>
      </w:tr>
      <w:tr w:rsidR="0090355E" w:rsidRPr="00603BA7" w:rsidTr="00150AE0">
        <w:tc>
          <w:tcPr>
            <w:tcW w:w="936" w:type="dxa"/>
            <w:vMerge/>
          </w:tcPr>
          <w:p w:rsidR="0090355E" w:rsidRPr="00603BA7" w:rsidRDefault="0090355E" w:rsidP="00150AE0">
            <w:pPr>
              <w:pStyle w:val="EinFormatAH"/>
              <w:spacing w:before="120" w:after="120"/>
              <w:jc w:val="center"/>
              <w:rPr>
                <w:rFonts w:ascii="Arial" w:hAnsi="Arial"/>
                <w:rtl/>
              </w:rPr>
            </w:pPr>
          </w:p>
        </w:tc>
        <w:tc>
          <w:tcPr>
            <w:tcW w:w="1044" w:type="dxa"/>
            <w:vMerge/>
          </w:tcPr>
          <w:p w:rsidR="0090355E" w:rsidRPr="00603BA7" w:rsidRDefault="0090355E" w:rsidP="00150AE0">
            <w:pPr>
              <w:pStyle w:val="EinFormatAH"/>
              <w:spacing w:before="120" w:after="120"/>
              <w:jc w:val="center"/>
              <w:rPr>
                <w:rFonts w:ascii="Arial" w:hAnsi="Arial"/>
                <w:rtl/>
              </w:rPr>
            </w:pPr>
          </w:p>
        </w:tc>
        <w:tc>
          <w:tcPr>
            <w:tcW w:w="1762" w:type="dxa"/>
          </w:tcPr>
          <w:p w:rsidR="0090355E" w:rsidRPr="00603BA7" w:rsidRDefault="0090355E" w:rsidP="00150AE0">
            <w:pPr>
              <w:pStyle w:val="EinFormatAH"/>
              <w:spacing w:before="120" w:after="120"/>
              <w:jc w:val="center"/>
              <w:rPr>
                <w:rFonts w:ascii="Arial" w:hAnsi="Arial"/>
                <w:rtl/>
              </w:rPr>
            </w:pPr>
            <w:r>
              <w:rPr>
                <w:rFonts w:ascii="Arial" w:hAnsi="Arial" w:hint="cs"/>
                <w:rtl/>
              </w:rPr>
              <w:t>10:45-12:00</w:t>
            </w:r>
          </w:p>
        </w:tc>
        <w:tc>
          <w:tcPr>
            <w:tcW w:w="1055" w:type="dxa"/>
            <w:shd w:val="clear" w:color="auto" w:fill="auto"/>
          </w:tcPr>
          <w:p w:rsidR="0090355E" w:rsidRPr="00603BA7" w:rsidRDefault="0090355E" w:rsidP="00150AE0">
            <w:pPr>
              <w:pStyle w:val="EinFormatAH"/>
              <w:spacing w:before="120" w:after="120"/>
              <w:jc w:val="center"/>
              <w:rPr>
                <w:rFonts w:ascii="Arial" w:hAnsi="Arial"/>
                <w:rtl/>
              </w:rPr>
            </w:pPr>
            <w:r>
              <w:rPr>
                <w:rFonts w:ascii="Arial" w:hAnsi="Arial" w:hint="cs"/>
                <w:rtl/>
              </w:rPr>
              <w:t>5</w:t>
            </w:r>
          </w:p>
        </w:tc>
        <w:tc>
          <w:tcPr>
            <w:tcW w:w="4352" w:type="dxa"/>
            <w:shd w:val="clear" w:color="auto" w:fill="auto"/>
          </w:tcPr>
          <w:p w:rsidR="0090355E" w:rsidRPr="00603BA7" w:rsidRDefault="0090355E" w:rsidP="00150AE0">
            <w:pPr>
              <w:pStyle w:val="EinFormatAH"/>
              <w:spacing w:before="120" w:after="120"/>
              <w:rPr>
                <w:rFonts w:ascii="Arial" w:hAnsi="Arial"/>
                <w:rtl/>
              </w:rPr>
            </w:pPr>
            <w:r>
              <w:rPr>
                <w:rFonts w:ascii="Arial" w:hAnsi="Arial" w:hint="cs"/>
                <w:rtl/>
              </w:rPr>
              <w:t>דתות אזרחיות בישראל/ ד"ר איל לוין</w:t>
            </w:r>
          </w:p>
        </w:tc>
      </w:tr>
      <w:tr w:rsidR="0090355E" w:rsidRPr="00603BA7" w:rsidTr="00150AE0">
        <w:tc>
          <w:tcPr>
            <w:tcW w:w="936" w:type="dxa"/>
            <w:vMerge/>
          </w:tcPr>
          <w:p w:rsidR="0090355E" w:rsidRPr="00603BA7" w:rsidRDefault="0090355E" w:rsidP="00150AE0">
            <w:pPr>
              <w:pStyle w:val="EinFormatAH"/>
              <w:spacing w:before="120" w:after="120"/>
              <w:jc w:val="center"/>
              <w:rPr>
                <w:rFonts w:ascii="Arial" w:hAnsi="Arial"/>
                <w:rtl/>
              </w:rPr>
            </w:pPr>
          </w:p>
        </w:tc>
        <w:tc>
          <w:tcPr>
            <w:tcW w:w="1044" w:type="dxa"/>
            <w:vMerge/>
          </w:tcPr>
          <w:p w:rsidR="0090355E" w:rsidRPr="00603BA7" w:rsidRDefault="0090355E" w:rsidP="00150AE0">
            <w:pPr>
              <w:pStyle w:val="EinFormatAH"/>
              <w:spacing w:before="120" w:after="120"/>
              <w:jc w:val="center"/>
              <w:rPr>
                <w:rFonts w:ascii="Arial" w:hAnsi="Arial"/>
                <w:rtl/>
              </w:rPr>
            </w:pPr>
          </w:p>
        </w:tc>
        <w:tc>
          <w:tcPr>
            <w:tcW w:w="1762" w:type="dxa"/>
          </w:tcPr>
          <w:p w:rsidR="0090355E" w:rsidRPr="00603BA7" w:rsidRDefault="0090355E" w:rsidP="00150AE0">
            <w:pPr>
              <w:pStyle w:val="EinFormatAH"/>
              <w:spacing w:before="120" w:after="120"/>
              <w:jc w:val="center"/>
              <w:rPr>
                <w:rFonts w:ascii="Arial" w:hAnsi="Arial"/>
                <w:rtl/>
              </w:rPr>
            </w:pPr>
            <w:r>
              <w:rPr>
                <w:rFonts w:ascii="Arial" w:hAnsi="Arial" w:hint="cs"/>
                <w:rtl/>
              </w:rPr>
              <w:t>13:00-14:15</w:t>
            </w:r>
          </w:p>
        </w:tc>
        <w:tc>
          <w:tcPr>
            <w:tcW w:w="1055" w:type="dxa"/>
            <w:shd w:val="clear" w:color="auto" w:fill="auto"/>
          </w:tcPr>
          <w:p w:rsidR="0090355E" w:rsidRPr="00603BA7" w:rsidRDefault="0090355E" w:rsidP="00150AE0">
            <w:pPr>
              <w:pStyle w:val="EinFormatAH"/>
              <w:spacing w:before="120" w:after="120"/>
              <w:jc w:val="center"/>
              <w:rPr>
                <w:rFonts w:ascii="Arial" w:hAnsi="Arial"/>
                <w:rtl/>
              </w:rPr>
            </w:pPr>
            <w:r>
              <w:rPr>
                <w:rFonts w:ascii="Arial" w:hAnsi="Arial" w:hint="cs"/>
                <w:rtl/>
              </w:rPr>
              <w:t>6</w:t>
            </w:r>
          </w:p>
        </w:tc>
        <w:tc>
          <w:tcPr>
            <w:tcW w:w="4352" w:type="dxa"/>
            <w:shd w:val="clear" w:color="auto" w:fill="auto"/>
          </w:tcPr>
          <w:p w:rsidR="0090355E" w:rsidRPr="00603BA7" w:rsidRDefault="0090355E" w:rsidP="00150AE0">
            <w:pPr>
              <w:pStyle w:val="EinFormatAH"/>
              <w:spacing w:before="120" w:after="120"/>
              <w:rPr>
                <w:rFonts w:ascii="Arial" w:hAnsi="Arial"/>
                <w:rtl/>
              </w:rPr>
            </w:pPr>
            <w:r>
              <w:rPr>
                <w:rFonts w:ascii="Arial" w:hAnsi="Arial" w:hint="cs"/>
                <w:rtl/>
              </w:rPr>
              <w:t>דת ודתיים בישראל/ ד"ר משה הלינגר</w:t>
            </w:r>
          </w:p>
        </w:tc>
      </w:tr>
      <w:tr w:rsidR="0090355E" w:rsidRPr="00603BA7" w:rsidTr="00150AE0">
        <w:tc>
          <w:tcPr>
            <w:tcW w:w="936" w:type="dxa"/>
            <w:vMerge/>
          </w:tcPr>
          <w:p w:rsidR="0090355E" w:rsidRPr="00603BA7" w:rsidRDefault="0090355E" w:rsidP="00150AE0">
            <w:pPr>
              <w:pStyle w:val="EinFormatAH"/>
              <w:spacing w:before="120" w:after="120"/>
              <w:jc w:val="center"/>
              <w:rPr>
                <w:rFonts w:ascii="Arial" w:hAnsi="Arial"/>
                <w:rtl/>
              </w:rPr>
            </w:pPr>
          </w:p>
        </w:tc>
        <w:tc>
          <w:tcPr>
            <w:tcW w:w="1044" w:type="dxa"/>
            <w:vMerge/>
          </w:tcPr>
          <w:p w:rsidR="0090355E" w:rsidRPr="00603BA7" w:rsidRDefault="0090355E" w:rsidP="00150AE0">
            <w:pPr>
              <w:pStyle w:val="EinFormatAH"/>
              <w:spacing w:before="120" w:after="120"/>
              <w:jc w:val="center"/>
              <w:rPr>
                <w:rFonts w:ascii="Arial" w:hAnsi="Arial"/>
                <w:rtl/>
              </w:rPr>
            </w:pPr>
          </w:p>
        </w:tc>
        <w:tc>
          <w:tcPr>
            <w:tcW w:w="1762" w:type="dxa"/>
          </w:tcPr>
          <w:p w:rsidR="0090355E" w:rsidRPr="00603BA7" w:rsidRDefault="0090355E" w:rsidP="00150AE0">
            <w:pPr>
              <w:pStyle w:val="EinFormatAH"/>
              <w:spacing w:before="120" w:after="120"/>
              <w:jc w:val="center"/>
              <w:rPr>
                <w:rFonts w:ascii="Arial" w:hAnsi="Arial"/>
                <w:rtl/>
              </w:rPr>
            </w:pPr>
            <w:r>
              <w:rPr>
                <w:rFonts w:ascii="Arial" w:hAnsi="Arial" w:hint="cs"/>
                <w:rtl/>
              </w:rPr>
              <w:t>14:30-16:00</w:t>
            </w:r>
          </w:p>
        </w:tc>
        <w:tc>
          <w:tcPr>
            <w:tcW w:w="1055" w:type="dxa"/>
            <w:shd w:val="clear" w:color="auto" w:fill="auto"/>
          </w:tcPr>
          <w:p w:rsidR="0090355E" w:rsidRPr="00603BA7" w:rsidRDefault="0090355E" w:rsidP="00150AE0">
            <w:pPr>
              <w:pStyle w:val="EinFormatAH"/>
              <w:spacing w:before="120" w:after="120"/>
              <w:jc w:val="center"/>
              <w:rPr>
                <w:rFonts w:ascii="Arial" w:hAnsi="Arial"/>
                <w:rtl/>
              </w:rPr>
            </w:pPr>
            <w:r>
              <w:rPr>
                <w:rFonts w:ascii="Arial" w:hAnsi="Arial" w:hint="cs"/>
                <w:rtl/>
              </w:rPr>
              <w:t>7</w:t>
            </w:r>
          </w:p>
        </w:tc>
        <w:tc>
          <w:tcPr>
            <w:tcW w:w="4352" w:type="dxa"/>
            <w:shd w:val="clear" w:color="auto" w:fill="auto"/>
          </w:tcPr>
          <w:p w:rsidR="0090355E" w:rsidRPr="00603BA7" w:rsidRDefault="0090355E" w:rsidP="00150AE0">
            <w:pPr>
              <w:pStyle w:val="EinFormatAH"/>
              <w:spacing w:before="120" w:after="120"/>
              <w:rPr>
                <w:rFonts w:ascii="Arial" w:hAnsi="Arial"/>
                <w:rtl/>
              </w:rPr>
            </w:pPr>
            <w:r>
              <w:rPr>
                <w:rFonts w:ascii="Arial" w:hAnsi="Arial" w:hint="cs"/>
                <w:rtl/>
              </w:rPr>
              <w:t>החברה הישראלית בין הדתה לתיאורקטיזציה/ פרופ' יגיל לוי</w:t>
            </w:r>
          </w:p>
        </w:tc>
      </w:tr>
      <w:tr w:rsidR="0090355E" w:rsidRPr="00603BA7" w:rsidTr="00150AE0">
        <w:tc>
          <w:tcPr>
            <w:tcW w:w="936" w:type="dxa"/>
            <w:vMerge w:val="restart"/>
          </w:tcPr>
          <w:p w:rsidR="0090355E" w:rsidRPr="00603BA7" w:rsidRDefault="0090355E" w:rsidP="00150AE0">
            <w:pPr>
              <w:pStyle w:val="EinFormatAH"/>
              <w:spacing w:before="120" w:after="120"/>
              <w:jc w:val="center"/>
              <w:rPr>
                <w:rFonts w:ascii="Arial" w:hAnsi="Arial"/>
                <w:rtl/>
              </w:rPr>
            </w:pPr>
            <w:r>
              <w:rPr>
                <w:rFonts w:ascii="Arial" w:hAnsi="Arial" w:hint="cs"/>
                <w:rtl/>
              </w:rPr>
              <w:t>ה</w:t>
            </w:r>
          </w:p>
        </w:tc>
        <w:tc>
          <w:tcPr>
            <w:tcW w:w="1044" w:type="dxa"/>
            <w:vMerge w:val="restart"/>
          </w:tcPr>
          <w:p w:rsidR="0090355E" w:rsidRPr="00603BA7" w:rsidRDefault="0090355E" w:rsidP="00150AE0">
            <w:pPr>
              <w:pStyle w:val="EinFormatAH"/>
              <w:spacing w:before="120" w:after="120"/>
              <w:jc w:val="center"/>
              <w:rPr>
                <w:rFonts w:ascii="Arial" w:hAnsi="Arial"/>
                <w:rtl/>
              </w:rPr>
            </w:pPr>
            <w:r>
              <w:rPr>
                <w:rFonts w:ascii="Arial" w:hAnsi="Arial" w:hint="cs"/>
                <w:rtl/>
              </w:rPr>
              <w:t>24/11/16</w:t>
            </w:r>
          </w:p>
        </w:tc>
        <w:tc>
          <w:tcPr>
            <w:tcW w:w="1762" w:type="dxa"/>
          </w:tcPr>
          <w:p w:rsidR="0090355E" w:rsidRPr="00603BA7" w:rsidRDefault="0090355E" w:rsidP="00150AE0">
            <w:pPr>
              <w:pStyle w:val="EinFormatAH"/>
              <w:spacing w:before="120" w:after="120"/>
              <w:jc w:val="center"/>
              <w:rPr>
                <w:rFonts w:ascii="Arial" w:hAnsi="Arial"/>
                <w:rtl/>
              </w:rPr>
            </w:pPr>
            <w:r>
              <w:rPr>
                <w:rFonts w:ascii="Arial" w:hAnsi="Arial" w:hint="cs"/>
                <w:rtl/>
              </w:rPr>
              <w:t>8:30-10:30</w:t>
            </w:r>
          </w:p>
        </w:tc>
        <w:tc>
          <w:tcPr>
            <w:tcW w:w="1055" w:type="dxa"/>
            <w:shd w:val="clear" w:color="auto" w:fill="auto"/>
          </w:tcPr>
          <w:p w:rsidR="0090355E" w:rsidRPr="00603BA7" w:rsidRDefault="0090355E" w:rsidP="00150AE0">
            <w:pPr>
              <w:pStyle w:val="EinFormatAH"/>
              <w:spacing w:before="120" w:after="120"/>
              <w:jc w:val="center"/>
              <w:rPr>
                <w:rFonts w:ascii="Arial" w:hAnsi="Arial"/>
                <w:rtl/>
              </w:rPr>
            </w:pPr>
            <w:r>
              <w:rPr>
                <w:rFonts w:ascii="Arial" w:hAnsi="Arial" w:hint="cs"/>
                <w:rtl/>
              </w:rPr>
              <w:t>8</w:t>
            </w:r>
          </w:p>
        </w:tc>
        <w:tc>
          <w:tcPr>
            <w:tcW w:w="4352" w:type="dxa"/>
            <w:shd w:val="clear" w:color="auto" w:fill="auto"/>
          </w:tcPr>
          <w:p w:rsidR="0090355E" w:rsidRPr="00603BA7" w:rsidRDefault="0090355E" w:rsidP="00150AE0">
            <w:pPr>
              <w:pStyle w:val="EinFormatAH"/>
              <w:spacing w:before="120" w:after="120"/>
              <w:rPr>
                <w:rFonts w:ascii="Arial" w:hAnsi="Arial"/>
                <w:rtl/>
              </w:rPr>
            </w:pPr>
            <w:r>
              <w:rPr>
                <w:rFonts w:ascii="Arial" w:hAnsi="Arial" w:hint="cs"/>
                <w:rtl/>
              </w:rPr>
              <w:t>ניתוח סוציולוגי ביקורתי/ פרופ' סמי סמוחה</w:t>
            </w:r>
          </w:p>
        </w:tc>
      </w:tr>
      <w:tr w:rsidR="0090355E" w:rsidRPr="00603BA7" w:rsidTr="00150AE0">
        <w:tc>
          <w:tcPr>
            <w:tcW w:w="936" w:type="dxa"/>
            <w:vMerge/>
          </w:tcPr>
          <w:p w:rsidR="0090355E" w:rsidRPr="00603BA7" w:rsidRDefault="0090355E" w:rsidP="00150AE0">
            <w:pPr>
              <w:pStyle w:val="EinFormatAH"/>
              <w:spacing w:before="120" w:after="120"/>
              <w:jc w:val="center"/>
              <w:rPr>
                <w:rFonts w:ascii="Arial" w:hAnsi="Arial"/>
                <w:rtl/>
              </w:rPr>
            </w:pPr>
          </w:p>
        </w:tc>
        <w:tc>
          <w:tcPr>
            <w:tcW w:w="1044" w:type="dxa"/>
            <w:vMerge/>
          </w:tcPr>
          <w:p w:rsidR="0090355E" w:rsidRPr="00603BA7" w:rsidRDefault="0090355E" w:rsidP="00150AE0">
            <w:pPr>
              <w:pStyle w:val="EinFormatAH"/>
              <w:spacing w:before="120" w:after="120"/>
              <w:jc w:val="center"/>
              <w:rPr>
                <w:rFonts w:ascii="Arial" w:hAnsi="Arial"/>
                <w:rtl/>
              </w:rPr>
            </w:pPr>
          </w:p>
        </w:tc>
        <w:tc>
          <w:tcPr>
            <w:tcW w:w="1762" w:type="dxa"/>
          </w:tcPr>
          <w:p w:rsidR="0090355E" w:rsidRPr="00603BA7" w:rsidRDefault="0090355E" w:rsidP="00150AE0">
            <w:pPr>
              <w:pStyle w:val="EinFormatAH"/>
              <w:spacing w:before="120" w:after="120"/>
              <w:jc w:val="center"/>
              <w:rPr>
                <w:rFonts w:ascii="Arial" w:hAnsi="Arial"/>
                <w:rtl/>
              </w:rPr>
            </w:pPr>
            <w:r>
              <w:rPr>
                <w:rFonts w:ascii="Arial" w:hAnsi="Arial" w:hint="cs"/>
                <w:rtl/>
              </w:rPr>
              <w:t>10:45-12:00</w:t>
            </w:r>
          </w:p>
        </w:tc>
        <w:tc>
          <w:tcPr>
            <w:tcW w:w="1055" w:type="dxa"/>
            <w:shd w:val="clear" w:color="auto" w:fill="auto"/>
          </w:tcPr>
          <w:p w:rsidR="0090355E" w:rsidRPr="00603BA7" w:rsidRDefault="0090355E" w:rsidP="00150AE0">
            <w:pPr>
              <w:pStyle w:val="EinFormatAH"/>
              <w:spacing w:before="120" w:after="120"/>
              <w:jc w:val="center"/>
              <w:rPr>
                <w:rFonts w:ascii="Arial" w:hAnsi="Arial"/>
                <w:rtl/>
              </w:rPr>
            </w:pPr>
            <w:r>
              <w:rPr>
                <w:rFonts w:ascii="Arial" w:hAnsi="Arial" w:hint="cs"/>
                <w:rtl/>
              </w:rPr>
              <w:t>9</w:t>
            </w:r>
          </w:p>
        </w:tc>
        <w:tc>
          <w:tcPr>
            <w:tcW w:w="4352" w:type="dxa"/>
            <w:shd w:val="clear" w:color="auto" w:fill="auto"/>
          </w:tcPr>
          <w:p w:rsidR="0090355E" w:rsidRPr="00603BA7" w:rsidRDefault="0090355E" w:rsidP="00150AE0">
            <w:pPr>
              <w:pStyle w:val="EinFormatAH"/>
              <w:spacing w:before="120" w:after="120"/>
              <w:rPr>
                <w:rFonts w:ascii="Arial" w:hAnsi="Arial"/>
                <w:rtl/>
              </w:rPr>
            </w:pPr>
            <w:r>
              <w:rPr>
                <w:rFonts w:ascii="Arial" w:hAnsi="Arial" w:hint="cs"/>
                <w:rtl/>
              </w:rPr>
              <w:t xml:space="preserve">ניתוח סוציולוגי </w:t>
            </w:r>
            <w:r>
              <w:rPr>
                <w:rFonts w:ascii="Arial" w:hAnsi="Arial"/>
                <w:rtl/>
              </w:rPr>
              <w:t>–</w:t>
            </w:r>
            <w:r>
              <w:rPr>
                <w:rFonts w:ascii="Arial" w:hAnsi="Arial" w:hint="cs"/>
                <w:rtl/>
              </w:rPr>
              <w:t xml:space="preserve"> המשך/ פרופ' סמי סמוחה </w:t>
            </w:r>
          </w:p>
        </w:tc>
      </w:tr>
      <w:tr w:rsidR="0090355E" w:rsidRPr="00603BA7" w:rsidTr="00150AE0">
        <w:tc>
          <w:tcPr>
            <w:tcW w:w="936" w:type="dxa"/>
            <w:vMerge/>
          </w:tcPr>
          <w:p w:rsidR="0090355E" w:rsidRPr="00603BA7" w:rsidRDefault="0090355E" w:rsidP="00150AE0">
            <w:pPr>
              <w:pStyle w:val="EinFormatAH"/>
              <w:spacing w:before="120" w:after="120"/>
              <w:jc w:val="center"/>
              <w:rPr>
                <w:rFonts w:ascii="Arial" w:hAnsi="Arial"/>
                <w:rtl/>
              </w:rPr>
            </w:pPr>
          </w:p>
        </w:tc>
        <w:tc>
          <w:tcPr>
            <w:tcW w:w="1044" w:type="dxa"/>
            <w:vMerge/>
          </w:tcPr>
          <w:p w:rsidR="0090355E" w:rsidRPr="00603BA7" w:rsidRDefault="0090355E" w:rsidP="00150AE0">
            <w:pPr>
              <w:pStyle w:val="EinFormatAH"/>
              <w:spacing w:before="120" w:after="120"/>
              <w:jc w:val="center"/>
              <w:rPr>
                <w:rFonts w:ascii="Arial" w:hAnsi="Arial"/>
                <w:rtl/>
              </w:rPr>
            </w:pPr>
          </w:p>
        </w:tc>
        <w:tc>
          <w:tcPr>
            <w:tcW w:w="1762" w:type="dxa"/>
          </w:tcPr>
          <w:p w:rsidR="0090355E" w:rsidRDefault="0090355E" w:rsidP="00150AE0">
            <w:pPr>
              <w:pStyle w:val="EinFormatAH"/>
              <w:spacing w:before="120" w:after="120"/>
              <w:jc w:val="center"/>
              <w:rPr>
                <w:rFonts w:ascii="Arial" w:hAnsi="Arial"/>
                <w:rtl/>
              </w:rPr>
            </w:pPr>
            <w:r>
              <w:rPr>
                <w:rFonts w:ascii="Arial" w:hAnsi="Arial" w:hint="cs"/>
                <w:rtl/>
              </w:rPr>
              <w:t>13:00-14:15</w:t>
            </w:r>
          </w:p>
        </w:tc>
        <w:tc>
          <w:tcPr>
            <w:tcW w:w="1055" w:type="dxa"/>
            <w:shd w:val="clear" w:color="auto" w:fill="auto"/>
          </w:tcPr>
          <w:p w:rsidR="0090355E" w:rsidRDefault="0090355E" w:rsidP="00150AE0">
            <w:pPr>
              <w:pStyle w:val="EinFormatAH"/>
              <w:spacing w:before="120" w:after="120"/>
              <w:jc w:val="center"/>
              <w:rPr>
                <w:rFonts w:ascii="Arial" w:hAnsi="Arial"/>
                <w:rtl/>
              </w:rPr>
            </w:pPr>
            <w:r>
              <w:rPr>
                <w:rFonts w:ascii="Arial" w:hAnsi="Arial" w:hint="cs"/>
                <w:rtl/>
              </w:rPr>
              <w:t>10</w:t>
            </w:r>
          </w:p>
        </w:tc>
        <w:tc>
          <w:tcPr>
            <w:tcW w:w="4352" w:type="dxa"/>
            <w:shd w:val="clear" w:color="auto" w:fill="auto"/>
          </w:tcPr>
          <w:p w:rsidR="0090355E" w:rsidRDefault="0090355E" w:rsidP="00150AE0">
            <w:pPr>
              <w:pStyle w:val="EinFormatAH"/>
              <w:spacing w:before="120" w:after="120"/>
              <w:rPr>
                <w:rFonts w:ascii="Arial" w:hAnsi="Arial"/>
              </w:rPr>
            </w:pPr>
            <w:r>
              <w:rPr>
                <w:rFonts w:ascii="Arial" w:hAnsi="Arial" w:hint="cs"/>
                <w:rtl/>
              </w:rPr>
              <w:t>עיבודים צוותיים</w:t>
            </w:r>
          </w:p>
        </w:tc>
      </w:tr>
      <w:tr w:rsidR="0090355E" w:rsidRPr="00603BA7" w:rsidTr="00150AE0">
        <w:tc>
          <w:tcPr>
            <w:tcW w:w="936" w:type="dxa"/>
            <w:vMerge w:val="restart"/>
          </w:tcPr>
          <w:p w:rsidR="0090355E" w:rsidRPr="00603BA7" w:rsidRDefault="0090355E" w:rsidP="00150AE0">
            <w:pPr>
              <w:pStyle w:val="EinFormatAH"/>
              <w:spacing w:before="120" w:after="120"/>
              <w:jc w:val="center"/>
              <w:rPr>
                <w:rFonts w:ascii="Arial" w:hAnsi="Arial"/>
                <w:rtl/>
              </w:rPr>
            </w:pPr>
            <w:r>
              <w:rPr>
                <w:rFonts w:ascii="Arial" w:hAnsi="Arial" w:hint="cs"/>
                <w:rtl/>
              </w:rPr>
              <w:t>ה</w:t>
            </w:r>
          </w:p>
        </w:tc>
        <w:tc>
          <w:tcPr>
            <w:tcW w:w="1044" w:type="dxa"/>
            <w:vMerge w:val="restart"/>
          </w:tcPr>
          <w:p w:rsidR="0090355E" w:rsidRPr="00603BA7" w:rsidRDefault="0090355E" w:rsidP="00150AE0">
            <w:pPr>
              <w:pStyle w:val="EinFormatAH"/>
              <w:spacing w:before="120" w:after="120"/>
              <w:jc w:val="center"/>
              <w:rPr>
                <w:rFonts w:ascii="Arial" w:hAnsi="Arial"/>
                <w:rtl/>
              </w:rPr>
            </w:pPr>
            <w:r>
              <w:rPr>
                <w:rFonts w:ascii="Arial" w:hAnsi="Arial" w:hint="cs"/>
                <w:rtl/>
              </w:rPr>
              <w:t>1/12/16</w:t>
            </w:r>
          </w:p>
        </w:tc>
        <w:tc>
          <w:tcPr>
            <w:tcW w:w="1762" w:type="dxa"/>
          </w:tcPr>
          <w:p w:rsidR="0090355E" w:rsidRPr="00603BA7" w:rsidRDefault="0090355E" w:rsidP="00150AE0">
            <w:pPr>
              <w:pStyle w:val="EinFormatAH"/>
              <w:spacing w:before="120" w:after="120"/>
              <w:jc w:val="center"/>
              <w:rPr>
                <w:rFonts w:ascii="Arial" w:hAnsi="Arial"/>
                <w:rtl/>
              </w:rPr>
            </w:pPr>
            <w:r>
              <w:rPr>
                <w:rFonts w:ascii="Arial" w:hAnsi="Arial" w:hint="cs"/>
                <w:rtl/>
              </w:rPr>
              <w:t>8:30-10:00</w:t>
            </w:r>
          </w:p>
        </w:tc>
        <w:tc>
          <w:tcPr>
            <w:tcW w:w="1055" w:type="dxa"/>
            <w:shd w:val="clear" w:color="auto" w:fill="auto"/>
          </w:tcPr>
          <w:p w:rsidR="0090355E" w:rsidRPr="00603BA7" w:rsidRDefault="0090355E" w:rsidP="00150AE0">
            <w:pPr>
              <w:pStyle w:val="EinFormatAH"/>
              <w:spacing w:before="120" w:after="120"/>
              <w:jc w:val="center"/>
              <w:rPr>
                <w:rFonts w:ascii="Arial" w:hAnsi="Arial"/>
                <w:rtl/>
              </w:rPr>
            </w:pPr>
            <w:r>
              <w:rPr>
                <w:rFonts w:ascii="Arial" w:hAnsi="Arial" w:hint="cs"/>
                <w:rtl/>
              </w:rPr>
              <w:t>11</w:t>
            </w:r>
          </w:p>
        </w:tc>
        <w:tc>
          <w:tcPr>
            <w:tcW w:w="4352" w:type="dxa"/>
            <w:shd w:val="clear" w:color="auto" w:fill="auto"/>
          </w:tcPr>
          <w:p w:rsidR="0090355E" w:rsidRPr="00603BA7" w:rsidRDefault="0090355E" w:rsidP="00150AE0">
            <w:pPr>
              <w:pStyle w:val="EinFormatAH"/>
              <w:spacing w:before="120" w:after="120"/>
              <w:rPr>
                <w:rFonts w:ascii="Arial" w:hAnsi="Arial"/>
                <w:rtl/>
              </w:rPr>
            </w:pPr>
            <w:r w:rsidRPr="00603BA7">
              <w:rPr>
                <w:rFonts w:ascii="Arial" w:hAnsi="Arial" w:hint="cs"/>
                <w:rtl/>
              </w:rPr>
              <w:t>ערביי ישראל והפלסטינים/ ד"ר רוני שקד</w:t>
            </w:r>
          </w:p>
        </w:tc>
      </w:tr>
      <w:tr w:rsidR="0090355E" w:rsidRPr="00603BA7" w:rsidTr="00150AE0">
        <w:tc>
          <w:tcPr>
            <w:tcW w:w="936" w:type="dxa"/>
            <w:vMerge/>
          </w:tcPr>
          <w:p w:rsidR="0090355E" w:rsidRPr="00603BA7" w:rsidRDefault="0090355E" w:rsidP="00150AE0">
            <w:pPr>
              <w:pStyle w:val="EinFormatAH"/>
              <w:spacing w:before="120" w:after="120"/>
              <w:jc w:val="center"/>
              <w:rPr>
                <w:rFonts w:ascii="Arial" w:hAnsi="Arial"/>
                <w:rtl/>
              </w:rPr>
            </w:pPr>
          </w:p>
        </w:tc>
        <w:tc>
          <w:tcPr>
            <w:tcW w:w="1044" w:type="dxa"/>
            <w:vMerge/>
          </w:tcPr>
          <w:p w:rsidR="0090355E" w:rsidRPr="00603BA7" w:rsidRDefault="0090355E" w:rsidP="00150AE0">
            <w:pPr>
              <w:pStyle w:val="EinFormatAH"/>
              <w:spacing w:before="120" w:after="120"/>
              <w:jc w:val="center"/>
              <w:rPr>
                <w:rFonts w:ascii="Arial" w:hAnsi="Arial"/>
                <w:rtl/>
              </w:rPr>
            </w:pPr>
          </w:p>
        </w:tc>
        <w:tc>
          <w:tcPr>
            <w:tcW w:w="1762" w:type="dxa"/>
          </w:tcPr>
          <w:p w:rsidR="0090355E" w:rsidRPr="00603BA7" w:rsidRDefault="0090355E" w:rsidP="00150AE0">
            <w:pPr>
              <w:pStyle w:val="EinFormatAH"/>
              <w:spacing w:before="120" w:after="120"/>
              <w:jc w:val="center"/>
              <w:rPr>
                <w:rFonts w:ascii="Arial" w:hAnsi="Arial"/>
                <w:rtl/>
              </w:rPr>
            </w:pPr>
            <w:r>
              <w:rPr>
                <w:rFonts w:ascii="Arial" w:hAnsi="Arial" w:hint="cs"/>
                <w:rtl/>
              </w:rPr>
              <w:t>10:30-12:00</w:t>
            </w:r>
          </w:p>
        </w:tc>
        <w:tc>
          <w:tcPr>
            <w:tcW w:w="1055" w:type="dxa"/>
            <w:shd w:val="clear" w:color="auto" w:fill="auto"/>
          </w:tcPr>
          <w:p w:rsidR="0090355E" w:rsidRPr="00603BA7" w:rsidRDefault="0090355E" w:rsidP="00150AE0">
            <w:pPr>
              <w:pStyle w:val="EinFormatAH"/>
              <w:spacing w:before="120" w:after="120"/>
              <w:jc w:val="center"/>
              <w:rPr>
                <w:rFonts w:ascii="Arial" w:hAnsi="Arial"/>
                <w:rtl/>
              </w:rPr>
            </w:pPr>
            <w:r>
              <w:rPr>
                <w:rFonts w:ascii="Arial" w:hAnsi="Arial" w:hint="cs"/>
                <w:rtl/>
              </w:rPr>
              <w:t>12</w:t>
            </w:r>
          </w:p>
        </w:tc>
        <w:tc>
          <w:tcPr>
            <w:tcW w:w="4352" w:type="dxa"/>
            <w:shd w:val="clear" w:color="auto" w:fill="auto"/>
          </w:tcPr>
          <w:p w:rsidR="0090355E" w:rsidRPr="00603BA7" w:rsidRDefault="0090355E" w:rsidP="00150AE0">
            <w:pPr>
              <w:pStyle w:val="EinFormatAH"/>
              <w:spacing w:before="120" w:after="120"/>
              <w:rPr>
                <w:rFonts w:ascii="Arial" w:hAnsi="Arial"/>
                <w:rtl/>
              </w:rPr>
            </w:pPr>
            <w:r w:rsidRPr="00603BA7">
              <w:rPr>
                <w:rFonts w:ascii="Arial" w:hAnsi="Arial" w:hint="cs"/>
                <w:rtl/>
              </w:rPr>
              <w:t>מבט על המגזר הערבי/ ד"ר דליה פדילה</w:t>
            </w:r>
          </w:p>
        </w:tc>
      </w:tr>
      <w:tr w:rsidR="0090355E" w:rsidRPr="00603BA7" w:rsidTr="00150AE0">
        <w:tc>
          <w:tcPr>
            <w:tcW w:w="936" w:type="dxa"/>
            <w:vMerge w:val="restart"/>
          </w:tcPr>
          <w:p w:rsidR="0090355E" w:rsidRPr="00603BA7" w:rsidRDefault="0090355E" w:rsidP="00150AE0">
            <w:pPr>
              <w:pStyle w:val="EinFormatAH"/>
              <w:spacing w:before="120" w:after="120"/>
              <w:jc w:val="center"/>
              <w:rPr>
                <w:rFonts w:ascii="Arial" w:hAnsi="Arial"/>
                <w:rtl/>
              </w:rPr>
            </w:pPr>
            <w:r>
              <w:rPr>
                <w:rFonts w:ascii="Arial" w:hAnsi="Arial" w:hint="cs"/>
                <w:rtl/>
              </w:rPr>
              <w:t>ה</w:t>
            </w:r>
          </w:p>
        </w:tc>
        <w:tc>
          <w:tcPr>
            <w:tcW w:w="1044" w:type="dxa"/>
            <w:vMerge w:val="restart"/>
          </w:tcPr>
          <w:p w:rsidR="0090355E" w:rsidRPr="00603BA7" w:rsidRDefault="0090355E" w:rsidP="00150AE0">
            <w:pPr>
              <w:pStyle w:val="EinFormatAH"/>
              <w:spacing w:before="120" w:after="120"/>
              <w:jc w:val="center"/>
              <w:rPr>
                <w:rFonts w:ascii="Arial" w:hAnsi="Arial"/>
                <w:rtl/>
              </w:rPr>
            </w:pPr>
            <w:r>
              <w:rPr>
                <w:rFonts w:ascii="Arial" w:hAnsi="Arial" w:hint="cs"/>
                <w:rtl/>
              </w:rPr>
              <w:t>8/12/16</w:t>
            </w:r>
          </w:p>
        </w:tc>
        <w:tc>
          <w:tcPr>
            <w:tcW w:w="1762" w:type="dxa"/>
          </w:tcPr>
          <w:p w:rsidR="0090355E" w:rsidRPr="00603BA7" w:rsidRDefault="0090355E" w:rsidP="00150AE0">
            <w:pPr>
              <w:pStyle w:val="EinFormatAH"/>
              <w:spacing w:before="120" w:after="120"/>
              <w:jc w:val="center"/>
              <w:rPr>
                <w:rFonts w:ascii="Arial" w:hAnsi="Arial"/>
                <w:rtl/>
              </w:rPr>
            </w:pPr>
            <w:r>
              <w:rPr>
                <w:rFonts w:ascii="Arial" w:hAnsi="Arial" w:hint="cs"/>
                <w:rtl/>
              </w:rPr>
              <w:t>8:30-10:00</w:t>
            </w:r>
          </w:p>
        </w:tc>
        <w:tc>
          <w:tcPr>
            <w:tcW w:w="1055" w:type="dxa"/>
            <w:shd w:val="clear" w:color="auto" w:fill="auto"/>
          </w:tcPr>
          <w:p w:rsidR="0090355E" w:rsidRPr="00603BA7" w:rsidRDefault="0090355E" w:rsidP="00150AE0">
            <w:pPr>
              <w:pStyle w:val="EinFormatAH"/>
              <w:spacing w:before="120" w:after="120"/>
              <w:jc w:val="center"/>
              <w:rPr>
                <w:rFonts w:ascii="Arial" w:hAnsi="Arial"/>
                <w:rtl/>
              </w:rPr>
            </w:pPr>
            <w:r>
              <w:rPr>
                <w:rFonts w:ascii="Arial" w:hAnsi="Arial" w:hint="cs"/>
                <w:rtl/>
              </w:rPr>
              <w:t>13</w:t>
            </w:r>
          </w:p>
        </w:tc>
        <w:tc>
          <w:tcPr>
            <w:tcW w:w="4352" w:type="dxa"/>
            <w:shd w:val="clear" w:color="auto" w:fill="auto"/>
          </w:tcPr>
          <w:p w:rsidR="0090355E" w:rsidRPr="00603BA7" w:rsidRDefault="0090355E" w:rsidP="00150AE0">
            <w:pPr>
              <w:pStyle w:val="EinFormatAH"/>
              <w:spacing w:before="120" w:after="120"/>
              <w:rPr>
                <w:rFonts w:ascii="Arial" w:hAnsi="Arial"/>
              </w:rPr>
            </w:pPr>
            <w:r w:rsidRPr="00603BA7">
              <w:rPr>
                <w:rFonts w:ascii="Arial" w:hAnsi="Arial" w:hint="cs"/>
                <w:rtl/>
              </w:rPr>
              <w:t>הערבים בעיניים יהודיות/ ד"ר איל לוין</w:t>
            </w:r>
          </w:p>
        </w:tc>
      </w:tr>
      <w:tr w:rsidR="0090355E" w:rsidRPr="00603BA7" w:rsidTr="00150AE0">
        <w:tc>
          <w:tcPr>
            <w:tcW w:w="936" w:type="dxa"/>
            <w:vMerge/>
          </w:tcPr>
          <w:p w:rsidR="0090355E" w:rsidRPr="00603BA7" w:rsidRDefault="0090355E" w:rsidP="00150AE0">
            <w:pPr>
              <w:pStyle w:val="EinFormatAH"/>
              <w:spacing w:before="120" w:after="120"/>
              <w:jc w:val="center"/>
              <w:rPr>
                <w:rFonts w:ascii="Arial" w:hAnsi="Arial"/>
                <w:rtl/>
              </w:rPr>
            </w:pPr>
          </w:p>
        </w:tc>
        <w:tc>
          <w:tcPr>
            <w:tcW w:w="1044" w:type="dxa"/>
            <w:vMerge/>
          </w:tcPr>
          <w:p w:rsidR="0090355E" w:rsidRPr="00603BA7" w:rsidRDefault="0090355E" w:rsidP="00150AE0">
            <w:pPr>
              <w:pStyle w:val="EinFormatAH"/>
              <w:spacing w:before="120" w:after="120"/>
              <w:jc w:val="center"/>
              <w:rPr>
                <w:rFonts w:ascii="Arial" w:hAnsi="Arial"/>
                <w:rtl/>
              </w:rPr>
            </w:pPr>
          </w:p>
        </w:tc>
        <w:tc>
          <w:tcPr>
            <w:tcW w:w="1762" w:type="dxa"/>
          </w:tcPr>
          <w:p w:rsidR="0090355E" w:rsidRPr="00603BA7" w:rsidRDefault="0090355E" w:rsidP="00150AE0">
            <w:pPr>
              <w:pStyle w:val="EinFormatAH"/>
              <w:spacing w:before="120" w:after="120"/>
              <w:jc w:val="center"/>
              <w:rPr>
                <w:rFonts w:ascii="Arial" w:hAnsi="Arial"/>
                <w:rtl/>
              </w:rPr>
            </w:pPr>
            <w:r>
              <w:rPr>
                <w:rFonts w:ascii="Arial" w:hAnsi="Arial" w:hint="cs"/>
                <w:rtl/>
              </w:rPr>
              <w:t>10:30-12:00</w:t>
            </w:r>
          </w:p>
        </w:tc>
        <w:tc>
          <w:tcPr>
            <w:tcW w:w="1055" w:type="dxa"/>
            <w:shd w:val="clear" w:color="auto" w:fill="auto"/>
          </w:tcPr>
          <w:p w:rsidR="0090355E" w:rsidRPr="00603BA7" w:rsidRDefault="0090355E" w:rsidP="00150AE0">
            <w:pPr>
              <w:pStyle w:val="EinFormatAH"/>
              <w:spacing w:before="120" w:after="120"/>
              <w:jc w:val="center"/>
              <w:rPr>
                <w:rFonts w:ascii="Arial" w:hAnsi="Arial"/>
                <w:rtl/>
              </w:rPr>
            </w:pPr>
            <w:r>
              <w:rPr>
                <w:rFonts w:ascii="Arial" w:hAnsi="Arial" w:hint="cs"/>
                <w:rtl/>
              </w:rPr>
              <w:t>14</w:t>
            </w:r>
          </w:p>
        </w:tc>
        <w:tc>
          <w:tcPr>
            <w:tcW w:w="4352" w:type="dxa"/>
            <w:shd w:val="clear" w:color="auto" w:fill="auto"/>
          </w:tcPr>
          <w:p w:rsidR="0090355E" w:rsidRPr="00603BA7" w:rsidRDefault="0090355E" w:rsidP="00150AE0">
            <w:pPr>
              <w:pStyle w:val="EinFormatAH"/>
              <w:spacing w:before="120" w:after="120"/>
              <w:rPr>
                <w:rFonts w:ascii="Arial" w:hAnsi="Arial"/>
                <w:rtl/>
              </w:rPr>
            </w:pPr>
            <w:r>
              <w:rPr>
                <w:rFonts w:ascii="Arial" w:hAnsi="Arial" w:hint="cs"/>
                <w:rtl/>
              </w:rPr>
              <w:t>עיבודים צוותיים</w:t>
            </w:r>
          </w:p>
        </w:tc>
      </w:tr>
      <w:tr w:rsidR="0090355E" w:rsidRPr="00603BA7" w:rsidTr="00150AE0">
        <w:tc>
          <w:tcPr>
            <w:tcW w:w="936" w:type="dxa"/>
            <w:vMerge/>
          </w:tcPr>
          <w:p w:rsidR="0090355E" w:rsidRPr="00603BA7" w:rsidRDefault="0090355E" w:rsidP="00150AE0">
            <w:pPr>
              <w:pStyle w:val="EinFormatAH"/>
              <w:spacing w:before="120" w:after="120"/>
              <w:jc w:val="center"/>
              <w:rPr>
                <w:rFonts w:ascii="Arial" w:hAnsi="Arial"/>
                <w:rtl/>
              </w:rPr>
            </w:pPr>
          </w:p>
        </w:tc>
        <w:tc>
          <w:tcPr>
            <w:tcW w:w="1044" w:type="dxa"/>
            <w:vMerge/>
          </w:tcPr>
          <w:p w:rsidR="0090355E" w:rsidRPr="00603BA7" w:rsidRDefault="0090355E" w:rsidP="00150AE0">
            <w:pPr>
              <w:pStyle w:val="EinFormatAH"/>
              <w:spacing w:before="120" w:after="120"/>
              <w:jc w:val="center"/>
              <w:rPr>
                <w:rFonts w:ascii="Arial" w:hAnsi="Arial"/>
                <w:rtl/>
              </w:rPr>
            </w:pPr>
          </w:p>
        </w:tc>
        <w:tc>
          <w:tcPr>
            <w:tcW w:w="1762" w:type="dxa"/>
          </w:tcPr>
          <w:p w:rsidR="0090355E" w:rsidRPr="00603BA7" w:rsidRDefault="0090355E" w:rsidP="00150AE0">
            <w:pPr>
              <w:pStyle w:val="EinFormatAH"/>
              <w:spacing w:before="120" w:after="120"/>
              <w:jc w:val="center"/>
              <w:rPr>
                <w:rFonts w:ascii="Arial" w:hAnsi="Arial"/>
                <w:rtl/>
              </w:rPr>
            </w:pPr>
            <w:r>
              <w:rPr>
                <w:rFonts w:ascii="Arial" w:hAnsi="Arial" w:hint="cs"/>
                <w:rtl/>
              </w:rPr>
              <w:t>13:00-14:15</w:t>
            </w:r>
          </w:p>
        </w:tc>
        <w:tc>
          <w:tcPr>
            <w:tcW w:w="1055" w:type="dxa"/>
            <w:shd w:val="clear" w:color="auto" w:fill="auto"/>
          </w:tcPr>
          <w:p w:rsidR="0090355E" w:rsidRPr="00603BA7" w:rsidRDefault="0090355E" w:rsidP="00150AE0">
            <w:pPr>
              <w:pStyle w:val="EinFormatAH"/>
              <w:spacing w:before="120" w:after="120"/>
              <w:jc w:val="center"/>
              <w:rPr>
                <w:rFonts w:ascii="Arial" w:hAnsi="Arial"/>
                <w:rtl/>
              </w:rPr>
            </w:pPr>
            <w:r>
              <w:rPr>
                <w:rFonts w:ascii="Arial" w:hAnsi="Arial" w:hint="cs"/>
                <w:rtl/>
              </w:rPr>
              <w:t>15</w:t>
            </w:r>
          </w:p>
        </w:tc>
        <w:tc>
          <w:tcPr>
            <w:tcW w:w="4352" w:type="dxa"/>
            <w:shd w:val="clear" w:color="auto" w:fill="auto"/>
          </w:tcPr>
          <w:p w:rsidR="0090355E" w:rsidRPr="00603BA7" w:rsidRDefault="0090355E" w:rsidP="00150AE0">
            <w:pPr>
              <w:pStyle w:val="EinFormatAH"/>
              <w:spacing w:before="120" w:after="120"/>
              <w:rPr>
                <w:rFonts w:ascii="Arial" w:hAnsi="Arial"/>
                <w:rtl/>
              </w:rPr>
            </w:pPr>
            <w:r w:rsidRPr="00603BA7">
              <w:rPr>
                <w:rFonts w:ascii="Arial" w:hAnsi="Arial" w:hint="cs"/>
                <w:rtl/>
              </w:rPr>
              <w:t xml:space="preserve">האלקטורט </w:t>
            </w:r>
            <w:r>
              <w:rPr>
                <w:rFonts w:ascii="Arial" w:hAnsi="Arial" w:hint="cs"/>
                <w:rtl/>
              </w:rPr>
              <w:t>הרוסי</w:t>
            </w:r>
            <w:r w:rsidRPr="00603BA7">
              <w:rPr>
                <w:rFonts w:ascii="Arial" w:hAnsi="Arial" w:hint="cs"/>
                <w:rtl/>
              </w:rPr>
              <w:t>/ פרופ' זאב חנין</w:t>
            </w:r>
          </w:p>
        </w:tc>
      </w:tr>
      <w:tr w:rsidR="0090355E" w:rsidRPr="00603BA7" w:rsidTr="00150AE0">
        <w:tc>
          <w:tcPr>
            <w:tcW w:w="936" w:type="dxa"/>
          </w:tcPr>
          <w:p w:rsidR="0090355E" w:rsidRPr="00603BA7" w:rsidRDefault="0090355E" w:rsidP="00150AE0">
            <w:pPr>
              <w:pStyle w:val="EinFormatAH"/>
              <w:spacing w:before="120" w:after="120"/>
              <w:jc w:val="center"/>
              <w:rPr>
                <w:rFonts w:ascii="Arial" w:hAnsi="Arial"/>
                <w:rtl/>
              </w:rPr>
            </w:pPr>
            <w:r>
              <w:rPr>
                <w:rFonts w:ascii="Arial" w:hAnsi="Arial" w:hint="cs"/>
                <w:rtl/>
              </w:rPr>
              <w:t>ד</w:t>
            </w:r>
          </w:p>
        </w:tc>
        <w:tc>
          <w:tcPr>
            <w:tcW w:w="1044" w:type="dxa"/>
          </w:tcPr>
          <w:p w:rsidR="0090355E" w:rsidRPr="00603BA7" w:rsidRDefault="0090355E" w:rsidP="00150AE0">
            <w:pPr>
              <w:pStyle w:val="EinFormatAH"/>
              <w:spacing w:before="120" w:after="120"/>
              <w:jc w:val="center"/>
              <w:rPr>
                <w:rFonts w:ascii="Arial" w:hAnsi="Arial"/>
                <w:rtl/>
              </w:rPr>
            </w:pPr>
            <w:r>
              <w:rPr>
                <w:rFonts w:ascii="Arial" w:hAnsi="Arial" w:hint="cs"/>
                <w:rtl/>
              </w:rPr>
              <w:t>21/12/16</w:t>
            </w:r>
          </w:p>
        </w:tc>
        <w:tc>
          <w:tcPr>
            <w:tcW w:w="1762" w:type="dxa"/>
          </w:tcPr>
          <w:p w:rsidR="0090355E" w:rsidRPr="00603BA7" w:rsidRDefault="0090355E" w:rsidP="00150AE0">
            <w:pPr>
              <w:pStyle w:val="EinFormatAH"/>
              <w:spacing w:before="120" w:after="120"/>
              <w:jc w:val="center"/>
              <w:rPr>
                <w:rFonts w:ascii="Arial" w:hAnsi="Arial"/>
                <w:rtl/>
              </w:rPr>
            </w:pPr>
            <w:r>
              <w:rPr>
                <w:rFonts w:ascii="Arial" w:hAnsi="Arial" w:hint="cs"/>
                <w:rtl/>
              </w:rPr>
              <w:t>13:00-14:15</w:t>
            </w:r>
          </w:p>
        </w:tc>
        <w:tc>
          <w:tcPr>
            <w:tcW w:w="1055" w:type="dxa"/>
            <w:shd w:val="clear" w:color="auto" w:fill="auto"/>
          </w:tcPr>
          <w:p w:rsidR="0090355E" w:rsidRPr="00603BA7" w:rsidRDefault="0090355E" w:rsidP="00150AE0">
            <w:pPr>
              <w:pStyle w:val="EinFormatAH"/>
              <w:spacing w:before="120" w:after="120"/>
              <w:jc w:val="center"/>
              <w:rPr>
                <w:rFonts w:ascii="Arial" w:hAnsi="Arial"/>
                <w:rtl/>
              </w:rPr>
            </w:pPr>
            <w:r>
              <w:rPr>
                <w:rFonts w:ascii="Arial" w:hAnsi="Arial" w:hint="cs"/>
                <w:rtl/>
              </w:rPr>
              <w:t>16</w:t>
            </w:r>
          </w:p>
        </w:tc>
        <w:tc>
          <w:tcPr>
            <w:tcW w:w="4352" w:type="dxa"/>
            <w:shd w:val="clear" w:color="auto" w:fill="auto"/>
          </w:tcPr>
          <w:p w:rsidR="0090355E" w:rsidRPr="00603BA7" w:rsidRDefault="0090355E" w:rsidP="00150AE0">
            <w:pPr>
              <w:pStyle w:val="EinFormatAH"/>
              <w:spacing w:before="120" w:after="120"/>
              <w:rPr>
                <w:rFonts w:ascii="Arial" w:hAnsi="Arial"/>
                <w:rtl/>
              </w:rPr>
            </w:pPr>
            <w:r w:rsidRPr="00603BA7">
              <w:rPr>
                <w:rFonts w:ascii="Arial" w:hAnsi="Arial" w:hint="cs"/>
                <w:rtl/>
              </w:rPr>
              <w:t>ניתוח ביקורתי של העליה/ ד"ר מיכאל פיליפוב</w:t>
            </w:r>
          </w:p>
        </w:tc>
      </w:tr>
      <w:tr w:rsidR="0090355E" w:rsidRPr="00603BA7" w:rsidTr="00150AE0">
        <w:tc>
          <w:tcPr>
            <w:tcW w:w="936" w:type="dxa"/>
            <w:vMerge w:val="restart"/>
          </w:tcPr>
          <w:p w:rsidR="0090355E" w:rsidRPr="00603BA7" w:rsidRDefault="0090355E" w:rsidP="00150AE0">
            <w:pPr>
              <w:pStyle w:val="EinFormatAH"/>
              <w:spacing w:before="120" w:after="120"/>
              <w:jc w:val="center"/>
              <w:rPr>
                <w:rFonts w:ascii="Arial" w:hAnsi="Arial"/>
                <w:rtl/>
              </w:rPr>
            </w:pPr>
            <w:r>
              <w:rPr>
                <w:rFonts w:ascii="Arial" w:hAnsi="Arial" w:hint="cs"/>
                <w:rtl/>
              </w:rPr>
              <w:t>ה</w:t>
            </w:r>
          </w:p>
        </w:tc>
        <w:tc>
          <w:tcPr>
            <w:tcW w:w="1044" w:type="dxa"/>
            <w:vMerge w:val="restart"/>
          </w:tcPr>
          <w:p w:rsidR="0090355E" w:rsidRPr="00603BA7" w:rsidRDefault="0090355E" w:rsidP="00150AE0">
            <w:pPr>
              <w:pStyle w:val="EinFormatAH"/>
              <w:spacing w:before="120" w:after="120"/>
              <w:jc w:val="center"/>
              <w:rPr>
                <w:rFonts w:ascii="Arial" w:hAnsi="Arial"/>
                <w:rtl/>
              </w:rPr>
            </w:pPr>
            <w:r>
              <w:rPr>
                <w:rFonts w:ascii="Arial" w:hAnsi="Arial" w:hint="cs"/>
                <w:rtl/>
              </w:rPr>
              <w:t>22/12/16</w:t>
            </w:r>
          </w:p>
        </w:tc>
        <w:tc>
          <w:tcPr>
            <w:tcW w:w="1762" w:type="dxa"/>
          </w:tcPr>
          <w:p w:rsidR="0090355E" w:rsidRPr="00603BA7" w:rsidRDefault="0090355E" w:rsidP="00150AE0">
            <w:pPr>
              <w:pStyle w:val="EinFormatAH"/>
              <w:spacing w:before="120" w:after="120"/>
              <w:jc w:val="center"/>
              <w:rPr>
                <w:rFonts w:ascii="Arial" w:hAnsi="Arial"/>
                <w:rtl/>
              </w:rPr>
            </w:pPr>
            <w:r>
              <w:rPr>
                <w:rFonts w:ascii="Arial" w:hAnsi="Arial" w:hint="cs"/>
                <w:rtl/>
              </w:rPr>
              <w:t>8:30-10:00</w:t>
            </w:r>
          </w:p>
        </w:tc>
        <w:tc>
          <w:tcPr>
            <w:tcW w:w="1055" w:type="dxa"/>
            <w:shd w:val="clear" w:color="auto" w:fill="auto"/>
          </w:tcPr>
          <w:p w:rsidR="0090355E" w:rsidRPr="00603BA7" w:rsidRDefault="0090355E" w:rsidP="00150AE0">
            <w:pPr>
              <w:pStyle w:val="EinFormatAH"/>
              <w:spacing w:before="120" w:after="120"/>
              <w:jc w:val="center"/>
              <w:rPr>
                <w:rFonts w:ascii="Arial" w:hAnsi="Arial"/>
                <w:rtl/>
              </w:rPr>
            </w:pPr>
            <w:r>
              <w:rPr>
                <w:rFonts w:ascii="Arial" w:hAnsi="Arial" w:hint="cs"/>
                <w:rtl/>
              </w:rPr>
              <w:t>17</w:t>
            </w:r>
          </w:p>
        </w:tc>
        <w:tc>
          <w:tcPr>
            <w:tcW w:w="4352" w:type="dxa"/>
            <w:shd w:val="clear" w:color="auto" w:fill="auto"/>
          </w:tcPr>
          <w:p w:rsidR="0090355E" w:rsidRPr="00603BA7" w:rsidRDefault="0090355E" w:rsidP="00150AE0">
            <w:pPr>
              <w:pStyle w:val="EinFormatAH"/>
              <w:spacing w:before="120" w:after="120"/>
              <w:rPr>
                <w:rFonts w:ascii="Arial" w:hAnsi="Arial"/>
                <w:rtl/>
              </w:rPr>
            </w:pPr>
            <w:r>
              <w:rPr>
                <w:rFonts w:ascii="Arial" w:hAnsi="Arial" w:hint="cs"/>
                <w:rtl/>
              </w:rPr>
              <w:t>מהגרים ופליטים/ ד"ר קארין אמית</w:t>
            </w:r>
          </w:p>
        </w:tc>
      </w:tr>
      <w:tr w:rsidR="0090355E" w:rsidRPr="00603BA7" w:rsidTr="00150AE0">
        <w:tc>
          <w:tcPr>
            <w:tcW w:w="936" w:type="dxa"/>
            <w:vMerge/>
          </w:tcPr>
          <w:p w:rsidR="0090355E" w:rsidRPr="00603BA7" w:rsidRDefault="0090355E" w:rsidP="00150AE0">
            <w:pPr>
              <w:pStyle w:val="EinFormatAH"/>
              <w:spacing w:before="120" w:after="120"/>
              <w:jc w:val="center"/>
              <w:rPr>
                <w:rFonts w:ascii="Arial" w:hAnsi="Arial"/>
                <w:rtl/>
              </w:rPr>
            </w:pPr>
          </w:p>
        </w:tc>
        <w:tc>
          <w:tcPr>
            <w:tcW w:w="1044" w:type="dxa"/>
            <w:vMerge/>
          </w:tcPr>
          <w:p w:rsidR="0090355E" w:rsidRPr="00603BA7" w:rsidRDefault="0090355E" w:rsidP="00150AE0">
            <w:pPr>
              <w:pStyle w:val="EinFormatAH"/>
              <w:spacing w:before="120" w:after="120"/>
              <w:jc w:val="center"/>
              <w:rPr>
                <w:rFonts w:ascii="Arial" w:hAnsi="Arial"/>
                <w:rtl/>
              </w:rPr>
            </w:pPr>
          </w:p>
        </w:tc>
        <w:tc>
          <w:tcPr>
            <w:tcW w:w="1762" w:type="dxa"/>
          </w:tcPr>
          <w:p w:rsidR="0090355E" w:rsidRPr="00603BA7" w:rsidRDefault="0090355E" w:rsidP="00150AE0">
            <w:pPr>
              <w:pStyle w:val="EinFormatAH"/>
              <w:spacing w:before="120" w:after="120"/>
              <w:jc w:val="center"/>
              <w:rPr>
                <w:rFonts w:ascii="Arial" w:hAnsi="Arial"/>
                <w:rtl/>
              </w:rPr>
            </w:pPr>
            <w:r>
              <w:rPr>
                <w:rFonts w:ascii="Arial" w:hAnsi="Arial" w:hint="cs"/>
                <w:rtl/>
              </w:rPr>
              <w:t>10:30-12:00</w:t>
            </w:r>
          </w:p>
        </w:tc>
        <w:tc>
          <w:tcPr>
            <w:tcW w:w="1055" w:type="dxa"/>
            <w:shd w:val="clear" w:color="auto" w:fill="auto"/>
          </w:tcPr>
          <w:p w:rsidR="0090355E" w:rsidRPr="00603BA7" w:rsidRDefault="0090355E" w:rsidP="00150AE0">
            <w:pPr>
              <w:pStyle w:val="EinFormatAH"/>
              <w:spacing w:before="120" w:after="120"/>
              <w:jc w:val="center"/>
              <w:rPr>
                <w:rFonts w:ascii="Arial" w:hAnsi="Arial"/>
                <w:rtl/>
              </w:rPr>
            </w:pPr>
            <w:r>
              <w:rPr>
                <w:rFonts w:ascii="Arial" w:hAnsi="Arial" w:hint="cs"/>
                <w:rtl/>
              </w:rPr>
              <w:t>18</w:t>
            </w:r>
          </w:p>
        </w:tc>
        <w:tc>
          <w:tcPr>
            <w:tcW w:w="4352" w:type="dxa"/>
            <w:shd w:val="clear" w:color="auto" w:fill="auto"/>
          </w:tcPr>
          <w:p w:rsidR="0090355E" w:rsidRPr="00603BA7" w:rsidRDefault="0090355E" w:rsidP="00150AE0">
            <w:pPr>
              <w:pStyle w:val="EinFormatAH"/>
              <w:spacing w:before="120" w:after="120"/>
              <w:rPr>
                <w:rFonts w:ascii="Arial" w:hAnsi="Arial"/>
                <w:rtl/>
              </w:rPr>
            </w:pPr>
            <w:r>
              <w:rPr>
                <w:rFonts w:ascii="Arial" w:hAnsi="Arial" w:hint="cs"/>
                <w:rtl/>
              </w:rPr>
              <w:t>עיבודים צוותיים</w:t>
            </w:r>
          </w:p>
        </w:tc>
      </w:tr>
      <w:tr w:rsidR="0090355E" w:rsidRPr="00603BA7" w:rsidTr="00150AE0">
        <w:tc>
          <w:tcPr>
            <w:tcW w:w="936" w:type="dxa"/>
            <w:vMerge w:val="restart"/>
          </w:tcPr>
          <w:p w:rsidR="0090355E" w:rsidRPr="00603BA7" w:rsidRDefault="0090355E" w:rsidP="00150AE0">
            <w:pPr>
              <w:pStyle w:val="EinFormatAH"/>
              <w:spacing w:before="120" w:after="120"/>
              <w:jc w:val="center"/>
              <w:rPr>
                <w:rFonts w:ascii="Arial" w:hAnsi="Arial"/>
                <w:rtl/>
              </w:rPr>
            </w:pPr>
            <w:r>
              <w:rPr>
                <w:rFonts w:ascii="Arial" w:hAnsi="Arial" w:hint="cs"/>
                <w:rtl/>
              </w:rPr>
              <w:t>ה</w:t>
            </w:r>
          </w:p>
        </w:tc>
        <w:tc>
          <w:tcPr>
            <w:tcW w:w="1044" w:type="dxa"/>
            <w:vMerge w:val="restart"/>
          </w:tcPr>
          <w:p w:rsidR="0090355E" w:rsidRPr="00603BA7" w:rsidRDefault="0090355E" w:rsidP="00150AE0">
            <w:pPr>
              <w:pStyle w:val="EinFormatAH"/>
              <w:spacing w:before="120" w:after="120"/>
              <w:jc w:val="center"/>
              <w:rPr>
                <w:rFonts w:ascii="Arial" w:hAnsi="Arial"/>
                <w:rtl/>
              </w:rPr>
            </w:pPr>
            <w:r>
              <w:rPr>
                <w:rFonts w:ascii="Arial" w:hAnsi="Arial" w:hint="cs"/>
                <w:rtl/>
              </w:rPr>
              <w:t>12/1/17</w:t>
            </w:r>
          </w:p>
        </w:tc>
        <w:tc>
          <w:tcPr>
            <w:tcW w:w="1762" w:type="dxa"/>
          </w:tcPr>
          <w:p w:rsidR="0090355E" w:rsidRPr="00603BA7" w:rsidRDefault="0090355E" w:rsidP="00150AE0">
            <w:pPr>
              <w:pStyle w:val="EinFormatAH"/>
              <w:spacing w:before="120" w:after="120"/>
              <w:jc w:val="center"/>
              <w:rPr>
                <w:rFonts w:ascii="Arial" w:hAnsi="Arial"/>
                <w:rtl/>
              </w:rPr>
            </w:pPr>
            <w:r>
              <w:rPr>
                <w:rFonts w:ascii="Arial" w:hAnsi="Arial" w:hint="cs"/>
                <w:rtl/>
              </w:rPr>
              <w:t>13:00-14:00</w:t>
            </w:r>
          </w:p>
        </w:tc>
        <w:tc>
          <w:tcPr>
            <w:tcW w:w="1055" w:type="dxa"/>
            <w:shd w:val="clear" w:color="auto" w:fill="auto"/>
          </w:tcPr>
          <w:p w:rsidR="0090355E" w:rsidRPr="00603BA7" w:rsidRDefault="0090355E" w:rsidP="00150AE0">
            <w:pPr>
              <w:pStyle w:val="EinFormatAH"/>
              <w:spacing w:before="120" w:after="120"/>
              <w:jc w:val="center"/>
              <w:rPr>
                <w:rFonts w:ascii="Arial" w:hAnsi="Arial"/>
                <w:rtl/>
              </w:rPr>
            </w:pPr>
            <w:r>
              <w:rPr>
                <w:rFonts w:ascii="Arial" w:hAnsi="Arial" w:hint="cs"/>
                <w:rtl/>
              </w:rPr>
              <w:t>19</w:t>
            </w:r>
          </w:p>
        </w:tc>
        <w:tc>
          <w:tcPr>
            <w:tcW w:w="4352" w:type="dxa"/>
            <w:shd w:val="clear" w:color="auto" w:fill="auto"/>
          </w:tcPr>
          <w:p w:rsidR="0090355E" w:rsidRPr="00603BA7" w:rsidRDefault="0090355E" w:rsidP="00150AE0">
            <w:pPr>
              <w:pStyle w:val="EinFormatAH"/>
              <w:spacing w:before="120" w:after="120"/>
              <w:rPr>
                <w:rFonts w:ascii="Arial" w:hAnsi="Arial"/>
                <w:rtl/>
              </w:rPr>
            </w:pPr>
            <w:r w:rsidRPr="00603BA7">
              <w:rPr>
                <w:rFonts w:ascii="Arial" w:hAnsi="Arial" w:hint="cs"/>
                <w:rtl/>
              </w:rPr>
              <w:t>חוסן לאומי במדינת ישראל/ ד"ר ראובן גל</w:t>
            </w:r>
          </w:p>
        </w:tc>
      </w:tr>
      <w:tr w:rsidR="0090355E" w:rsidRPr="00603BA7" w:rsidTr="00150AE0">
        <w:tc>
          <w:tcPr>
            <w:tcW w:w="936" w:type="dxa"/>
            <w:vMerge/>
          </w:tcPr>
          <w:p w:rsidR="0090355E" w:rsidRPr="00603BA7" w:rsidRDefault="0090355E" w:rsidP="00150AE0">
            <w:pPr>
              <w:pStyle w:val="EinFormatAH"/>
              <w:spacing w:before="120" w:after="120"/>
              <w:jc w:val="center"/>
              <w:rPr>
                <w:rFonts w:ascii="Arial" w:hAnsi="Arial"/>
                <w:rtl/>
              </w:rPr>
            </w:pPr>
          </w:p>
        </w:tc>
        <w:tc>
          <w:tcPr>
            <w:tcW w:w="1044" w:type="dxa"/>
            <w:vMerge/>
          </w:tcPr>
          <w:p w:rsidR="0090355E" w:rsidRPr="00603BA7" w:rsidRDefault="0090355E" w:rsidP="00150AE0">
            <w:pPr>
              <w:pStyle w:val="EinFormatAH"/>
              <w:spacing w:before="120" w:after="120"/>
              <w:jc w:val="center"/>
              <w:rPr>
                <w:rFonts w:ascii="Arial" w:hAnsi="Arial"/>
                <w:rtl/>
              </w:rPr>
            </w:pPr>
          </w:p>
        </w:tc>
        <w:tc>
          <w:tcPr>
            <w:tcW w:w="1762" w:type="dxa"/>
          </w:tcPr>
          <w:p w:rsidR="0090355E" w:rsidRPr="00603BA7" w:rsidRDefault="0090355E" w:rsidP="00150AE0">
            <w:pPr>
              <w:pStyle w:val="EinFormatAH"/>
              <w:spacing w:before="120" w:after="120"/>
              <w:jc w:val="center"/>
              <w:rPr>
                <w:rFonts w:ascii="Arial" w:hAnsi="Arial"/>
                <w:rtl/>
              </w:rPr>
            </w:pPr>
            <w:r>
              <w:rPr>
                <w:rFonts w:ascii="Arial" w:hAnsi="Arial" w:hint="cs"/>
                <w:rtl/>
              </w:rPr>
              <w:t>14:00-15:00</w:t>
            </w:r>
          </w:p>
        </w:tc>
        <w:tc>
          <w:tcPr>
            <w:tcW w:w="1055" w:type="dxa"/>
            <w:shd w:val="clear" w:color="auto" w:fill="auto"/>
          </w:tcPr>
          <w:p w:rsidR="0090355E" w:rsidRPr="00603BA7" w:rsidRDefault="0090355E" w:rsidP="00150AE0">
            <w:pPr>
              <w:pStyle w:val="EinFormatAH"/>
              <w:spacing w:before="120" w:after="120"/>
              <w:jc w:val="center"/>
              <w:rPr>
                <w:rFonts w:ascii="Arial" w:hAnsi="Arial"/>
                <w:rtl/>
              </w:rPr>
            </w:pPr>
            <w:r>
              <w:rPr>
                <w:rFonts w:ascii="Arial" w:hAnsi="Arial" w:hint="cs"/>
                <w:rtl/>
              </w:rPr>
              <w:t>20</w:t>
            </w:r>
          </w:p>
        </w:tc>
        <w:tc>
          <w:tcPr>
            <w:tcW w:w="4352" w:type="dxa"/>
            <w:shd w:val="clear" w:color="auto" w:fill="auto"/>
          </w:tcPr>
          <w:p w:rsidR="0090355E" w:rsidRPr="00603BA7" w:rsidRDefault="0090355E" w:rsidP="00150AE0">
            <w:pPr>
              <w:pStyle w:val="EinFormatAH"/>
              <w:spacing w:before="120" w:after="120"/>
              <w:rPr>
                <w:rFonts w:ascii="Arial" w:hAnsi="Arial"/>
                <w:rtl/>
              </w:rPr>
            </w:pPr>
            <w:r w:rsidRPr="00603BA7">
              <w:rPr>
                <w:rFonts w:ascii="Arial" w:hAnsi="Arial" w:hint="cs"/>
                <w:rtl/>
              </w:rPr>
              <w:t xml:space="preserve">חוסן חברתי וחוסן לאומי/ </w:t>
            </w:r>
            <w:r>
              <w:rPr>
                <w:rFonts w:ascii="Arial" w:hAnsi="Arial" w:hint="cs"/>
                <w:rtl/>
              </w:rPr>
              <w:t>ד"ר אבי ביצור</w:t>
            </w:r>
          </w:p>
        </w:tc>
      </w:tr>
      <w:tr w:rsidR="0090355E" w:rsidRPr="00603BA7" w:rsidTr="00150AE0">
        <w:tc>
          <w:tcPr>
            <w:tcW w:w="936" w:type="dxa"/>
            <w:vMerge/>
          </w:tcPr>
          <w:p w:rsidR="0090355E" w:rsidRPr="00603BA7" w:rsidRDefault="0090355E" w:rsidP="00150AE0">
            <w:pPr>
              <w:pStyle w:val="EinFormatAH"/>
              <w:spacing w:before="120" w:after="120"/>
              <w:jc w:val="center"/>
              <w:rPr>
                <w:rFonts w:ascii="Arial" w:hAnsi="Arial"/>
                <w:rtl/>
              </w:rPr>
            </w:pPr>
          </w:p>
        </w:tc>
        <w:tc>
          <w:tcPr>
            <w:tcW w:w="1044" w:type="dxa"/>
            <w:vMerge/>
          </w:tcPr>
          <w:p w:rsidR="0090355E" w:rsidRPr="00603BA7" w:rsidRDefault="0090355E" w:rsidP="00150AE0">
            <w:pPr>
              <w:pStyle w:val="EinFormatAH"/>
              <w:spacing w:before="120" w:after="120"/>
              <w:jc w:val="center"/>
              <w:rPr>
                <w:rFonts w:ascii="Arial" w:hAnsi="Arial"/>
                <w:rtl/>
              </w:rPr>
            </w:pPr>
          </w:p>
        </w:tc>
        <w:tc>
          <w:tcPr>
            <w:tcW w:w="1762" w:type="dxa"/>
          </w:tcPr>
          <w:p w:rsidR="0090355E" w:rsidRPr="00603BA7" w:rsidRDefault="0090355E" w:rsidP="00150AE0">
            <w:pPr>
              <w:pStyle w:val="EinFormatAH"/>
              <w:spacing w:before="120" w:after="120"/>
              <w:jc w:val="center"/>
              <w:rPr>
                <w:rFonts w:ascii="Arial" w:hAnsi="Arial"/>
                <w:rtl/>
              </w:rPr>
            </w:pPr>
            <w:r>
              <w:rPr>
                <w:rFonts w:ascii="Arial" w:hAnsi="Arial" w:hint="cs"/>
                <w:rtl/>
              </w:rPr>
              <w:t>15:15-16:00</w:t>
            </w:r>
          </w:p>
        </w:tc>
        <w:tc>
          <w:tcPr>
            <w:tcW w:w="1055" w:type="dxa"/>
            <w:shd w:val="clear" w:color="auto" w:fill="auto"/>
          </w:tcPr>
          <w:p w:rsidR="0090355E" w:rsidRPr="00603BA7" w:rsidRDefault="0090355E" w:rsidP="00150AE0">
            <w:pPr>
              <w:pStyle w:val="EinFormatAH"/>
              <w:spacing w:before="120" w:after="120"/>
              <w:jc w:val="center"/>
              <w:rPr>
                <w:rFonts w:ascii="Arial" w:hAnsi="Arial"/>
                <w:rtl/>
              </w:rPr>
            </w:pPr>
            <w:r>
              <w:rPr>
                <w:rFonts w:ascii="Arial" w:hAnsi="Arial" w:hint="cs"/>
                <w:rtl/>
              </w:rPr>
              <w:t>21</w:t>
            </w:r>
          </w:p>
        </w:tc>
        <w:tc>
          <w:tcPr>
            <w:tcW w:w="4352" w:type="dxa"/>
            <w:shd w:val="clear" w:color="auto" w:fill="auto"/>
          </w:tcPr>
          <w:p w:rsidR="0090355E" w:rsidRPr="00603BA7" w:rsidRDefault="0090355E" w:rsidP="00150AE0">
            <w:pPr>
              <w:pStyle w:val="EinFormatAH"/>
              <w:spacing w:before="120" w:after="120"/>
              <w:rPr>
                <w:rFonts w:ascii="Arial" w:hAnsi="Arial"/>
                <w:rtl/>
              </w:rPr>
            </w:pPr>
            <w:r>
              <w:rPr>
                <w:rFonts w:ascii="Arial" w:hAnsi="Arial" w:hint="cs"/>
                <w:rtl/>
              </w:rPr>
              <w:t xml:space="preserve">עיבודים צוותייים בשתי קבוצות </w:t>
            </w:r>
          </w:p>
        </w:tc>
      </w:tr>
      <w:tr w:rsidR="0090355E" w:rsidRPr="00603BA7" w:rsidTr="00150AE0">
        <w:tc>
          <w:tcPr>
            <w:tcW w:w="936" w:type="dxa"/>
          </w:tcPr>
          <w:p w:rsidR="0090355E" w:rsidRPr="00603BA7" w:rsidRDefault="0090355E" w:rsidP="00150AE0">
            <w:pPr>
              <w:pStyle w:val="EinFormatAH"/>
              <w:spacing w:before="120" w:after="120"/>
              <w:jc w:val="center"/>
              <w:rPr>
                <w:rFonts w:ascii="Arial" w:hAnsi="Arial"/>
                <w:rtl/>
              </w:rPr>
            </w:pPr>
            <w:r>
              <w:rPr>
                <w:rFonts w:ascii="Arial" w:hAnsi="Arial" w:hint="cs"/>
                <w:rtl/>
              </w:rPr>
              <w:t>ד</w:t>
            </w:r>
          </w:p>
        </w:tc>
        <w:tc>
          <w:tcPr>
            <w:tcW w:w="1044" w:type="dxa"/>
          </w:tcPr>
          <w:p w:rsidR="0090355E" w:rsidRPr="00603BA7" w:rsidRDefault="0090355E" w:rsidP="00150AE0">
            <w:pPr>
              <w:pStyle w:val="EinFormatAH"/>
              <w:spacing w:before="120" w:after="120"/>
              <w:jc w:val="center"/>
              <w:rPr>
                <w:rFonts w:ascii="Arial" w:hAnsi="Arial"/>
                <w:rtl/>
              </w:rPr>
            </w:pPr>
            <w:r>
              <w:rPr>
                <w:rFonts w:ascii="Arial" w:hAnsi="Arial" w:hint="cs"/>
                <w:rtl/>
              </w:rPr>
              <w:t>25/1/17</w:t>
            </w:r>
          </w:p>
        </w:tc>
        <w:tc>
          <w:tcPr>
            <w:tcW w:w="1762" w:type="dxa"/>
          </w:tcPr>
          <w:p w:rsidR="0090355E" w:rsidRPr="00603BA7" w:rsidRDefault="0090355E" w:rsidP="00150AE0">
            <w:pPr>
              <w:pStyle w:val="EinFormatAH"/>
              <w:spacing w:before="120" w:after="120"/>
              <w:jc w:val="center"/>
              <w:rPr>
                <w:rFonts w:ascii="Arial" w:hAnsi="Arial"/>
                <w:rtl/>
              </w:rPr>
            </w:pPr>
            <w:r>
              <w:rPr>
                <w:rFonts w:ascii="Arial" w:hAnsi="Arial" w:hint="cs"/>
                <w:rtl/>
              </w:rPr>
              <w:t>15:45-17:30</w:t>
            </w:r>
          </w:p>
        </w:tc>
        <w:tc>
          <w:tcPr>
            <w:tcW w:w="1055" w:type="dxa"/>
            <w:shd w:val="clear" w:color="auto" w:fill="auto"/>
          </w:tcPr>
          <w:p w:rsidR="0090355E" w:rsidRPr="00603BA7" w:rsidRDefault="0090355E" w:rsidP="00150AE0">
            <w:pPr>
              <w:pStyle w:val="EinFormatAH"/>
              <w:spacing w:before="120" w:after="120"/>
              <w:jc w:val="center"/>
              <w:rPr>
                <w:rFonts w:ascii="Arial" w:hAnsi="Arial"/>
                <w:rtl/>
              </w:rPr>
            </w:pPr>
            <w:r>
              <w:rPr>
                <w:rFonts w:ascii="Arial" w:hAnsi="Arial" w:hint="cs"/>
                <w:rtl/>
              </w:rPr>
              <w:t>22</w:t>
            </w:r>
          </w:p>
        </w:tc>
        <w:tc>
          <w:tcPr>
            <w:tcW w:w="4352" w:type="dxa"/>
            <w:shd w:val="clear" w:color="auto" w:fill="auto"/>
          </w:tcPr>
          <w:p w:rsidR="0090355E" w:rsidRPr="00603BA7" w:rsidRDefault="0090355E" w:rsidP="00150AE0">
            <w:pPr>
              <w:pStyle w:val="EinFormatAH"/>
              <w:spacing w:before="120" w:after="120"/>
              <w:rPr>
                <w:rFonts w:ascii="Arial" w:hAnsi="Arial"/>
                <w:rtl/>
              </w:rPr>
            </w:pPr>
            <w:r>
              <w:rPr>
                <w:rFonts w:ascii="Arial" w:hAnsi="Arial" w:hint="cs"/>
                <w:rtl/>
              </w:rPr>
              <w:t>סיכום הקורס/ ד"ר איל לוין + צוות ההדרכה</w:t>
            </w:r>
          </w:p>
        </w:tc>
      </w:tr>
      <w:tr w:rsidR="0090355E" w:rsidRPr="00603BA7" w:rsidTr="00150AE0">
        <w:tc>
          <w:tcPr>
            <w:tcW w:w="936" w:type="dxa"/>
          </w:tcPr>
          <w:p w:rsidR="0090355E" w:rsidRPr="00603BA7" w:rsidRDefault="0090355E" w:rsidP="00150AE0">
            <w:pPr>
              <w:pStyle w:val="EinFormatAH"/>
              <w:spacing w:before="120" w:after="120"/>
              <w:jc w:val="center"/>
              <w:rPr>
                <w:rFonts w:ascii="Arial" w:hAnsi="Arial"/>
                <w:rtl/>
              </w:rPr>
            </w:pPr>
            <w:r>
              <w:rPr>
                <w:rFonts w:ascii="Arial" w:hAnsi="Arial" w:hint="cs"/>
                <w:rtl/>
              </w:rPr>
              <w:t>ה</w:t>
            </w:r>
          </w:p>
        </w:tc>
        <w:tc>
          <w:tcPr>
            <w:tcW w:w="1044" w:type="dxa"/>
          </w:tcPr>
          <w:p w:rsidR="0090355E" w:rsidRPr="00603BA7" w:rsidRDefault="0090355E" w:rsidP="00150AE0">
            <w:pPr>
              <w:pStyle w:val="EinFormatAH"/>
              <w:spacing w:before="120" w:after="120"/>
              <w:jc w:val="center"/>
              <w:rPr>
                <w:rFonts w:ascii="Arial" w:hAnsi="Arial"/>
                <w:rtl/>
              </w:rPr>
            </w:pPr>
            <w:r>
              <w:rPr>
                <w:rFonts w:ascii="Arial" w:hAnsi="Arial" w:hint="cs"/>
                <w:rtl/>
              </w:rPr>
              <w:t>5/1/17</w:t>
            </w:r>
          </w:p>
        </w:tc>
        <w:tc>
          <w:tcPr>
            <w:tcW w:w="1762" w:type="dxa"/>
          </w:tcPr>
          <w:p w:rsidR="0090355E" w:rsidRPr="00603BA7" w:rsidRDefault="0090355E" w:rsidP="00150AE0">
            <w:pPr>
              <w:pStyle w:val="EinFormatAH"/>
              <w:spacing w:before="120" w:after="120"/>
              <w:jc w:val="center"/>
              <w:rPr>
                <w:rFonts w:ascii="Arial" w:hAnsi="Arial"/>
                <w:rtl/>
              </w:rPr>
            </w:pPr>
            <w:r>
              <w:rPr>
                <w:rFonts w:ascii="Arial" w:hAnsi="Arial" w:hint="cs"/>
                <w:rtl/>
              </w:rPr>
              <w:t>סיור חברתי</w:t>
            </w:r>
          </w:p>
        </w:tc>
        <w:tc>
          <w:tcPr>
            <w:tcW w:w="1055" w:type="dxa"/>
            <w:shd w:val="clear" w:color="auto" w:fill="auto"/>
          </w:tcPr>
          <w:p w:rsidR="0090355E" w:rsidRPr="00603BA7" w:rsidRDefault="0090355E" w:rsidP="00150AE0">
            <w:pPr>
              <w:pStyle w:val="EinFormatAH"/>
              <w:spacing w:before="120" w:after="120"/>
              <w:jc w:val="center"/>
              <w:rPr>
                <w:rFonts w:ascii="Arial" w:hAnsi="Arial"/>
                <w:rtl/>
              </w:rPr>
            </w:pPr>
            <w:r>
              <w:rPr>
                <w:rFonts w:ascii="Arial" w:hAnsi="Arial" w:hint="cs"/>
                <w:rtl/>
              </w:rPr>
              <w:t>23-26</w:t>
            </w:r>
          </w:p>
        </w:tc>
        <w:tc>
          <w:tcPr>
            <w:tcW w:w="4352" w:type="dxa"/>
            <w:shd w:val="clear" w:color="auto" w:fill="auto"/>
          </w:tcPr>
          <w:p w:rsidR="0090355E" w:rsidRPr="00603BA7" w:rsidRDefault="0090355E" w:rsidP="00150AE0">
            <w:pPr>
              <w:pStyle w:val="EinFormatAH"/>
              <w:spacing w:before="120" w:after="120"/>
              <w:rPr>
                <w:rFonts w:ascii="Arial" w:hAnsi="Arial"/>
                <w:rtl/>
              </w:rPr>
            </w:pPr>
            <w:r>
              <w:rPr>
                <w:rFonts w:ascii="Arial" w:hAnsi="Arial" w:hint="cs"/>
                <w:rtl/>
              </w:rPr>
              <w:t>טרם נקבעו פרטים</w:t>
            </w:r>
          </w:p>
        </w:tc>
      </w:tr>
    </w:tbl>
    <w:p w:rsidR="0090355E" w:rsidRPr="00335DCC" w:rsidRDefault="0090355E" w:rsidP="0090355E">
      <w:pPr>
        <w:pStyle w:val="EinFormatAH"/>
        <w:spacing w:before="120" w:after="120"/>
        <w:ind w:left="488" w:hanging="488"/>
        <w:rPr>
          <w:rFonts w:ascii="Arial" w:hAnsi="Arial"/>
        </w:rPr>
      </w:pPr>
      <w:r>
        <w:rPr>
          <w:rFonts w:ascii="Arial" w:hAnsi="Arial" w:hint="cs"/>
          <w:rtl/>
        </w:rPr>
        <w:t xml:space="preserve"> </w:t>
      </w:r>
    </w:p>
    <w:p w:rsidR="00275940" w:rsidRDefault="001B2800" w:rsidP="00275940">
      <w:pPr>
        <w:pStyle w:val="EinFormatAH"/>
        <w:spacing w:before="120" w:after="120"/>
        <w:ind w:left="488" w:hanging="488"/>
        <w:rPr>
          <w:rFonts w:ascii="Arial" w:hAnsi="Arial"/>
        </w:rPr>
      </w:pPr>
      <w:r>
        <w:rPr>
          <w:rFonts w:ascii="Arial" w:hAnsi="Arial" w:hint="cs"/>
          <w:rtl/>
        </w:rPr>
        <w:t xml:space="preserve"> </w:t>
      </w:r>
      <w:r w:rsidR="001119DF">
        <w:rPr>
          <w:rFonts w:ascii="Arial" w:hAnsi="Arial" w:hint="cs"/>
          <w:rtl/>
        </w:rPr>
        <w:t>לכל עיבוד ייקבע חניך מוביל, אשר יכין וינהל את הדיון הצוותי בהנחיה ובסיוע של מדריך הצוות והמרצה .</w:t>
      </w:r>
    </w:p>
    <w:p w:rsidR="001119DF" w:rsidRDefault="001119DF" w:rsidP="00275940">
      <w:pPr>
        <w:pStyle w:val="EinFormatAH"/>
        <w:spacing w:before="120" w:after="120"/>
        <w:ind w:left="488" w:hanging="488"/>
        <w:rPr>
          <w:rFonts w:ascii="Arial" w:hAnsi="Arial"/>
          <w:rtl/>
        </w:rPr>
      </w:pPr>
    </w:p>
    <w:p w:rsidR="001119DF" w:rsidRDefault="001119DF" w:rsidP="00275940">
      <w:pPr>
        <w:pStyle w:val="EinFormatAH"/>
        <w:spacing w:before="120" w:after="120"/>
        <w:ind w:left="488" w:hanging="488"/>
        <w:rPr>
          <w:rFonts w:ascii="David" w:hAnsi="David"/>
          <w:b/>
          <w:bCs/>
          <w:u w:val="single"/>
          <w:rtl/>
        </w:rPr>
      </w:pPr>
    </w:p>
    <w:p w:rsidR="00CF5490" w:rsidRDefault="00CF5490" w:rsidP="00275940">
      <w:pPr>
        <w:pStyle w:val="EinFormatAH"/>
        <w:spacing w:before="120" w:after="120"/>
        <w:ind w:left="488" w:hanging="488"/>
        <w:rPr>
          <w:rFonts w:ascii="David" w:hAnsi="David"/>
          <w:b/>
          <w:bCs/>
          <w:u w:val="single"/>
          <w:rtl/>
        </w:rPr>
      </w:pPr>
      <w:r w:rsidRPr="00CF5490">
        <w:rPr>
          <w:rFonts w:ascii="David" w:hAnsi="David" w:hint="cs"/>
          <w:b/>
          <w:bCs/>
          <w:u w:val="single"/>
          <w:rtl/>
        </w:rPr>
        <w:t>לוח הזמנים והנושאים הנלמדים</w:t>
      </w:r>
    </w:p>
    <w:p w:rsidR="00F07C11" w:rsidRPr="00CF5490" w:rsidRDefault="00F07C11" w:rsidP="00C87FA9">
      <w:pPr>
        <w:pStyle w:val="ac"/>
        <w:spacing w:line="360" w:lineRule="auto"/>
        <w:jc w:val="both"/>
        <w:rPr>
          <w:rFonts w:ascii="David" w:hAnsi="David" w:cs="David"/>
          <w:b/>
          <w:bCs/>
          <w:sz w:val="24"/>
          <w:szCs w:val="24"/>
          <w:u w:val="single"/>
          <w:rtl/>
        </w:rPr>
      </w:pPr>
    </w:p>
    <w:p w:rsidR="002871F6" w:rsidRDefault="00CF5490" w:rsidP="0015715C">
      <w:pPr>
        <w:pStyle w:val="ac"/>
        <w:spacing w:line="360" w:lineRule="auto"/>
        <w:jc w:val="both"/>
        <w:rPr>
          <w:rFonts w:ascii="David" w:hAnsi="David" w:cs="David"/>
          <w:sz w:val="24"/>
          <w:szCs w:val="24"/>
          <w:rtl/>
        </w:rPr>
      </w:pPr>
      <w:r w:rsidRPr="00F07C11">
        <w:rPr>
          <w:rFonts w:ascii="David" w:hAnsi="David" w:cs="David" w:hint="cs"/>
          <w:sz w:val="24"/>
          <w:szCs w:val="24"/>
          <w:u w:val="single"/>
          <w:rtl/>
        </w:rPr>
        <w:t xml:space="preserve">יום </w:t>
      </w:r>
      <w:r w:rsidR="0015715C">
        <w:rPr>
          <w:rFonts w:ascii="David" w:hAnsi="David" w:cs="David" w:hint="cs"/>
          <w:sz w:val="24"/>
          <w:szCs w:val="24"/>
          <w:u w:val="single"/>
          <w:rtl/>
        </w:rPr>
        <w:t>חמישי 3 בנובמבר 2016</w:t>
      </w:r>
    </w:p>
    <w:p w:rsidR="00CF5490" w:rsidRDefault="00DB7F7E" w:rsidP="00C87FA9">
      <w:pPr>
        <w:pStyle w:val="ac"/>
        <w:spacing w:line="360" w:lineRule="auto"/>
        <w:jc w:val="both"/>
        <w:rPr>
          <w:rFonts w:ascii="David" w:hAnsi="David" w:cs="David"/>
          <w:sz w:val="24"/>
          <w:szCs w:val="24"/>
          <w:rtl/>
        </w:rPr>
      </w:pPr>
      <w:r>
        <w:rPr>
          <w:rFonts w:ascii="David" w:hAnsi="David" w:cs="David" w:hint="cs"/>
          <w:sz w:val="24"/>
          <w:szCs w:val="24"/>
          <w:rtl/>
        </w:rPr>
        <w:t xml:space="preserve">1. הצגת הקורס ונושאיו/ </w:t>
      </w:r>
      <w:r w:rsidR="006B735F">
        <w:rPr>
          <w:rFonts w:ascii="David" w:hAnsi="David" w:cs="David" w:hint="cs"/>
          <w:sz w:val="24"/>
          <w:szCs w:val="24"/>
          <w:rtl/>
        </w:rPr>
        <w:t xml:space="preserve">ד"ר </w:t>
      </w:r>
      <w:r>
        <w:rPr>
          <w:rFonts w:ascii="David" w:hAnsi="David" w:cs="David" w:hint="cs"/>
          <w:sz w:val="24"/>
          <w:szCs w:val="24"/>
          <w:rtl/>
        </w:rPr>
        <w:t>איל לוין</w:t>
      </w:r>
      <w:r w:rsidR="006B735F">
        <w:rPr>
          <w:rFonts w:ascii="David" w:hAnsi="David" w:cs="David" w:hint="cs"/>
          <w:sz w:val="24"/>
          <w:szCs w:val="24"/>
          <w:rtl/>
        </w:rPr>
        <w:t>, אוניברסיטת אריאל</w:t>
      </w:r>
    </w:p>
    <w:p w:rsidR="006B0118" w:rsidRDefault="00DB7F7E" w:rsidP="0015715C">
      <w:pPr>
        <w:pStyle w:val="ac"/>
        <w:spacing w:line="360" w:lineRule="auto"/>
        <w:jc w:val="both"/>
        <w:rPr>
          <w:rFonts w:ascii="David" w:hAnsi="David" w:cs="David"/>
          <w:sz w:val="24"/>
          <w:szCs w:val="24"/>
          <w:rtl/>
        </w:rPr>
      </w:pPr>
      <w:r>
        <w:rPr>
          <w:rFonts w:ascii="David" w:hAnsi="David" w:cs="David" w:hint="cs"/>
          <w:sz w:val="24"/>
          <w:szCs w:val="24"/>
          <w:rtl/>
        </w:rPr>
        <w:t xml:space="preserve">2. </w:t>
      </w:r>
      <w:r w:rsidR="00F07C11">
        <w:rPr>
          <w:rFonts w:ascii="David" w:hAnsi="David" w:cs="David" w:hint="cs"/>
          <w:sz w:val="24"/>
          <w:szCs w:val="24"/>
          <w:rtl/>
        </w:rPr>
        <w:t xml:space="preserve">קץ שלטון האחוסלים </w:t>
      </w:r>
      <w:r w:rsidR="00F07C11">
        <w:rPr>
          <w:rFonts w:ascii="David" w:hAnsi="David" w:cs="David"/>
          <w:sz w:val="24"/>
          <w:szCs w:val="24"/>
          <w:rtl/>
        </w:rPr>
        <w:t>–</w:t>
      </w:r>
      <w:r w:rsidR="00F07C11">
        <w:rPr>
          <w:rFonts w:ascii="David" w:hAnsi="David" w:cs="David" w:hint="cs"/>
          <w:sz w:val="24"/>
          <w:szCs w:val="24"/>
          <w:rtl/>
        </w:rPr>
        <w:t xml:space="preserve"> האמנם?/ ד"ר איל לוין</w:t>
      </w:r>
    </w:p>
    <w:p w:rsidR="0090355E" w:rsidRDefault="0090355E" w:rsidP="0015715C">
      <w:pPr>
        <w:pStyle w:val="ac"/>
        <w:spacing w:line="360" w:lineRule="auto"/>
        <w:jc w:val="both"/>
        <w:rPr>
          <w:rFonts w:ascii="David" w:hAnsi="David" w:cs="David"/>
          <w:sz w:val="24"/>
          <w:szCs w:val="24"/>
          <w:rtl/>
        </w:rPr>
      </w:pPr>
      <w:r>
        <w:rPr>
          <w:rFonts w:ascii="David" w:hAnsi="David" w:cs="David" w:hint="cs"/>
          <w:sz w:val="24"/>
          <w:szCs w:val="24"/>
          <w:rtl/>
        </w:rPr>
        <w:t>3.  דברים שרואים משם/מר ארז ביטון</w:t>
      </w:r>
    </w:p>
    <w:p w:rsidR="006C7A45" w:rsidRDefault="006C7A45" w:rsidP="0015715C">
      <w:pPr>
        <w:pStyle w:val="ac"/>
        <w:spacing w:line="360" w:lineRule="auto"/>
        <w:jc w:val="both"/>
        <w:rPr>
          <w:rFonts w:ascii="David" w:hAnsi="David" w:cs="David"/>
          <w:sz w:val="24"/>
          <w:szCs w:val="24"/>
          <w:rtl/>
        </w:rPr>
      </w:pPr>
    </w:p>
    <w:p w:rsidR="006C7A45" w:rsidRDefault="006C7A45" w:rsidP="0015715C">
      <w:pPr>
        <w:pStyle w:val="ac"/>
        <w:spacing w:line="360" w:lineRule="auto"/>
        <w:jc w:val="both"/>
        <w:rPr>
          <w:rFonts w:ascii="David" w:hAnsi="David" w:cs="David"/>
          <w:sz w:val="24"/>
          <w:szCs w:val="24"/>
          <w:rtl/>
        </w:rPr>
      </w:pPr>
      <w:r>
        <w:rPr>
          <w:rFonts w:ascii="David" w:hAnsi="David" w:cs="David" w:hint="cs"/>
          <w:sz w:val="24"/>
          <w:szCs w:val="24"/>
          <w:rtl/>
        </w:rPr>
        <w:t xml:space="preserve">קריאה </w:t>
      </w:r>
      <w:r>
        <w:rPr>
          <w:rFonts w:ascii="David" w:hAnsi="David" w:cs="David"/>
          <w:sz w:val="24"/>
          <w:szCs w:val="24"/>
          <w:rtl/>
        </w:rPr>
        <w:t>–</w:t>
      </w:r>
      <w:r>
        <w:rPr>
          <w:rFonts w:ascii="David" w:hAnsi="David" w:cs="David" w:hint="cs"/>
          <w:sz w:val="24"/>
          <w:szCs w:val="24"/>
          <w:rtl/>
        </w:rPr>
        <w:t xml:space="preserve"> </w:t>
      </w:r>
    </w:p>
    <w:p w:rsidR="006C7A45" w:rsidRDefault="006C7A45" w:rsidP="00243BC8">
      <w:pPr>
        <w:pStyle w:val="ac"/>
        <w:numPr>
          <w:ilvl w:val="0"/>
          <w:numId w:val="4"/>
        </w:numPr>
        <w:spacing w:line="360" w:lineRule="auto"/>
        <w:jc w:val="both"/>
        <w:rPr>
          <w:rFonts w:ascii="David" w:hAnsi="David" w:cs="David"/>
          <w:sz w:val="24"/>
          <w:szCs w:val="24"/>
          <w:rtl/>
        </w:rPr>
      </w:pPr>
      <w:r>
        <w:rPr>
          <w:rFonts w:ascii="David" w:hAnsi="David" w:cs="David" w:hint="cs"/>
          <w:sz w:val="24"/>
          <w:szCs w:val="24"/>
          <w:rtl/>
        </w:rPr>
        <w:t xml:space="preserve">יונה, י. (2011). הידיעות על קצה היו מוקדמות. </w:t>
      </w:r>
      <w:r w:rsidRPr="006C7A45">
        <w:rPr>
          <w:rFonts w:ascii="David" w:hAnsi="David" w:cs="David" w:hint="cs"/>
          <w:i/>
          <w:iCs/>
          <w:sz w:val="24"/>
          <w:szCs w:val="24"/>
          <w:rtl/>
        </w:rPr>
        <w:t>הארץ</w:t>
      </w:r>
      <w:r>
        <w:rPr>
          <w:rFonts w:ascii="David" w:hAnsi="David" w:cs="David" w:hint="cs"/>
          <w:sz w:val="24"/>
          <w:szCs w:val="24"/>
          <w:rtl/>
        </w:rPr>
        <w:t>, 5 בנובמבר 2011.</w:t>
      </w:r>
    </w:p>
    <w:p w:rsidR="006C7A45" w:rsidRDefault="006C7A45" w:rsidP="00243BC8">
      <w:pPr>
        <w:pStyle w:val="ac"/>
        <w:numPr>
          <w:ilvl w:val="0"/>
          <w:numId w:val="4"/>
        </w:numPr>
        <w:spacing w:line="360" w:lineRule="auto"/>
        <w:jc w:val="both"/>
        <w:rPr>
          <w:rFonts w:ascii="David" w:hAnsi="David" w:cs="David"/>
          <w:sz w:val="24"/>
          <w:szCs w:val="24"/>
          <w:rtl/>
        </w:rPr>
      </w:pPr>
      <w:r>
        <w:rPr>
          <w:rFonts w:ascii="David" w:hAnsi="David" w:cs="David" w:hint="cs"/>
          <w:sz w:val="24"/>
          <w:szCs w:val="24"/>
          <w:rtl/>
        </w:rPr>
        <w:t xml:space="preserve">סמוחה, ס. (2003). העדתיות היהודית בישראל כתופעה ממשית מתמשכת. </w:t>
      </w:r>
      <w:r w:rsidRPr="007B1E19">
        <w:rPr>
          <w:rFonts w:ascii="David" w:hAnsi="David" w:cs="David" w:hint="cs"/>
          <w:i/>
          <w:iCs/>
          <w:sz w:val="24"/>
          <w:szCs w:val="24"/>
          <w:rtl/>
        </w:rPr>
        <w:t>עיונים בתקומת ישראל</w:t>
      </w:r>
      <w:r>
        <w:rPr>
          <w:rFonts w:ascii="David" w:hAnsi="David" w:cs="David" w:hint="cs"/>
          <w:sz w:val="24"/>
          <w:szCs w:val="24"/>
          <w:rtl/>
        </w:rPr>
        <w:t>, 13, ע"ע 413-425.</w:t>
      </w:r>
    </w:p>
    <w:p w:rsidR="00F07C11" w:rsidRDefault="00F07C11" w:rsidP="00C87FA9">
      <w:pPr>
        <w:pStyle w:val="ac"/>
        <w:spacing w:line="360" w:lineRule="auto"/>
        <w:jc w:val="both"/>
        <w:rPr>
          <w:rFonts w:ascii="David" w:hAnsi="David" w:cs="David"/>
          <w:sz w:val="24"/>
          <w:szCs w:val="24"/>
          <w:rtl/>
        </w:rPr>
      </w:pPr>
    </w:p>
    <w:p w:rsidR="00F07C11" w:rsidRDefault="00F07C11" w:rsidP="0015715C">
      <w:pPr>
        <w:pStyle w:val="ac"/>
        <w:spacing w:line="360" w:lineRule="auto"/>
        <w:jc w:val="both"/>
        <w:rPr>
          <w:rFonts w:ascii="David" w:hAnsi="David" w:cs="David"/>
          <w:sz w:val="24"/>
          <w:szCs w:val="24"/>
          <w:rtl/>
        </w:rPr>
      </w:pPr>
      <w:r w:rsidRPr="00F07C11">
        <w:rPr>
          <w:rFonts w:ascii="David" w:hAnsi="David" w:cs="David" w:hint="cs"/>
          <w:sz w:val="24"/>
          <w:szCs w:val="24"/>
          <w:u w:val="single"/>
          <w:rtl/>
        </w:rPr>
        <w:t xml:space="preserve">יום </w:t>
      </w:r>
      <w:r w:rsidR="0015715C">
        <w:rPr>
          <w:rFonts w:ascii="David" w:hAnsi="David" w:cs="David" w:hint="cs"/>
          <w:sz w:val="24"/>
          <w:szCs w:val="24"/>
          <w:u w:val="single"/>
          <w:rtl/>
        </w:rPr>
        <w:t>חמישי 10 בנובמבר 2016</w:t>
      </w:r>
    </w:p>
    <w:p w:rsidR="0090355E" w:rsidRDefault="0090355E" w:rsidP="0090355E">
      <w:pPr>
        <w:pStyle w:val="ac"/>
        <w:spacing w:line="360" w:lineRule="auto"/>
        <w:jc w:val="both"/>
        <w:rPr>
          <w:rFonts w:ascii="David" w:hAnsi="David" w:cs="David"/>
          <w:sz w:val="24"/>
          <w:szCs w:val="24"/>
          <w:rtl/>
        </w:rPr>
      </w:pPr>
    </w:p>
    <w:tbl>
      <w:tblPr>
        <w:bidiVisual/>
        <w:tblW w:w="0" w:type="auto"/>
        <w:tblInd w:w="-545" w:type="dxa"/>
        <w:tblLook w:val="04A0" w:firstRow="1" w:lastRow="0" w:firstColumn="1" w:lastColumn="0" w:noHBand="0" w:noVBand="1"/>
      </w:tblPr>
      <w:tblGrid>
        <w:gridCol w:w="7896"/>
      </w:tblGrid>
      <w:tr w:rsidR="0090355E" w:rsidRPr="00603BA7" w:rsidTr="0090355E">
        <w:tc>
          <w:tcPr>
            <w:tcW w:w="7896" w:type="dxa"/>
            <w:shd w:val="clear" w:color="auto" w:fill="auto"/>
          </w:tcPr>
          <w:p w:rsidR="0090355E" w:rsidRPr="00603BA7" w:rsidRDefault="0090355E" w:rsidP="0090355E">
            <w:pPr>
              <w:pStyle w:val="EinFormatAH"/>
              <w:spacing w:before="120" w:after="120"/>
              <w:rPr>
                <w:rFonts w:ascii="Arial" w:hAnsi="Arial"/>
                <w:rtl/>
              </w:rPr>
            </w:pPr>
            <w:r>
              <w:rPr>
                <w:rFonts w:ascii="Arial" w:hAnsi="Arial" w:hint="cs"/>
                <w:rtl/>
              </w:rPr>
              <w:t>4.  מאבקי אתוס בחברה הישראלית/ ד"ר איל לוין</w:t>
            </w:r>
          </w:p>
        </w:tc>
      </w:tr>
      <w:tr w:rsidR="0090355E" w:rsidRPr="00603BA7" w:rsidTr="0090355E">
        <w:tc>
          <w:tcPr>
            <w:tcW w:w="7896" w:type="dxa"/>
            <w:shd w:val="clear" w:color="auto" w:fill="auto"/>
          </w:tcPr>
          <w:p w:rsidR="0090355E" w:rsidRPr="00603BA7" w:rsidRDefault="0090355E" w:rsidP="0090355E">
            <w:pPr>
              <w:pStyle w:val="EinFormatAH"/>
              <w:spacing w:before="120" w:after="120"/>
              <w:rPr>
                <w:rFonts w:ascii="Arial" w:hAnsi="Arial"/>
                <w:rtl/>
              </w:rPr>
            </w:pPr>
            <w:r>
              <w:rPr>
                <w:rFonts w:ascii="Arial" w:hAnsi="Arial" w:hint="cs"/>
                <w:rtl/>
              </w:rPr>
              <w:t>5. דתות אזרחיות בישראל/ ד"ר איל לוין</w:t>
            </w:r>
          </w:p>
        </w:tc>
      </w:tr>
      <w:tr w:rsidR="0090355E" w:rsidRPr="00603BA7" w:rsidTr="0090355E">
        <w:tc>
          <w:tcPr>
            <w:tcW w:w="7896" w:type="dxa"/>
            <w:shd w:val="clear" w:color="auto" w:fill="auto"/>
          </w:tcPr>
          <w:p w:rsidR="0090355E" w:rsidRPr="00603BA7" w:rsidRDefault="0090355E" w:rsidP="0090355E">
            <w:pPr>
              <w:pStyle w:val="EinFormatAH"/>
              <w:spacing w:before="120" w:after="120"/>
              <w:rPr>
                <w:rFonts w:ascii="Arial" w:hAnsi="Arial"/>
                <w:rtl/>
              </w:rPr>
            </w:pPr>
            <w:r>
              <w:rPr>
                <w:rFonts w:ascii="Arial" w:hAnsi="Arial" w:hint="cs"/>
                <w:rtl/>
              </w:rPr>
              <w:t>6. דת ודתיים בישראל/ ד"ר משה הלינגר</w:t>
            </w:r>
          </w:p>
        </w:tc>
      </w:tr>
      <w:tr w:rsidR="0090355E" w:rsidRPr="00603BA7" w:rsidTr="0090355E">
        <w:tc>
          <w:tcPr>
            <w:tcW w:w="7896" w:type="dxa"/>
            <w:shd w:val="clear" w:color="auto" w:fill="auto"/>
          </w:tcPr>
          <w:p w:rsidR="0090355E" w:rsidRPr="00603BA7" w:rsidRDefault="0090355E" w:rsidP="0090355E">
            <w:pPr>
              <w:pStyle w:val="EinFormatAH"/>
              <w:spacing w:before="120" w:after="120"/>
              <w:rPr>
                <w:rFonts w:ascii="Arial" w:hAnsi="Arial"/>
                <w:rtl/>
              </w:rPr>
            </w:pPr>
            <w:r>
              <w:rPr>
                <w:rFonts w:ascii="Arial" w:hAnsi="Arial" w:hint="cs"/>
                <w:rtl/>
              </w:rPr>
              <w:t>7. החברה הישראלית בין הדתה לתיאורקטיזציה/ פרופ' יגיל לוי</w:t>
            </w:r>
          </w:p>
        </w:tc>
      </w:tr>
    </w:tbl>
    <w:p w:rsidR="00E216CE" w:rsidRDefault="00E216CE" w:rsidP="0090355E">
      <w:pPr>
        <w:pStyle w:val="ac"/>
        <w:spacing w:line="360" w:lineRule="auto"/>
        <w:jc w:val="both"/>
        <w:rPr>
          <w:rFonts w:ascii="David" w:hAnsi="David" w:cs="David"/>
          <w:sz w:val="24"/>
          <w:szCs w:val="24"/>
          <w:rtl/>
        </w:rPr>
      </w:pPr>
    </w:p>
    <w:p w:rsidR="00E216CE" w:rsidRDefault="00E216CE" w:rsidP="0015715C">
      <w:pPr>
        <w:pStyle w:val="ac"/>
        <w:spacing w:line="360" w:lineRule="auto"/>
        <w:jc w:val="both"/>
        <w:rPr>
          <w:rFonts w:ascii="David" w:hAnsi="David" w:cs="David"/>
          <w:sz w:val="24"/>
          <w:szCs w:val="24"/>
          <w:rtl/>
        </w:rPr>
      </w:pPr>
      <w:r>
        <w:rPr>
          <w:rFonts w:ascii="David" w:hAnsi="David" w:cs="David" w:hint="cs"/>
          <w:sz w:val="24"/>
          <w:szCs w:val="24"/>
          <w:rtl/>
        </w:rPr>
        <w:t xml:space="preserve">קריאה </w:t>
      </w:r>
      <w:r>
        <w:rPr>
          <w:rFonts w:ascii="David" w:hAnsi="David" w:cs="David"/>
          <w:sz w:val="24"/>
          <w:szCs w:val="24"/>
          <w:rtl/>
        </w:rPr>
        <w:t>–</w:t>
      </w:r>
      <w:r>
        <w:rPr>
          <w:rFonts w:ascii="David" w:hAnsi="David" w:cs="David" w:hint="cs"/>
          <w:sz w:val="24"/>
          <w:szCs w:val="24"/>
          <w:rtl/>
        </w:rPr>
        <w:t xml:space="preserve"> </w:t>
      </w:r>
    </w:p>
    <w:p w:rsidR="00E216CE" w:rsidRDefault="002C009A" w:rsidP="00243BC8">
      <w:pPr>
        <w:pStyle w:val="ac"/>
        <w:numPr>
          <w:ilvl w:val="0"/>
          <w:numId w:val="5"/>
        </w:numPr>
        <w:spacing w:line="360" w:lineRule="auto"/>
        <w:jc w:val="both"/>
        <w:rPr>
          <w:rFonts w:ascii="David" w:hAnsi="David" w:cs="David"/>
          <w:sz w:val="24"/>
          <w:szCs w:val="24"/>
          <w:rtl/>
        </w:rPr>
      </w:pPr>
      <w:r>
        <w:rPr>
          <w:rFonts w:ascii="David" w:hAnsi="David" w:cs="David" w:hint="cs"/>
          <w:sz w:val="24"/>
          <w:szCs w:val="24"/>
          <w:rtl/>
        </w:rPr>
        <w:t xml:space="preserve">שלמון, י. (2002). דת וחילוניות בתנועה הלאומית הציונית. </w:t>
      </w:r>
      <w:r w:rsidRPr="002C009A">
        <w:rPr>
          <w:rFonts w:ascii="David" w:hAnsi="David" w:cs="David" w:hint="cs"/>
          <w:i/>
          <w:iCs/>
          <w:sz w:val="24"/>
          <w:szCs w:val="24"/>
          <w:rtl/>
        </w:rPr>
        <w:t>ישראל</w:t>
      </w:r>
      <w:r>
        <w:rPr>
          <w:rFonts w:ascii="David" w:hAnsi="David" w:cs="David" w:hint="cs"/>
          <w:sz w:val="24"/>
          <w:szCs w:val="24"/>
          <w:rtl/>
        </w:rPr>
        <w:t>, 2 תשע"ס, ע"ע 1-14.</w:t>
      </w:r>
    </w:p>
    <w:p w:rsidR="004205AD" w:rsidRDefault="004205AD" w:rsidP="00243BC8">
      <w:pPr>
        <w:pStyle w:val="ac"/>
        <w:numPr>
          <w:ilvl w:val="0"/>
          <w:numId w:val="5"/>
        </w:numPr>
        <w:spacing w:line="360" w:lineRule="auto"/>
        <w:jc w:val="both"/>
        <w:rPr>
          <w:rFonts w:ascii="David" w:hAnsi="David" w:cs="David"/>
          <w:sz w:val="24"/>
          <w:szCs w:val="24"/>
          <w:rtl/>
        </w:rPr>
      </w:pPr>
      <w:r>
        <w:rPr>
          <w:rFonts w:ascii="David" w:hAnsi="David" w:cs="David" w:hint="cs"/>
          <w:sz w:val="24"/>
          <w:szCs w:val="24"/>
          <w:rtl/>
        </w:rPr>
        <w:t>ידגר, י. (2003). מסורתיות יהודית ותרבות פופולרית בישראל. עיונים בתקומת ישראל, 13, ע"ע 163-180.</w:t>
      </w:r>
    </w:p>
    <w:p w:rsidR="0015715C" w:rsidRDefault="0015715C" w:rsidP="0015715C">
      <w:pPr>
        <w:pStyle w:val="ac"/>
        <w:spacing w:line="360" w:lineRule="auto"/>
        <w:jc w:val="both"/>
        <w:rPr>
          <w:rFonts w:ascii="David" w:hAnsi="David" w:cs="David"/>
          <w:sz w:val="24"/>
          <w:szCs w:val="24"/>
          <w:rtl/>
        </w:rPr>
      </w:pPr>
    </w:p>
    <w:p w:rsidR="0015715C" w:rsidRPr="0015715C" w:rsidRDefault="0015715C" w:rsidP="0015715C">
      <w:pPr>
        <w:pStyle w:val="ac"/>
        <w:spacing w:line="360" w:lineRule="auto"/>
        <w:jc w:val="both"/>
        <w:rPr>
          <w:rFonts w:ascii="David" w:hAnsi="David" w:cs="David"/>
          <w:sz w:val="24"/>
          <w:szCs w:val="24"/>
          <w:u w:val="single"/>
          <w:rtl/>
        </w:rPr>
      </w:pPr>
      <w:r w:rsidRPr="0015715C">
        <w:rPr>
          <w:rFonts w:ascii="David" w:hAnsi="David" w:cs="David" w:hint="cs"/>
          <w:sz w:val="24"/>
          <w:szCs w:val="24"/>
          <w:u w:val="single"/>
          <w:rtl/>
        </w:rPr>
        <w:t>יום חמישי 24 בנובמבר 2016</w:t>
      </w:r>
    </w:p>
    <w:p w:rsidR="0090355E" w:rsidRPr="00603BA7" w:rsidRDefault="0090355E" w:rsidP="0090355E">
      <w:pPr>
        <w:pStyle w:val="EinFormatAH"/>
        <w:numPr>
          <w:ilvl w:val="0"/>
          <w:numId w:val="13"/>
        </w:numPr>
        <w:spacing w:before="120" w:after="120"/>
        <w:jc w:val="both"/>
        <w:rPr>
          <w:rFonts w:ascii="Arial" w:hAnsi="Arial"/>
          <w:rtl/>
        </w:rPr>
      </w:pPr>
      <w:r>
        <w:rPr>
          <w:rFonts w:ascii="Arial" w:hAnsi="Arial" w:hint="cs"/>
          <w:rtl/>
        </w:rPr>
        <w:t>ניתוח סוציולוגי ביקורתי/ פרופ' סמי סמוחה (שני משכים)</w:t>
      </w:r>
    </w:p>
    <w:p w:rsidR="0015715C" w:rsidRDefault="0015715C" w:rsidP="0090355E">
      <w:pPr>
        <w:pStyle w:val="ac"/>
        <w:numPr>
          <w:ilvl w:val="0"/>
          <w:numId w:val="13"/>
        </w:numPr>
        <w:spacing w:line="360" w:lineRule="auto"/>
        <w:jc w:val="both"/>
        <w:rPr>
          <w:rFonts w:ascii="David" w:hAnsi="David" w:cs="David"/>
          <w:sz w:val="24"/>
          <w:szCs w:val="24"/>
          <w:rtl/>
        </w:rPr>
      </w:pPr>
      <w:r>
        <w:rPr>
          <w:rFonts w:ascii="David" w:hAnsi="David" w:cs="David" w:hint="cs"/>
          <w:sz w:val="24"/>
          <w:szCs w:val="24"/>
          <w:rtl/>
        </w:rPr>
        <w:t>עיבודים צוותיים</w:t>
      </w:r>
    </w:p>
    <w:p w:rsidR="00E216CE" w:rsidRDefault="00E216CE" w:rsidP="0015715C">
      <w:pPr>
        <w:pStyle w:val="ac"/>
        <w:spacing w:line="360" w:lineRule="auto"/>
        <w:jc w:val="both"/>
        <w:rPr>
          <w:rFonts w:ascii="David" w:hAnsi="David" w:cs="David"/>
          <w:sz w:val="24"/>
          <w:szCs w:val="24"/>
          <w:rtl/>
        </w:rPr>
      </w:pPr>
    </w:p>
    <w:p w:rsidR="00E216CE" w:rsidRDefault="00E216CE" w:rsidP="0015715C">
      <w:pPr>
        <w:pStyle w:val="ac"/>
        <w:spacing w:line="360" w:lineRule="auto"/>
        <w:jc w:val="both"/>
        <w:rPr>
          <w:rFonts w:ascii="David" w:hAnsi="David" w:cs="David"/>
          <w:sz w:val="24"/>
          <w:szCs w:val="24"/>
          <w:rtl/>
        </w:rPr>
      </w:pPr>
      <w:r>
        <w:rPr>
          <w:rFonts w:ascii="David" w:hAnsi="David" w:cs="David" w:hint="cs"/>
          <w:sz w:val="24"/>
          <w:szCs w:val="24"/>
          <w:rtl/>
        </w:rPr>
        <w:t xml:space="preserve">קריאה </w:t>
      </w:r>
      <w:r>
        <w:rPr>
          <w:rFonts w:ascii="David" w:hAnsi="David" w:cs="David"/>
          <w:sz w:val="24"/>
          <w:szCs w:val="24"/>
          <w:rtl/>
        </w:rPr>
        <w:t>–</w:t>
      </w:r>
      <w:r>
        <w:rPr>
          <w:rFonts w:ascii="David" w:hAnsi="David" w:cs="David" w:hint="cs"/>
          <w:sz w:val="24"/>
          <w:szCs w:val="24"/>
          <w:rtl/>
        </w:rPr>
        <w:t xml:space="preserve"> </w:t>
      </w:r>
    </w:p>
    <w:p w:rsidR="00E216CE" w:rsidRDefault="00E216CE" w:rsidP="00243BC8">
      <w:pPr>
        <w:pStyle w:val="ac"/>
        <w:numPr>
          <w:ilvl w:val="0"/>
          <w:numId w:val="6"/>
        </w:numPr>
        <w:spacing w:line="360" w:lineRule="auto"/>
        <w:jc w:val="both"/>
        <w:rPr>
          <w:rFonts w:ascii="David" w:hAnsi="David" w:cs="David"/>
          <w:sz w:val="24"/>
          <w:szCs w:val="24"/>
          <w:rtl/>
        </w:rPr>
      </w:pPr>
      <w:r>
        <w:rPr>
          <w:rFonts w:ascii="David" w:hAnsi="David" w:cs="David" w:hint="cs"/>
          <w:sz w:val="24"/>
          <w:szCs w:val="24"/>
          <w:rtl/>
        </w:rPr>
        <w:t xml:space="preserve">דון יחיא, א. (1980). חילון, שלילה ושילוב תפיסות של היהדות המסורתית ומושגיה בציונות הסוציאליסטית. </w:t>
      </w:r>
      <w:r w:rsidRPr="00E216CE">
        <w:rPr>
          <w:rFonts w:ascii="David" w:hAnsi="David" w:cs="David" w:hint="cs"/>
          <w:i/>
          <w:iCs/>
          <w:sz w:val="24"/>
          <w:szCs w:val="24"/>
          <w:rtl/>
        </w:rPr>
        <w:t>כיוונים</w:t>
      </w:r>
      <w:r>
        <w:rPr>
          <w:rFonts w:ascii="David" w:hAnsi="David" w:cs="David" w:hint="cs"/>
          <w:sz w:val="24"/>
          <w:szCs w:val="24"/>
          <w:rtl/>
        </w:rPr>
        <w:t>, 8 תש"ם, ע"ע 29-46.</w:t>
      </w:r>
    </w:p>
    <w:p w:rsidR="002C009A" w:rsidRDefault="002C009A" w:rsidP="00243BC8">
      <w:pPr>
        <w:pStyle w:val="ac"/>
        <w:numPr>
          <w:ilvl w:val="0"/>
          <w:numId w:val="6"/>
        </w:numPr>
        <w:spacing w:line="360" w:lineRule="auto"/>
        <w:jc w:val="both"/>
        <w:rPr>
          <w:rFonts w:ascii="David" w:hAnsi="David" w:cs="David"/>
          <w:sz w:val="24"/>
          <w:szCs w:val="24"/>
          <w:rtl/>
        </w:rPr>
      </w:pPr>
      <w:r>
        <w:rPr>
          <w:rFonts w:ascii="David" w:hAnsi="David" w:cs="David" w:hint="cs"/>
          <w:sz w:val="24"/>
          <w:szCs w:val="24"/>
          <w:rtl/>
        </w:rPr>
        <w:t xml:space="preserve">לוין, א. (2016). מלחמת יום הכיפורים ושינוי מאזן האתוסים בחברה הישראלית. בתוך מ. לסקר וז. דרורי = עורכים. </w:t>
      </w:r>
      <w:r w:rsidRPr="002C009A">
        <w:rPr>
          <w:rFonts w:ascii="David" w:hAnsi="David" w:cs="David" w:hint="cs"/>
          <w:i/>
          <w:iCs/>
          <w:sz w:val="24"/>
          <w:szCs w:val="24"/>
          <w:rtl/>
        </w:rPr>
        <w:t xml:space="preserve">ותרעד הארץ </w:t>
      </w:r>
      <w:r w:rsidRPr="002C009A">
        <w:rPr>
          <w:rFonts w:ascii="David" w:hAnsi="David" w:cs="David"/>
          <w:i/>
          <w:iCs/>
          <w:sz w:val="24"/>
          <w:szCs w:val="24"/>
          <w:rtl/>
        </w:rPr>
        <w:t>–</w:t>
      </w:r>
      <w:r w:rsidRPr="002C009A">
        <w:rPr>
          <w:rFonts w:ascii="David" w:hAnsi="David" w:cs="David" w:hint="cs"/>
          <w:i/>
          <w:iCs/>
          <w:sz w:val="24"/>
          <w:szCs w:val="24"/>
          <w:rtl/>
        </w:rPr>
        <w:t xml:space="preserve"> אנתולוגיה במלאת ארבעים שנה למלחמת יום הכיפורים</w:t>
      </w:r>
      <w:r>
        <w:rPr>
          <w:rFonts w:ascii="David" w:hAnsi="David" w:cs="David" w:hint="cs"/>
          <w:sz w:val="24"/>
          <w:szCs w:val="24"/>
          <w:rtl/>
        </w:rPr>
        <w:t>. רמת גן, ישראל: אוניברסיטת בר אילן ומכון כנרת לשלום, ביטחון וחברה ע"ש דן שומרון.</w:t>
      </w:r>
    </w:p>
    <w:p w:rsidR="001A05FF" w:rsidRDefault="001A05FF" w:rsidP="00243BC8">
      <w:pPr>
        <w:pStyle w:val="ac"/>
        <w:numPr>
          <w:ilvl w:val="0"/>
          <w:numId w:val="6"/>
        </w:numPr>
        <w:spacing w:line="360" w:lineRule="auto"/>
        <w:jc w:val="both"/>
        <w:rPr>
          <w:rFonts w:ascii="David" w:hAnsi="David" w:cs="David"/>
          <w:sz w:val="24"/>
          <w:szCs w:val="24"/>
        </w:rPr>
      </w:pPr>
      <w:r>
        <w:rPr>
          <w:rFonts w:ascii="David" w:hAnsi="David" w:cs="David" w:hint="cs"/>
          <w:sz w:val="24"/>
          <w:szCs w:val="24"/>
          <w:rtl/>
        </w:rPr>
        <w:t xml:space="preserve">טאוב, ג. (2008). הישראליות היא לא אנחנו. </w:t>
      </w:r>
      <w:r w:rsidRPr="001A05FF">
        <w:rPr>
          <w:rFonts w:ascii="David" w:hAnsi="David" w:cs="David" w:hint="cs"/>
          <w:i/>
          <w:iCs/>
          <w:sz w:val="24"/>
          <w:szCs w:val="24"/>
          <w:rtl/>
        </w:rPr>
        <w:t>ארץ אחרת</w:t>
      </w:r>
      <w:r>
        <w:rPr>
          <w:rFonts w:ascii="David" w:hAnsi="David" w:cs="David" w:hint="cs"/>
          <w:sz w:val="24"/>
          <w:szCs w:val="24"/>
          <w:rtl/>
        </w:rPr>
        <w:t>, מאי יוני 2008, ע"ע 30-35.</w:t>
      </w:r>
    </w:p>
    <w:p w:rsidR="005C2C4F" w:rsidRDefault="005C2C4F" w:rsidP="005C2C4F">
      <w:pPr>
        <w:pStyle w:val="ac"/>
        <w:spacing w:line="360" w:lineRule="auto"/>
        <w:jc w:val="both"/>
        <w:rPr>
          <w:rFonts w:ascii="David" w:hAnsi="David" w:cs="David"/>
          <w:sz w:val="24"/>
          <w:szCs w:val="24"/>
          <w:rtl/>
        </w:rPr>
      </w:pPr>
    </w:p>
    <w:p w:rsidR="005C2C4F" w:rsidRDefault="005C2C4F" w:rsidP="005C2C4F">
      <w:pPr>
        <w:pStyle w:val="ac"/>
        <w:spacing w:line="360" w:lineRule="auto"/>
        <w:jc w:val="both"/>
        <w:rPr>
          <w:rFonts w:ascii="David" w:hAnsi="David" w:cs="David"/>
          <w:sz w:val="24"/>
          <w:szCs w:val="24"/>
          <w:rtl/>
        </w:rPr>
      </w:pPr>
    </w:p>
    <w:p w:rsidR="005C2C4F" w:rsidRDefault="005C2C4F" w:rsidP="005C2C4F">
      <w:pPr>
        <w:pStyle w:val="ac"/>
        <w:spacing w:line="360" w:lineRule="auto"/>
        <w:jc w:val="both"/>
        <w:rPr>
          <w:rFonts w:ascii="David" w:hAnsi="David" w:cs="David"/>
          <w:sz w:val="24"/>
          <w:szCs w:val="24"/>
          <w:rtl/>
        </w:rPr>
      </w:pPr>
    </w:p>
    <w:p w:rsidR="0015715C" w:rsidRDefault="0015715C" w:rsidP="0015715C">
      <w:pPr>
        <w:pStyle w:val="ac"/>
        <w:spacing w:line="360" w:lineRule="auto"/>
        <w:jc w:val="both"/>
        <w:rPr>
          <w:rFonts w:ascii="David" w:hAnsi="David" w:cs="David"/>
          <w:sz w:val="24"/>
          <w:szCs w:val="24"/>
          <w:rtl/>
        </w:rPr>
      </w:pPr>
    </w:p>
    <w:p w:rsidR="0015715C" w:rsidRPr="0015715C" w:rsidRDefault="0015715C" w:rsidP="0015715C">
      <w:pPr>
        <w:pStyle w:val="ac"/>
        <w:spacing w:line="360" w:lineRule="auto"/>
        <w:jc w:val="both"/>
        <w:rPr>
          <w:rFonts w:ascii="David" w:hAnsi="David" w:cs="David"/>
          <w:sz w:val="24"/>
          <w:szCs w:val="24"/>
          <w:u w:val="single"/>
          <w:rtl/>
        </w:rPr>
      </w:pPr>
      <w:r w:rsidRPr="0015715C">
        <w:rPr>
          <w:rFonts w:ascii="David" w:hAnsi="David" w:cs="David" w:hint="cs"/>
          <w:sz w:val="24"/>
          <w:szCs w:val="24"/>
          <w:u w:val="single"/>
          <w:rtl/>
        </w:rPr>
        <w:t>יום חמישי 1 בדצמבר 2016</w:t>
      </w:r>
    </w:p>
    <w:p w:rsidR="0015715C" w:rsidRDefault="0015715C" w:rsidP="0015715C">
      <w:pPr>
        <w:pStyle w:val="ac"/>
        <w:spacing w:line="360" w:lineRule="auto"/>
        <w:jc w:val="both"/>
        <w:rPr>
          <w:rFonts w:ascii="David" w:hAnsi="David" w:cs="David"/>
          <w:sz w:val="24"/>
          <w:szCs w:val="24"/>
          <w:rtl/>
        </w:rPr>
      </w:pPr>
      <w:r>
        <w:rPr>
          <w:rFonts w:ascii="David" w:hAnsi="David" w:cs="David" w:hint="cs"/>
          <w:sz w:val="24"/>
          <w:szCs w:val="24"/>
          <w:rtl/>
        </w:rPr>
        <w:t>9. ערביי ישראל והפלסטינים/ ד"ר רוני שקד</w:t>
      </w:r>
    </w:p>
    <w:p w:rsidR="0015715C" w:rsidRDefault="0015715C" w:rsidP="0015715C">
      <w:pPr>
        <w:pStyle w:val="ac"/>
        <w:spacing w:line="360" w:lineRule="auto"/>
        <w:jc w:val="both"/>
        <w:rPr>
          <w:rFonts w:ascii="David" w:hAnsi="David" w:cs="David"/>
          <w:sz w:val="24"/>
          <w:szCs w:val="24"/>
          <w:rtl/>
        </w:rPr>
      </w:pPr>
      <w:r>
        <w:rPr>
          <w:rFonts w:ascii="David" w:hAnsi="David" w:cs="David" w:hint="cs"/>
          <w:sz w:val="24"/>
          <w:szCs w:val="24"/>
          <w:rtl/>
        </w:rPr>
        <w:t>10. מבט על המגזר הערבי/ ד"ר דליה פדילה</w:t>
      </w:r>
    </w:p>
    <w:p w:rsidR="004C69AB" w:rsidRDefault="004C69AB" w:rsidP="0015715C">
      <w:pPr>
        <w:pStyle w:val="ac"/>
        <w:spacing w:line="360" w:lineRule="auto"/>
        <w:jc w:val="both"/>
        <w:rPr>
          <w:rFonts w:ascii="David" w:hAnsi="David" w:cs="David"/>
          <w:sz w:val="24"/>
          <w:szCs w:val="24"/>
          <w:rtl/>
        </w:rPr>
      </w:pPr>
    </w:p>
    <w:p w:rsidR="004C69AB" w:rsidRDefault="004C69AB" w:rsidP="0015715C">
      <w:pPr>
        <w:pStyle w:val="ac"/>
        <w:spacing w:line="360" w:lineRule="auto"/>
        <w:jc w:val="both"/>
        <w:rPr>
          <w:rFonts w:ascii="David" w:hAnsi="David" w:cs="David"/>
          <w:sz w:val="24"/>
          <w:szCs w:val="24"/>
          <w:rtl/>
        </w:rPr>
      </w:pPr>
      <w:r>
        <w:rPr>
          <w:rFonts w:ascii="David" w:hAnsi="David" w:cs="David" w:hint="cs"/>
          <w:sz w:val="24"/>
          <w:szCs w:val="24"/>
          <w:rtl/>
        </w:rPr>
        <w:t xml:space="preserve">קריאה </w:t>
      </w:r>
      <w:r>
        <w:rPr>
          <w:rFonts w:ascii="David" w:hAnsi="David" w:cs="David"/>
          <w:sz w:val="24"/>
          <w:szCs w:val="24"/>
          <w:rtl/>
        </w:rPr>
        <w:t>–</w:t>
      </w:r>
      <w:r>
        <w:rPr>
          <w:rFonts w:ascii="David" w:hAnsi="David" w:cs="David" w:hint="cs"/>
          <w:sz w:val="24"/>
          <w:szCs w:val="24"/>
          <w:rtl/>
        </w:rPr>
        <w:t xml:space="preserve"> </w:t>
      </w:r>
    </w:p>
    <w:p w:rsidR="004C69AB" w:rsidRDefault="004C69AB" w:rsidP="002F143A">
      <w:pPr>
        <w:pStyle w:val="ac"/>
        <w:numPr>
          <w:ilvl w:val="0"/>
          <w:numId w:val="7"/>
        </w:numPr>
        <w:spacing w:line="360" w:lineRule="auto"/>
        <w:jc w:val="both"/>
        <w:rPr>
          <w:rFonts w:ascii="David" w:hAnsi="David" w:cs="David"/>
          <w:sz w:val="24"/>
          <w:szCs w:val="24"/>
          <w:rtl/>
        </w:rPr>
      </w:pPr>
      <w:r>
        <w:rPr>
          <w:rFonts w:ascii="David" w:hAnsi="David" w:cs="David" w:hint="cs"/>
          <w:sz w:val="24"/>
          <w:szCs w:val="24"/>
          <w:rtl/>
        </w:rPr>
        <w:t xml:space="preserve">סמוחה, ס. (1977). דמוקרטיה אתנית: ישראל כאב טיפוס. בתוך פ. גינוסר, א. בראלי </w:t>
      </w:r>
      <w:r>
        <w:rPr>
          <w:rFonts w:ascii="David" w:hAnsi="David" w:cs="David"/>
          <w:sz w:val="24"/>
          <w:szCs w:val="24"/>
          <w:rtl/>
        </w:rPr>
        <w:t>–</w:t>
      </w:r>
      <w:r>
        <w:rPr>
          <w:rFonts w:ascii="David" w:hAnsi="David" w:cs="David" w:hint="cs"/>
          <w:sz w:val="24"/>
          <w:szCs w:val="24"/>
          <w:rtl/>
        </w:rPr>
        <w:t xml:space="preserve"> עורכים. </w:t>
      </w:r>
      <w:r w:rsidRPr="004C69AB">
        <w:rPr>
          <w:rFonts w:ascii="David" w:hAnsi="David" w:cs="David" w:hint="cs"/>
          <w:i/>
          <w:iCs/>
          <w:sz w:val="24"/>
          <w:szCs w:val="24"/>
          <w:rtl/>
        </w:rPr>
        <w:t xml:space="preserve">ציונות </w:t>
      </w:r>
      <w:r w:rsidRPr="004C69AB">
        <w:rPr>
          <w:rFonts w:ascii="David" w:hAnsi="David" w:cs="David"/>
          <w:i/>
          <w:iCs/>
          <w:sz w:val="24"/>
          <w:szCs w:val="24"/>
          <w:rtl/>
        </w:rPr>
        <w:t>–</w:t>
      </w:r>
      <w:r w:rsidRPr="004C69AB">
        <w:rPr>
          <w:rFonts w:ascii="David" w:hAnsi="David" w:cs="David" w:hint="cs"/>
          <w:i/>
          <w:iCs/>
          <w:sz w:val="24"/>
          <w:szCs w:val="24"/>
          <w:rtl/>
        </w:rPr>
        <w:t xml:space="preserve"> פולמוס בן זמננו</w:t>
      </w:r>
      <w:r>
        <w:rPr>
          <w:rFonts w:ascii="David" w:hAnsi="David" w:cs="David" w:hint="cs"/>
          <w:sz w:val="24"/>
          <w:szCs w:val="24"/>
          <w:rtl/>
        </w:rPr>
        <w:t>. שדה בוקר: המרכז למורשת בן גוריון, 277-311.</w:t>
      </w:r>
    </w:p>
    <w:p w:rsidR="002F143A" w:rsidRDefault="002F143A" w:rsidP="002F143A">
      <w:pPr>
        <w:pStyle w:val="ac"/>
        <w:numPr>
          <w:ilvl w:val="0"/>
          <w:numId w:val="7"/>
        </w:numPr>
        <w:spacing w:line="360" w:lineRule="auto"/>
        <w:jc w:val="both"/>
        <w:rPr>
          <w:rFonts w:ascii="David" w:hAnsi="David" w:cs="David"/>
          <w:sz w:val="24"/>
          <w:szCs w:val="24"/>
          <w:rtl/>
        </w:rPr>
      </w:pPr>
      <w:r>
        <w:rPr>
          <w:rFonts w:ascii="David" w:hAnsi="David" w:cs="David" w:hint="cs"/>
          <w:sz w:val="24"/>
          <w:szCs w:val="24"/>
          <w:rtl/>
        </w:rPr>
        <w:t xml:space="preserve"> גאנם, א. (1999). המיעוט הפלסטיני בישראל: האתגר של המדינה היהודית והשלכותיו. </w:t>
      </w:r>
      <w:r w:rsidRPr="002F143A">
        <w:rPr>
          <w:rFonts w:ascii="David" w:hAnsi="David" w:cs="David" w:hint="cs"/>
          <w:i/>
          <w:iCs/>
          <w:sz w:val="24"/>
          <w:szCs w:val="24"/>
          <w:rtl/>
        </w:rPr>
        <w:t>עיונים בתקומת ישראל</w:t>
      </w:r>
      <w:r>
        <w:rPr>
          <w:rFonts w:ascii="David" w:hAnsi="David" w:cs="David" w:hint="cs"/>
          <w:sz w:val="24"/>
          <w:szCs w:val="24"/>
          <w:rtl/>
        </w:rPr>
        <w:t>, 9, תשנ"ט, ע"ע 420-443.</w:t>
      </w:r>
    </w:p>
    <w:p w:rsidR="00193A1F" w:rsidRDefault="00193A1F" w:rsidP="0015715C">
      <w:pPr>
        <w:pStyle w:val="ac"/>
        <w:spacing w:line="360" w:lineRule="auto"/>
        <w:jc w:val="both"/>
        <w:rPr>
          <w:rFonts w:ascii="David" w:hAnsi="David" w:cs="David"/>
          <w:sz w:val="24"/>
          <w:szCs w:val="24"/>
          <w:rtl/>
        </w:rPr>
      </w:pPr>
    </w:p>
    <w:p w:rsidR="0015715C" w:rsidRDefault="0015715C" w:rsidP="0015715C">
      <w:pPr>
        <w:pStyle w:val="ac"/>
        <w:spacing w:line="360" w:lineRule="auto"/>
        <w:jc w:val="both"/>
        <w:rPr>
          <w:rFonts w:ascii="David" w:hAnsi="David" w:cs="David"/>
          <w:sz w:val="24"/>
          <w:szCs w:val="24"/>
          <w:rtl/>
        </w:rPr>
      </w:pPr>
    </w:p>
    <w:p w:rsidR="0015715C" w:rsidRPr="00193A1F" w:rsidRDefault="0015715C" w:rsidP="0015715C">
      <w:pPr>
        <w:pStyle w:val="ac"/>
        <w:spacing w:line="360" w:lineRule="auto"/>
        <w:jc w:val="both"/>
        <w:rPr>
          <w:rFonts w:ascii="David" w:hAnsi="David" w:cs="David"/>
          <w:sz w:val="24"/>
          <w:szCs w:val="24"/>
          <w:u w:val="single"/>
          <w:rtl/>
        </w:rPr>
      </w:pPr>
      <w:r w:rsidRPr="00193A1F">
        <w:rPr>
          <w:rFonts w:ascii="David" w:hAnsi="David" w:cs="David" w:hint="cs"/>
          <w:sz w:val="24"/>
          <w:szCs w:val="24"/>
          <w:u w:val="single"/>
          <w:rtl/>
        </w:rPr>
        <w:t>יום חמישי 8 בדצמבר 2016</w:t>
      </w:r>
    </w:p>
    <w:p w:rsidR="0015715C" w:rsidRDefault="0015715C" w:rsidP="0015715C">
      <w:pPr>
        <w:pStyle w:val="ac"/>
        <w:spacing w:line="360" w:lineRule="auto"/>
        <w:jc w:val="both"/>
        <w:rPr>
          <w:rFonts w:ascii="David" w:hAnsi="David" w:cs="David"/>
          <w:sz w:val="24"/>
          <w:szCs w:val="24"/>
          <w:rtl/>
        </w:rPr>
      </w:pPr>
      <w:r>
        <w:rPr>
          <w:rFonts w:ascii="David" w:hAnsi="David" w:cs="David" w:hint="cs"/>
          <w:sz w:val="24"/>
          <w:szCs w:val="24"/>
          <w:rtl/>
        </w:rPr>
        <w:t>11. הערבים בעיניים יהודיות/ ד"ר איל לוין</w:t>
      </w:r>
    </w:p>
    <w:p w:rsidR="0015715C" w:rsidRDefault="0015715C" w:rsidP="0015715C">
      <w:pPr>
        <w:pStyle w:val="ac"/>
        <w:spacing w:line="360" w:lineRule="auto"/>
        <w:jc w:val="both"/>
        <w:rPr>
          <w:rFonts w:ascii="David" w:hAnsi="David" w:cs="David"/>
          <w:sz w:val="24"/>
          <w:szCs w:val="24"/>
          <w:rtl/>
        </w:rPr>
      </w:pPr>
      <w:r>
        <w:rPr>
          <w:rFonts w:ascii="David" w:hAnsi="David" w:cs="David" w:hint="cs"/>
          <w:sz w:val="24"/>
          <w:szCs w:val="24"/>
          <w:rtl/>
        </w:rPr>
        <w:t>12. עיבודים צוותיים</w:t>
      </w:r>
    </w:p>
    <w:p w:rsidR="0015715C" w:rsidRDefault="0015715C" w:rsidP="0015715C">
      <w:pPr>
        <w:pStyle w:val="ac"/>
        <w:spacing w:line="360" w:lineRule="auto"/>
        <w:jc w:val="both"/>
        <w:rPr>
          <w:rFonts w:ascii="David" w:hAnsi="David" w:cs="David"/>
          <w:sz w:val="24"/>
          <w:szCs w:val="24"/>
          <w:rtl/>
        </w:rPr>
      </w:pPr>
      <w:r>
        <w:rPr>
          <w:rFonts w:ascii="David" w:hAnsi="David" w:cs="David" w:hint="cs"/>
          <w:sz w:val="24"/>
          <w:szCs w:val="24"/>
          <w:rtl/>
        </w:rPr>
        <w:t xml:space="preserve">13. </w:t>
      </w:r>
      <w:r w:rsidR="00193A1F">
        <w:rPr>
          <w:rFonts w:ascii="David" w:hAnsi="David" w:cs="David" w:hint="cs"/>
          <w:sz w:val="24"/>
          <w:szCs w:val="24"/>
          <w:rtl/>
        </w:rPr>
        <w:t>האלקטורט הרוסי/ פרופ' זאב חנין</w:t>
      </w:r>
    </w:p>
    <w:p w:rsidR="002F143A" w:rsidRDefault="002F143A" w:rsidP="0015715C">
      <w:pPr>
        <w:pStyle w:val="ac"/>
        <w:spacing w:line="360" w:lineRule="auto"/>
        <w:jc w:val="both"/>
        <w:rPr>
          <w:rFonts w:ascii="David" w:hAnsi="David" w:cs="David"/>
          <w:sz w:val="24"/>
          <w:szCs w:val="24"/>
          <w:rtl/>
        </w:rPr>
      </w:pPr>
    </w:p>
    <w:p w:rsidR="002F143A" w:rsidRDefault="002F143A" w:rsidP="0015715C">
      <w:pPr>
        <w:pStyle w:val="ac"/>
        <w:spacing w:line="360" w:lineRule="auto"/>
        <w:jc w:val="both"/>
        <w:rPr>
          <w:rFonts w:ascii="David" w:hAnsi="David" w:cs="David"/>
          <w:sz w:val="24"/>
          <w:szCs w:val="24"/>
          <w:rtl/>
        </w:rPr>
      </w:pPr>
      <w:r>
        <w:rPr>
          <w:rFonts w:ascii="David" w:hAnsi="David" w:cs="David" w:hint="cs"/>
          <w:sz w:val="24"/>
          <w:szCs w:val="24"/>
          <w:rtl/>
        </w:rPr>
        <w:t xml:space="preserve">קריאה </w:t>
      </w:r>
      <w:r>
        <w:rPr>
          <w:rFonts w:ascii="David" w:hAnsi="David" w:cs="David"/>
          <w:sz w:val="24"/>
          <w:szCs w:val="24"/>
          <w:rtl/>
        </w:rPr>
        <w:t>–</w:t>
      </w:r>
      <w:r>
        <w:rPr>
          <w:rFonts w:ascii="David" w:hAnsi="David" w:cs="David" w:hint="cs"/>
          <w:sz w:val="24"/>
          <w:szCs w:val="24"/>
          <w:rtl/>
        </w:rPr>
        <w:t xml:space="preserve"> </w:t>
      </w:r>
    </w:p>
    <w:p w:rsidR="002F143A" w:rsidRDefault="002F143A" w:rsidP="002F143A">
      <w:pPr>
        <w:pStyle w:val="ac"/>
        <w:numPr>
          <w:ilvl w:val="0"/>
          <w:numId w:val="8"/>
        </w:numPr>
        <w:spacing w:line="360" w:lineRule="auto"/>
        <w:jc w:val="both"/>
        <w:rPr>
          <w:rFonts w:ascii="David" w:hAnsi="David" w:cs="David"/>
          <w:sz w:val="24"/>
          <w:szCs w:val="24"/>
        </w:rPr>
      </w:pPr>
      <w:r>
        <w:rPr>
          <w:rFonts w:ascii="David" w:hAnsi="David" w:cs="David" w:hint="cs"/>
          <w:sz w:val="24"/>
          <w:szCs w:val="24"/>
          <w:rtl/>
        </w:rPr>
        <w:t xml:space="preserve">לשם, א. (2005). עולי ברית המועצות לשעבר בין התבדלות לשילוב בחברה הישראלית. בתוך א. בראלי, ד. גוטוויין, ט. פריליג </w:t>
      </w:r>
      <w:r>
        <w:rPr>
          <w:rFonts w:ascii="David" w:hAnsi="David" w:cs="David"/>
          <w:sz w:val="24"/>
          <w:szCs w:val="24"/>
          <w:rtl/>
        </w:rPr>
        <w:t>–</w:t>
      </w:r>
      <w:r>
        <w:rPr>
          <w:rFonts w:ascii="David" w:hAnsi="David" w:cs="David" w:hint="cs"/>
          <w:sz w:val="24"/>
          <w:szCs w:val="24"/>
          <w:rtl/>
        </w:rPr>
        <w:t xml:space="preserve"> עורכים. </w:t>
      </w:r>
      <w:r w:rsidRPr="001B2800">
        <w:rPr>
          <w:rFonts w:ascii="David" w:hAnsi="David" w:cs="David" w:hint="cs"/>
          <w:i/>
          <w:iCs/>
          <w:sz w:val="24"/>
          <w:szCs w:val="24"/>
          <w:rtl/>
        </w:rPr>
        <w:t>חברה וכלכלה בישראל:  מבט היסטורי ועכשווי</w:t>
      </w:r>
      <w:r>
        <w:rPr>
          <w:rFonts w:ascii="David" w:hAnsi="David" w:cs="David" w:hint="cs"/>
          <w:sz w:val="24"/>
          <w:szCs w:val="24"/>
          <w:rtl/>
        </w:rPr>
        <w:t>. ירושלים: יד יצחק בן צבי ואוניברסיטת בן גוריון, 541-580.</w:t>
      </w:r>
    </w:p>
    <w:p w:rsidR="001B2800" w:rsidRDefault="001B2800" w:rsidP="002F143A">
      <w:pPr>
        <w:pStyle w:val="ac"/>
        <w:numPr>
          <w:ilvl w:val="0"/>
          <w:numId w:val="8"/>
        </w:numPr>
        <w:spacing w:line="360" w:lineRule="auto"/>
        <w:jc w:val="both"/>
        <w:rPr>
          <w:rFonts w:ascii="David" w:hAnsi="David" w:cs="David"/>
          <w:sz w:val="24"/>
          <w:szCs w:val="24"/>
          <w:rtl/>
        </w:rPr>
      </w:pPr>
      <w:r>
        <w:rPr>
          <w:rFonts w:ascii="David" w:hAnsi="David" w:cs="David" w:hint="cs"/>
          <w:sz w:val="24"/>
          <w:szCs w:val="24"/>
          <w:rtl/>
        </w:rPr>
        <w:t xml:space="preserve">רמניק, ל. וא. פרשיצקי (2013). הישראלים עולי רוסיה והדת: מה השתנה אחרי עשרים שנה בישראל? </w:t>
      </w:r>
      <w:r w:rsidRPr="001B2800">
        <w:rPr>
          <w:rFonts w:ascii="David" w:hAnsi="David" w:cs="David" w:hint="cs"/>
          <w:i/>
          <w:iCs/>
          <w:sz w:val="24"/>
          <w:szCs w:val="24"/>
          <w:rtl/>
        </w:rPr>
        <w:t>הד האולפן</w:t>
      </w:r>
      <w:r>
        <w:rPr>
          <w:rFonts w:ascii="David" w:hAnsi="David" w:cs="David" w:hint="cs"/>
          <w:sz w:val="24"/>
          <w:szCs w:val="24"/>
          <w:rtl/>
        </w:rPr>
        <w:t>, 100, תשע"ג, ע"ע 82-90.</w:t>
      </w:r>
    </w:p>
    <w:p w:rsidR="00193A1F" w:rsidRDefault="00193A1F" w:rsidP="0015715C">
      <w:pPr>
        <w:pStyle w:val="ac"/>
        <w:spacing w:line="360" w:lineRule="auto"/>
        <w:jc w:val="both"/>
        <w:rPr>
          <w:rFonts w:ascii="David" w:hAnsi="David" w:cs="David"/>
          <w:sz w:val="24"/>
          <w:szCs w:val="24"/>
          <w:rtl/>
        </w:rPr>
      </w:pPr>
    </w:p>
    <w:p w:rsidR="00193A1F" w:rsidRPr="00193A1F" w:rsidRDefault="00193A1F" w:rsidP="0015715C">
      <w:pPr>
        <w:pStyle w:val="ac"/>
        <w:spacing w:line="360" w:lineRule="auto"/>
        <w:jc w:val="both"/>
        <w:rPr>
          <w:rFonts w:ascii="David" w:hAnsi="David" w:cs="David"/>
          <w:sz w:val="24"/>
          <w:szCs w:val="24"/>
          <w:u w:val="single"/>
          <w:rtl/>
        </w:rPr>
      </w:pPr>
      <w:r w:rsidRPr="00193A1F">
        <w:rPr>
          <w:rFonts w:ascii="David" w:hAnsi="David" w:cs="David" w:hint="cs"/>
          <w:sz w:val="24"/>
          <w:szCs w:val="24"/>
          <w:u w:val="single"/>
          <w:rtl/>
        </w:rPr>
        <w:t>יום רביעי 21 בדצמבר 2016</w:t>
      </w:r>
    </w:p>
    <w:p w:rsidR="00193A1F" w:rsidRDefault="00193A1F" w:rsidP="0015715C">
      <w:pPr>
        <w:pStyle w:val="ac"/>
        <w:spacing w:line="360" w:lineRule="auto"/>
        <w:jc w:val="both"/>
        <w:rPr>
          <w:rFonts w:ascii="David" w:hAnsi="David" w:cs="David"/>
          <w:sz w:val="24"/>
          <w:szCs w:val="24"/>
          <w:rtl/>
        </w:rPr>
      </w:pPr>
      <w:r>
        <w:rPr>
          <w:rFonts w:ascii="David" w:hAnsi="David" w:cs="David" w:hint="cs"/>
          <w:sz w:val="24"/>
          <w:szCs w:val="24"/>
          <w:rtl/>
        </w:rPr>
        <w:t>14. ניתוח ביקרתי של העלייה/ ד"ר מיכאל פיליפוב</w:t>
      </w:r>
    </w:p>
    <w:p w:rsidR="00193A1F" w:rsidRDefault="00193A1F" w:rsidP="0015715C">
      <w:pPr>
        <w:pStyle w:val="ac"/>
        <w:spacing w:line="360" w:lineRule="auto"/>
        <w:jc w:val="both"/>
        <w:rPr>
          <w:rFonts w:ascii="David" w:hAnsi="David" w:cs="David"/>
          <w:sz w:val="24"/>
          <w:szCs w:val="24"/>
          <w:rtl/>
        </w:rPr>
      </w:pPr>
    </w:p>
    <w:p w:rsidR="00193A1F" w:rsidRPr="00193A1F" w:rsidRDefault="00193A1F" w:rsidP="0015715C">
      <w:pPr>
        <w:pStyle w:val="ac"/>
        <w:spacing w:line="360" w:lineRule="auto"/>
        <w:jc w:val="both"/>
        <w:rPr>
          <w:rFonts w:ascii="David" w:hAnsi="David" w:cs="David"/>
          <w:sz w:val="24"/>
          <w:szCs w:val="24"/>
          <w:u w:val="single"/>
          <w:rtl/>
        </w:rPr>
      </w:pPr>
      <w:r w:rsidRPr="00193A1F">
        <w:rPr>
          <w:rFonts w:ascii="David" w:hAnsi="David" w:cs="David" w:hint="cs"/>
          <w:sz w:val="24"/>
          <w:szCs w:val="24"/>
          <w:u w:val="single"/>
          <w:rtl/>
        </w:rPr>
        <w:t>יום חמישי 22 בדצמבר 2016</w:t>
      </w:r>
    </w:p>
    <w:p w:rsidR="00193A1F" w:rsidRDefault="00193A1F" w:rsidP="0015715C">
      <w:pPr>
        <w:pStyle w:val="ac"/>
        <w:spacing w:line="360" w:lineRule="auto"/>
        <w:jc w:val="both"/>
        <w:rPr>
          <w:rFonts w:ascii="David" w:hAnsi="David" w:cs="David"/>
          <w:sz w:val="24"/>
          <w:szCs w:val="24"/>
          <w:rtl/>
        </w:rPr>
      </w:pPr>
      <w:r>
        <w:rPr>
          <w:rFonts w:ascii="David" w:hAnsi="David" w:cs="David" w:hint="cs"/>
          <w:sz w:val="24"/>
          <w:szCs w:val="24"/>
          <w:rtl/>
        </w:rPr>
        <w:t>15. מהגרים ופליטים/ ד"ר קארין אמית</w:t>
      </w:r>
    </w:p>
    <w:p w:rsidR="00193A1F" w:rsidRDefault="00193A1F" w:rsidP="0015715C">
      <w:pPr>
        <w:pStyle w:val="ac"/>
        <w:spacing w:line="360" w:lineRule="auto"/>
        <w:jc w:val="both"/>
        <w:rPr>
          <w:rFonts w:ascii="David" w:hAnsi="David" w:cs="David"/>
          <w:sz w:val="24"/>
          <w:szCs w:val="24"/>
          <w:rtl/>
        </w:rPr>
      </w:pPr>
      <w:r>
        <w:rPr>
          <w:rFonts w:ascii="David" w:hAnsi="David" w:cs="David" w:hint="cs"/>
          <w:sz w:val="24"/>
          <w:szCs w:val="24"/>
          <w:rtl/>
        </w:rPr>
        <w:t>16. עיבודים צוותיים</w:t>
      </w:r>
    </w:p>
    <w:p w:rsidR="00E36E60" w:rsidRDefault="00E36E60" w:rsidP="0015715C">
      <w:pPr>
        <w:pStyle w:val="ac"/>
        <w:spacing w:line="360" w:lineRule="auto"/>
        <w:jc w:val="both"/>
        <w:rPr>
          <w:rFonts w:ascii="David" w:hAnsi="David" w:cs="David"/>
          <w:sz w:val="24"/>
          <w:szCs w:val="24"/>
          <w:rtl/>
        </w:rPr>
      </w:pPr>
    </w:p>
    <w:p w:rsidR="00E36E60" w:rsidRDefault="00E36E60" w:rsidP="0015715C">
      <w:pPr>
        <w:pStyle w:val="ac"/>
        <w:spacing w:line="360" w:lineRule="auto"/>
        <w:jc w:val="both"/>
        <w:rPr>
          <w:rFonts w:ascii="David" w:hAnsi="David" w:cs="David"/>
          <w:sz w:val="24"/>
          <w:szCs w:val="24"/>
          <w:rtl/>
        </w:rPr>
      </w:pPr>
      <w:r>
        <w:rPr>
          <w:rFonts w:ascii="David" w:hAnsi="David" w:cs="David" w:hint="cs"/>
          <w:sz w:val="24"/>
          <w:szCs w:val="24"/>
          <w:rtl/>
        </w:rPr>
        <w:t xml:space="preserve">קריאה </w:t>
      </w:r>
      <w:r>
        <w:rPr>
          <w:rFonts w:ascii="David" w:hAnsi="David" w:cs="David"/>
          <w:sz w:val="24"/>
          <w:szCs w:val="24"/>
          <w:rtl/>
        </w:rPr>
        <w:t>–</w:t>
      </w:r>
      <w:r>
        <w:rPr>
          <w:rFonts w:ascii="David" w:hAnsi="David" w:cs="David" w:hint="cs"/>
          <w:sz w:val="24"/>
          <w:szCs w:val="24"/>
          <w:rtl/>
        </w:rPr>
        <w:t xml:space="preserve"> </w:t>
      </w:r>
    </w:p>
    <w:p w:rsidR="00E36E60" w:rsidRDefault="00E36E60" w:rsidP="00E36E60">
      <w:pPr>
        <w:pStyle w:val="ac"/>
        <w:numPr>
          <w:ilvl w:val="0"/>
          <w:numId w:val="11"/>
        </w:numPr>
        <w:spacing w:line="360" w:lineRule="auto"/>
        <w:jc w:val="both"/>
        <w:rPr>
          <w:rFonts w:ascii="David" w:hAnsi="David" w:cs="David"/>
          <w:sz w:val="24"/>
          <w:szCs w:val="24"/>
          <w:rtl/>
        </w:rPr>
      </w:pPr>
      <w:r>
        <w:rPr>
          <w:rFonts w:ascii="David" w:hAnsi="David" w:cs="David" w:hint="cs"/>
          <w:sz w:val="24"/>
          <w:szCs w:val="24"/>
          <w:rtl/>
        </w:rPr>
        <w:t>סמיונוב, מ. ות. לרנטל (2005). הגירת עובדים לישראל: מקורות ותוצאות. חברה וכלכלה בישראל, א', תשס"ה, ע"ע 217-231.</w:t>
      </w:r>
    </w:p>
    <w:p w:rsidR="00E36E60" w:rsidRDefault="00E36E60" w:rsidP="00E36E60">
      <w:pPr>
        <w:pStyle w:val="ac"/>
        <w:numPr>
          <w:ilvl w:val="0"/>
          <w:numId w:val="11"/>
        </w:numPr>
        <w:spacing w:line="360" w:lineRule="auto"/>
        <w:jc w:val="both"/>
        <w:rPr>
          <w:rFonts w:ascii="David" w:hAnsi="David" w:cs="David"/>
          <w:sz w:val="24"/>
          <w:szCs w:val="24"/>
        </w:rPr>
      </w:pPr>
      <w:r>
        <w:rPr>
          <w:rFonts w:ascii="David" w:hAnsi="David" w:cs="David" w:hint="cs"/>
          <w:sz w:val="24"/>
          <w:szCs w:val="24"/>
          <w:rtl/>
        </w:rPr>
        <w:t>משה, נ. וש. סופר (2014). פשיעה מדווחת של זרים ובהם מסתננים בישראל, 2009-2013. ירושלים: הכנסת, מרכז המחקר והמידע.</w:t>
      </w:r>
    </w:p>
    <w:p w:rsidR="00E36E60" w:rsidRDefault="00E36E60" w:rsidP="00E36E60">
      <w:pPr>
        <w:pStyle w:val="ac"/>
        <w:spacing w:line="360" w:lineRule="auto"/>
        <w:jc w:val="both"/>
        <w:rPr>
          <w:rFonts w:ascii="David" w:hAnsi="David" w:cs="David"/>
          <w:sz w:val="24"/>
          <w:szCs w:val="24"/>
          <w:rtl/>
        </w:rPr>
      </w:pPr>
    </w:p>
    <w:p w:rsidR="00E36E60" w:rsidRDefault="00E36E60" w:rsidP="00E36E60">
      <w:pPr>
        <w:pStyle w:val="ac"/>
        <w:spacing w:line="360" w:lineRule="auto"/>
        <w:jc w:val="both"/>
        <w:rPr>
          <w:rFonts w:ascii="David" w:hAnsi="David" w:cs="David"/>
          <w:sz w:val="24"/>
          <w:szCs w:val="24"/>
          <w:rtl/>
        </w:rPr>
      </w:pPr>
    </w:p>
    <w:p w:rsidR="00193A1F" w:rsidRDefault="00193A1F" w:rsidP="0015715C">
      <w:pPr>
        <w:pStyle w:val="ac"/>
        <w:spacing w:line="360" w:lineRule="auto"/>
        <w:jc w:val="both"/>
        <w:rPr>
          <w:rFonts w:ascii="David" w:hAnsi="David" w:cs="David"/>
          <w:sz w:val="24"/>
          <w:szCs w:val="24"/>
          <w:rtl/>
        </w:rPr>
      </w:pPr>
    </w:p>
    <w:p w:rsidR="00193A1F" w:rsidRPr="00193A1F" w:rsidRDefault="00193A1F" w:rsidP="0015715C">
      <w:pPr>
        <w:pStyle w:val="ac"/>
        <w:spacing w:line="360" w:lineRule="auto"/>
        <w:jc w:val="both"/>
        <w:rPr>
          <w:rFonts w:ascii="David" w:hAnsi="David" w:cs="David"/>
          <w:sz w:val="24"/>
          <w:szCs w:val="24"/>
          <w:u w:val="single"/>
          <w:rtl/>
        </w:rPr>
      </w:pPr>
      <w:r w:rsidRPr="00193A1F">
        <w:rPr>
          <w:rFonts w:ascii="David" w:hAnsi="David" w:cs="David" w:hint="cs"/>
          <w:sz w:val="24"/>
          <w:szCs w:val="24"/>
          <w:u w:val="single"/>
          <w:rtl/>
        </w:rPr>
        <w:t>יום חמישי 21 בינואר 2017</w:t>
      </w:r>
    </w:p>
    <w:p w:rsidR="00193A1F" w:rsidRDefault="00193A1F" w:rsidP="0015715C">
      <w:pPr>
        <w:pStyle w:val="ac"/>
        <w:spacing w:line="360" w:lineRule="auto"/>
        <w:jc w:val="both"/>
        <w:rPr>
          <w:rFonts w:ascii="David" w:hAnsi="David" w:cs="David"/>
          <w:sz w:val="24"/>
          <w:szCs w:val="24"/>
          <w:rtl/>
        </w:rPr>
      </w:pPr>
      <w:r>
        <w:rPr>
          <w:rFonts w:ascii="David" w:hAnsi="David" w:cs="David" w:hint="cs"/>
          <w:sz w:val="24"/>
          <w:szCs w:val="24"/>
          <w:rtl/>
        </w:rPr>
        <w:t>17. חוסן לאומי במדינת ישראל/ ד"ר ראובן גל</w:t>
      </w:r>
    </w:p>
    <w:p w:rsidR="00193A1F" w:rsidRDefault="00193A1F" w:rsidP="0090355E">
      <w:pPr>
        <w:pStyle w:val="ac"/>
        <w:spacing w:line="360" w:lineRule="auto"/>
        <w:jc w:val="both"/>
        <w:rPr>
          <w:rFonts w:ascii="David" w:hAnsi="David" w:cs="David"/>
          <w:sz w:val="24"/>
          <w:szCs w:val="24"/>
          <w:rtl/>
        </w:rPr>
      </w:pPr>
      <w:r>
        <w:rPr>
          <w:rFonts w:ascii="David" w:hAnsi="David" w:cs="David" w:hint="cs"/>
          <w:sz w:val="24"/>
          <w:szCs w:val="24"/>
          <w:rtl/>
        </w:rPr>
        <w:t xml:space="preserve">18. חוסן חברתי וחוסן לאומי/ </w:t>
      </w:r>
      <w:r w:rsidR="0090355E">
        <w:rPr>
          <w:rFonts w:ascii="David" w:hAnsi="David" w:cs="David" w:hint="cs"/>
          <w:sz w:val="24"/>
          <w:szCs w:val="24"/>
          <w:rtl/>
        </w:rPr>
        <w:t>ד"ר אבי ביצור</w:t>
      </w:r>
    </w:p>
    <w:p w:rsidR="0015682F" w:rsidRDefault="00193A1F" w:rsidP="0015715C">
      <w:pPr>
        <w:pStyle w:val="ac"/>
        <w:spacing w:line="360" w:lineRule="auto"/>
        <w:jc w:val="both"/>
        <w:rPr>
          <w:rFonts w:ascii="David" w:hAnsi="David" w:cs="David"/>
          <w:sz w:val="24"/>
          <w:szCs w:val="24"/>
          <w:rtl/>
        </w:rPr>
      </w:pPr>
      <w:r>
        <w:rPr>
          <w:rFonts w:ascii="David" w:hAnsi="David" w:cs="David" w:hint="cs"/>
          <w:sz w:val="24"/>
          <w:szCs w:val="24"/>
          <w:rtl/>
        </w:rPr>
        <w:t>19. עיבודים צוותיים בשתי קבוצות</w:t>
      </w:r>
    </w:p>
    <w:p w:rsidR="0015682F" w:rsidRDefault="0015682F" w:rsidP="0015715C">
      <w:pPr>
        <w:pStyle w:val="ac"/>
        <w:spacing w:line="360" w:lineRule="auto"/>
        <w:jc w:val="both"/>
        <w:rPr>
          <w:rFonts w:ascii="David" w:hAnsi="David" w:cs="David"/>
          <w:sz w:val="24"/>
          <w:szCs w:val="24"/>
          <w:rtl/>
        </w:rPr>
      </w:pPr>
    </w:p>
    <w:p w:rsidR="0015682F" w:rsidRDefault="0015682F" w:rsidP="0015715C">
      <w:pPr>
        <w:pStyle w:val="ac"/>
        <w:spacing w:line="360" w:lineRule="auto"/>
        <w:jc w:val="both"/>
        <w:rPr>
          <w:rFonts w:ascii="David" w:hAnsi="David" w:cs="David"/>
          <w:sz w:val="24"/>
          <w:szCs w:val="24"/>
          <w:rtl/>
        </w:rPr>
      </w:pPr>
      <w:r>
        <w:rPr>
          <w:rFonts w:ascii="David" w:hAnsi="David" w:cs="David" w:hint="cs"/>
          <w:sz w:val="24"/>
          <w:szCs w:val="24"/>
          <w:rtl/>
        </w:rPr>
        <w:t xml:space="preserve">קריאה </w:t>
      </w:r>
      <w:r>
        <w:rPr>
          <w:rFonts w:ascii="David" w:hAnsi="David" w:cs="David"/>
          <w:sz w:val="24"/>
          <w:szCs w:val="24"/>
          <w:rtl/>
        </w:rPr>
        <w:t>–</w:t>
      </w:r>
      <w:r>
        <w:rPr>
          <w:rFonts w:ascii="David" w:hAnsi="David" w:cs="David" w:hint="cs"/>
          <w:sz w:val="24"/>
          <w:szCs w:val="24"/>
          <w:rtl/>
        </w:rPr>
        <w:t xml:space="preserve"> </w:t>
      </w:r>
    </w:p>
    <w:p w:rsidR="0015682F" w:rsidRDefault="0015682F" w:rsidP="0015682F">
      <w:pPr>
        <w:pStyle w:val="ac"/>
        <w:numPr>
          <w:ilvl w:val="0"/>
          <w:numId w:val="9"/>
        </w:numPr>
        <w:spacing w:line="360" w:lineRule="auto"/>
        <w:jc w:val="both"/>
        <w:rPr>
          <w:rFonts w:ascii="David" w:hAnsi="David" w:cs="David"/>
          <w:sz w:val="24"/>
          <w:szCs w:val="24"/>
          <w:rtl/>
        </w:rPr>
      </w:pPr>
      <w:r>
        <w:rPr>
          <w:rFonts w:ascii="David" w:hAnsi="David" w:cs="David" w:hint="cs"/>
          <w:sz w:val="24"/>
          <w:szCs w:val="24"/>
          <w:rtl/>
        </w:rPr>
        <w:t xml:space="preserve">אלרן, מ. (2006). </w:t>
      </w:r>
      <w:r w:rsidRPr="0015682F">
        <w:rPr>
          <w:rFonts w:ascii="David" w:hAnsi="David" w:cs="David" w:hint="cs"/>
          <w:i/>
          <w:iCs/>
          <w:sz w:val="24"/>
          <w:szCs w:val="24"/>
          <w:rtl/>
        </w:rPr>
        <w:t>חוסן לאומי בישראל: השפעות האינתיפאדה השנייה על החברה הישראלית</w:t>
      </w:r>
      <w:r>
        <w:rPr>
          <w:rFonts w:ascii="David" w:hAnsi="David" w:cs="David" w:hint="cs"/>
          <w:sz w:val="24"/>
          <w:szCs w:val="24"/>
          <w:rtl/>
        </w:rPr>
        <w:t>. תל אביב, ישראל: אוניברסיטת תל אביב ומרכז יפה למחקרים אסטרטגיים.</w:t>
      </w:r>
    </w:p>
    <w:p w:rsidR="00193A1F" w:rsidRDefault="0015682F" w:rsidP="0015682F">
      <w:pPr>
        <w:pStyle w:val="ac"/>
        <w:numPr>
          <w:ilvl w:val="0"/>
          <w:numId w:val="9"/>
        </w:numPr>
        <w:spacing w:line="360" w:lineRule="auto"/>
        <w:jc w:val="both"/>
        <w:rPr>
          <w:rFonts w:ascii="David" w:hAnsi="David" w:cs="David"/>
          <w:sz w:val="24"/>
          <w:szCs w:val="24"/>
          <w:rtl/>
        </w:rPr>
      </w:pPr>
      <w:r>
        <w:rPr>
          <w:rFonts w:ascii="David" w:hAnsi="David" w:cs="David" w:hint="cs"/>
          <w:sz w:val="24"/>
          <w:szCs w:val="24"/>
          <w:rtl/>
        </w:rPr>
        <w:t xml:space="preserve">אלרן, מ., צ. ישראלי, כ. פדן, א. אלטשולר (2015). חוסן חברתי בעוטף עזה במבצע צוק איתן. </w:t>
      </w:r>
      <w:r w:rsidRPr="0015682F">
        <w:rPr>
          <w:rFonts w:ascii="David" w:hAnsi="David" w:cs="David" w:hint="cs"/>
          <w:i/>
          <w:iCs/>
          <w:sz w:val="24"/>
          <w:szCs w:val="24"/>
          <w:rtl/>
        </w:rPr>
        <w:t>צבא ואסטרטגיה</w:t>
      </w:r>
      <w:r>
        <w:rPr>
          <w:rFonts w:ascii="David" w:hAnsi="David" w:cs="David" w:hint="cs"/>
          <w:sz w:val="24"/>
          <w:szCs w:val="24"/>
          <w:rtl/>
        </w:rPr>
        <w:t xml:space="preserve">, 7 (2), ע"ע 5-26. </w:t>
      </w:r>
      <w:r w:rsidR="00193A1F">
        <w:rPr>
          <w:rFonts w:ascii="David" w:hAnsi="David" w:cs="David" w:hint="cs"/>
          <w:sz w:val="24"/>
          <w:szCs w:val="24"/>
          <w:rtl/>
        </w:rPr>
        <w:t xml:space="preserve"> </w:t>
      </w:r>
    </w:p>
    <w:p w:rsidR="00193A1F" w:rsidRDefault="00193A1F" w:rsidP="0015715C">
      <w:pPr>
        <w:pStyle w:val="ac"/>
        <w:spacing w:line="360" w:lineRule="auto"/>
        <w:jc w:val="both"/>
        <w:rPr>
          <w:rFonts w:ascii="David" w:hAnsi="David" w:cs="David"/>
          <w:sz w:val="24"/>
          <w:szCs w:val="24"/>
          <w:rtl/>
        </w:rPr>
      </w:pPr>
    </w:p>
    <w:p w:rsidR="00193A1F" w:rsidRPr="00193A1F" w:rsidRDefault="00193A1F" w:rsidP="0015715C">
      <w:pPr>
        <w:pStyle w:val="ac"/>
        <w:spacing w:line="360" w:lineRule="auto"/>
        <w:jc w:val="both"/>
        <w:rPr>
          <w:rFonts w:ascii="David" w:hAnsi="David" w:cs="David"/>
          <w:sz w:val="24"/>
          <w:szCs w:val="24"/>
          <w:u w:val="single"/>
          <w:rtl/>
        </w:rPr>
      </w:pPr>
      <w:r w:rsidRPr="00193A1F">
        <w:rPr>
          <w:rFonts w:ascii="David" w:hAnsi="David" w:cs="David" w:hint="cs"/>
          <w:sz w:val="24"/>
          <w:szCs w:val="24"/>
          <w:u w:val="single"/>
          <w:rtl/>
        </w:rPr>
        <w:t>יום רביעי 25 בינואר 2017</w:t>
      </w:r>
    </w:p>
    <w:p w:rsidR="00193A1F" w:rsidRDefault="00193A1F" w:rsidP="0015715C">
      <w:pPr>
        <w:pStyle w:val="ac"/>
        <w:spacing w:line="360" w:lineRule="auto"/>
        <w:jc w:val="both"/>
        <w:rPr>
          <w:rFonts w:ascii="David" w:hAnsi="David" w:cs="David"/>
          <w:sz w:val="24"/>
          <w:szCs w:val="24"/>
          <w:rtl/>
        </w:rPr>
      </w:pPr>
      <w:r>
        <w:rPr>
          <w:rFonts w:ascii="David" w:hAnsi="David" w:cs="David" w:hint="cs"/>
          <w:sz w:val="24"/>
          <w:szCs w:val="24"/>
          <w:rtl/>
        </w:rPr>
        <w:t>20. סיכום הקורס/ ד"ר איל לוין + צוות ההדרכה</w:t>
      </w:r>
    </w:p>
    <w:p w:rsidR="00990955" w:rsidRDefault="00990955" w:rsidP="0015715C">
      <w:pPr>
        <w:pStyle w:val="ac"/>
        <w:spacing w:line="360" w:lineRule="auto"/>
        <w:jc w:val="both"/>
        <w:rPr>
          <w:rFonts w:ascii="David" w:hAnsi="David" w:cs="David"/>
          <w:sz w:val="24"/>
          <w:szCs w:val="24"/>
          <w:rtl/>
        </w:rPr>
      </w:pPr>
    </w:p>
    <w:p w:rsidR="00990955" w:rsidRDefault="00990955" w:rsidP="0015715C">
      <w:pPr>
        <w:pStyle w:val="ac"/>
        <w:spacing w:line="360" w:lineRule="auto"/>
        <w:jc w:val="both"/>
        <w:rPr>
          <w:rFonts w:ascii="David" w:hAnsi="David" w:cs="David"/>
          <w:sz w:val="24"/>
          <w:szCs w:val="24"/>
          <w:rtl/>
        </w:rPr>
      </w:pPr>
      <w:r>
        <w:rPr>
          <w:rFonts w:ascii="David" w:hAnsi="David" w:cs="David" w:hint="cs"/>
          <w:sz w:val="24"/>
          <w:szCs w:val="24"/>
          <w:rtl/>
        </w:rPr>
        <w:t xml:space="preserve">קריאה </w:t>
      </w:r>
      <w:r w:rsidR="00920B06">
        <w:rPr>
          <w:rFonts w:ascii="David" w:hAnsi="David" w:cs="David" w:hint="cs"/>
          <w:sz w:val="24"/>
          <w:szCs w:val="24"/>
          <w:rtl/>
        </w:rPr>
        <w:t xml:space="preserve">(חומר גלם לעבודות סיום במגוון נושאים) </w:t>
      </w:r>
      <w:r>
        <w:rPr>
          <w:rFonts w:ascii="David" w:hAnsi="David" w:cs="David"/>
          <w:sz w:val="24"/>
          <w:szCs w:val="24"/>
          <w:rtl/>
        </w:rPr>
        <w:t>–</w:t>
      </w:r>
      <w:r>
        <w:rPr>
          <w:rFonts w:ascii="David" w:hAnsi="David" w:cs="David" w:hint="cs"/>
          <w:sz w:val="24"/>
          <w:szCs w:val="24"/>
          <w:rtl/>
        </w:rPr>
        <w:t xml:space="preserve"> </w:t>
      </w:r>
    </w:p>
    <w:p w:rsidR="00990955" w:rsidRDefault="00990955" w:rsidP="0015682F">
      <w:pPr>
        <w:pStyle w:val="ac"/>
        <w:numPr>
          <w:ilvl w:val="0"/>
          <w:numId w:val="10"/>
        </w:numPr>
        <w:spacing w:line="360" w:lineRule="auto"/>
        <w:jc w:val="both"/>
        <w:rPr>
          <w:rFonts w:ascii="David" w:hAnsi="David" w:cs="David"/>
          <w:sz w:val="24"/>
          <w:szCs w:val="24"/>
          <w:rtl/>
        </w:rPr>
      </w:pPr>
      <w:r>
        <w:rPr>
          <w:rFonts w:ascii="David" w:hAnsi="David" w:cs="David" w:hint="cs"/>
          <w:sz w:val="24"/>
          <w:szCs w:val="24"/>
          <w:rtl/>
        </w:rPr>
        <w:t xml:space="preserve">כיוונים חדשים </w:t>
      </w:r>
      <w:r>
        <w:rPr>
          <w:rFonts w:ascii="David" w:hAnsi="David" w:cs="David"/>
          <w:sz w:val="24"/>
          <w:szCs w:val="24"/>
          <w:rtl/>
        </w:rPr>
        <w:t>–</w:t>
      </w:r>
      <w:r>
        <w:rPr>
          <w:rFonts w:ascii="David" w:hAnsi="David" w:cs="David" w:hint="cs"/>
          <w:sz w:val="24"/>
          <w:szCs w:val="24"/>
          <w:rtl/>
        </w:rPr>
        <w:t xml:space="preserve"> כתב עת לענייני ציונות, יהדות, מדיניות, חברה ותרבות. גליון מס' 25 דצמבר 2011.</w:t>
      </w:r>
    </w:p>
    <w:p w:rsidR="00193A1F" w:rsidRDefault="00193A1F" w:rsidP="0015715C">
      <w:pPr>
        <w:pStyle w:val="ac"/>
        <w:spacing w:line="360" w:lineRule="auto"/>
        <w:jc w:val="both"/>
        <w:rPr>
          <w:rFonts w:ascii="David" w:hAnsi="David" w:cs="David"/>
          <w:sz w:val="24"/>
          <w:szCs w:val="24"/>
          <w:rtl/>
        </w:rPr>
      </w:pPr>
    </w:p>
    <w:p w:rsidR="00193A1F" w:rsidRPr="00193A1F" w:rsidRDefault="00193A1F" w:rsidP="0015715C">
      <w:pPr>
        <w:pStyle w:val="ac"/>
        <w:spacing w:line="360" w:lineRule="auto"/>
        <w:jc w:val="both"/>
        <w:rPr>
          <w:rFonts w:ascii="David" w:hAnsi="David" w:cs="David"/>
          <w:sz w:val="24"/>
          <w:szCs w:val="24"/>
          <w:u w:val="single"/>
          <w:rtl/>
        </w:rPr>
      </w:pPr>
      <w:r w:rsidRPr="00193A1F">
        <w:rPr>
          <w:rFonts w:ascii="David" w:hAnsi="David" w:cs="David" w:hint="cs"/>
          <w:sz w:val="24"/>
          <w:szCs w:val="24"/>
          <w:u w:val="single"/>
          <w:rtl/>
        </w:rPr>
        <w:t>יום חמישי 5 בינואר 2017</w:t>
      </w:r>
    </w:p>
    <w:p w:rsidR="00193A1F" w:rsidRDefault="00193A1F" w:rsidP="0015715C">
      <w:pPr>
        <w:pStyle w:val="ac"/>
        <w:spacing w:line="360" w:lineRule="auto"/>
        <w:jc w:val="both"/>
        <w:rPr>
          <w:rFonts w:ascii="David" w:hAnsi="David" w:cs="David"/>
          <w:sz w:val="24"/>
          <w:szCs w:val="24"/>
          <w:rtl/>
        </w:rPr>
      </w:pPr>
      <w:r>
        <w:rPr>
          <w:rFonts w:ascii="David" w:hAnsi="David" w:cs="David" w:hint="cs"/>
          <w:sz w:val="24"/>
          <w:szCs w:val="24"/>
          <w:rtl/>
        </w:rPr>
        <w:t>21-24. סיור חברתי. פרטים ייקבעו בהמשך.</w:t>
      </w:r>
    </w:p>
    <w:p w:rsidR="0015715C" w:rsidRDefault="0015715C" w:rsidP="0015715C">
      <w:pPr>
        <w:pStyle w:val="ac"/>
        <w:spacing w:line="360" w:lineRule="auto"/>
        <w:jc w:val="both"/>
        <w:rPr>
          <w:rFonts w:ascii="David" w:hAnsi="David" w:cs="David"/>
          <w:sz w:val="24"/>
          <w:szCs w:val="24"/>
          <w:rtl/>
        </w:rPr>
      </w:pPr>
    </w:p>
    <w:p w:rsidR="0015715C" w:rsidRDefault="0015715C" w:rsidP="0015715C">
      <w:pPr>
        <w:pStyle w:val="ac"/>
        <w:spacing w:line="360" w:lineRule="auto"/>
        <w:jc w:val="both"/>
        <w:rPr>
          <w:rFonts w:ascii="David" w:hAnsi="David" w:cs="David"/>
          <w:sz w:val="24"/>
          <w:szCs w:val="24"/>
          <w:rtl/>
        </w:rPr>
      </w:pPr>
    </w:p>
    <w:p w:rsidR="0015715C" w:rsidRDefault="0015715C" w:rsidP="0015715C">
      <w:pPr>
        <w:pStyle w:val="ac"/>
        <w:spacing w:line="360" w:lineRule="auto"/>
        <w:jc w:val="both"/>
        <w:rPr>
          <w:rFonts w:ascii="David" w:hAnsi="David" w:cs="David"/>
          <w:sz w:val="24"/>
          <w:szCs w:val="24"/>
          <w:rtl/>
        </w:rPr>
      </w:pPr>
    </w:p>
    <w:p w:rsidR="00752533" w:rsidRDefault="00752533" w:rsidP="00C87FA9">
      <w:pPr>
        <w:pStyle w:val="ac"/>
        <w:spacing w:line="360" w:lineRule="auto"/>
        <w:jc w:val="both"/>
        <w:rPr>
          <w:rFonts w:ascii="David" w:hAnsi="David" w:cs="David"/>
          <w:sz w:val="24"/>
          <w:szCs w:val="24"/>
        </w:rPr>
      </w:pPr>
    </w:p>
    <w:sectPr w:rsidR="00752533" w:rsidSect="00FA066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E05" w:rsidRDefault="00D80E05" w:rsidP="00554291">
      <w:pPr>
        <w:spacing w:after="0" w:line="240" w:lineRule="auto"/>
      </w:pPr>
      <w:r>
        <w:separator/>
      </w:r>
    </w:p>
  </w:endnote>
  <w:endnote w:type="continuationSeparator" w:id="0">
    <w:p w:rsidR="00D80E05" w:rsidRDefault="00D80E05" w:rsidP="0055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E05" w:rsidRDefault="00D80E05" w:rsidP="00554291">
      <w:pPr>
        <w:spacing w:after="0" w:line="240" w:lineRule="auto"/>
      </w:pPr>
      <w:r>
        <w:separator/>
      </w:r>
    </w:p>
  </w:footnote>
  <w:footnote w:type="continuationSeparator" w:id="0">
    <w:p w:rsidR="00D80E05" w:rsidRDefault="00D80E05" w:rsidP="005542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EC4"/>
    <w:multiLevelType w:val="hybridMultilevel"/>
    <w:tmpl w:val="C9F68E86"/>
    <w:lvl w:ilvl="0" w:tplc="24E8406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2C5161"/>
    <w:multiLevelType w:val="hybridMultilevel"/>
    <w:tmpl w:val="64A0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B6A2B"/>
    <w:multiLevelType w:val="hybridMultilevel"/>
    <w:tmpl w:val="50A2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875C37"/>
    <w:multiLevelType w:val="hybridMultilevel"/>
    <w:tmpl w:val="1B888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9B1A18"/>
    <w:multiLevelType w:val="hybridMultilevel"/>
    <w:tmpl w:val="71EA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B2003F"/>
    <w:multiLevelType w:val="hybridMultilevel"/>
    <w:tmpl w:val="0FEC4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0421FD"/>
    <w:multiLevelType w:val="hybridMultilevel"/>
    <w:tmpl w:val="3340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0F7EBA"/>
    <w:multiLevelType w:val="hybridMultilevel"/>
    <w:tmpl w:val="1B68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5D17C3"/>
    <w:multiLevelType w:val="hybridMultilevel"/>
    <w:tmpl w:val="3134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615726"/>
    <w:multiLevelType w:val="hybridMultilevel"/>
    <w:tmpl w:val="2E68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6F7CB6"/>
    <w:multiLevelType w:val="hybridMultilevel"/>
    <w:tmpl w:val="A09C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E1545"/>
    <w:multiLevelType w:val="hybridMultilevel"/>
    <w:tmpl w:val="7C541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AE1305"/>
    <w:multiLevelType w:val="hybridMultilevel"/>
    <w:tmpl w:val="98FA3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5"/>
  </w:num>
  <w:num w:numId="4">
    <w:abstractNumId w:val="8"/>
  </w:num>
  <w:num w:numId="5">
    <w:abstractNumId w:val="1"/>
  </w:num>
  <w:num w:numId="6">
    <w:abstractNumId w:val="2"/>
  </w:num>
  <w:num w:numId="7">
    <w:abstractNumId w:val="10"/>
  </w:num>
  <w:num w:numId="8">
    <w:abstractNumId w:val="9"/>
  </w:num>
  <w:num w:numId="9">
    <w:abstractNumId w:val="7"/>
  </w:num>
  <w:num w:numId="10">
    <w:abstractNumId w:val="6"/>
  </w:num>
  <w:num w:numId="11">
    <w:abstractNumId w:val="4"/>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34"/>
    <w:rsid w:val="000025A3"/>
    <w:rsid w:val="00026A94"/>
    <w:rsid w:val="00033C9E"/>
    <w:rsid w:val="00047B39"/>
    <w:rsid w:val="00050BAD"/>
    <w:rsid w:val="000543A9"/>
    <w:rsid w:val="000728F3"/>
    <w:rsid w:val="0008230A"/>
    <w:rsid w:val="000A1D8C"/>
    <w:rsid w:val="000B4627"/>
    <w:rsid w:val="000B4D18"/>
    <w:rsid w:val="000D512C"/>
    <w:rsid w:val="000F62FC"/>
    <w:rsid w:val="000F7694"/>
    <w:rsid w:val="001119DF"/>
    <w:rsid w:val="00121862"/>
    <w:rsid w:val="00135E05"/>
    <w:rsid w:val="0015682F"/>
    <w:rsid w:val="0015715C"/>
    <w:rsid w:val="00163030"/>
    <w:rsid w:val="00181F7B"/>
    <w:rsid w:val="00182846"/>
    <w:rsid w:val="00193A1F"/>
    <w:rsid w:val="001A05FF"/>
    <w:rsid w:val="001A1BB3"/>
    <w:rsid w:val="001A3C8C"/>
    <w:rsid w:val="001B2800"/>
    <w:rsid w:val="001D244A"/>
    <w:rsid w:val="001F5D27"/>
    <w:rsid w:val="00205EDC"/>
    <w:rsid w:val="00214DFD"/>
    <w:rsid w:val="00235A15"/>
    <w:rsid w:val="0023609C"/>
    <w:rsid w:val="00243BC8"/>
    <w:rsid w:val="00255DA0"/>
    <w:rsid w:val="0026356D"/>
    <w:rsid w:val="00275940"/>
    <w:rsid w:val="002800DC"/>
    <w:rsid w:val="00281EA3"/>
    <w:rsid w:val="002871F6"/>
    <w:rsid w:val="0029460C"/>
    <w:rsid w:val="00297087"/>
    <w:rsid w:val="002A3CA6"/>
    <w:rsid w:val="002B6169"/>
    <w:rsid w:val="002C009A"/>
    <w:rsid w:val="002C797B"/>
    <w:rsid w:val="002D2416"/>
    <w:rsid w:val="002D5EA0"/>
    <w:rsid w:val="002E6525"/>
    <w:rsid w:val="002F143A"/>
    <w:rsid w:val="00300476"/>
    <w:rsid w:val="00311344"/>
    <w:rsid w:val="00337682"/>
    <w:rsid w:val="00347334"/>
    <w:rsid w:val="003532FB"/>
    <w:rsid w:val="00365D50"/>
    <w:rsid w:val="00367D0E"/>
    <w:rsid w:val="00371057"/>
    <w:rsid w:val="00374752"/>
    <w:rsid w:val="003950DB"/>
    <w:rsid w:val="003B2F3D"/>
    <w:rsid w:val="003C0AF2"/>
    <w:rsid w:val="003C2E07"/>
    <w:rsid w:val="003F45F1"/>
    <w:rsid w:val="003F5761"/>
    <w:rsid w:val="0040078E"/>
    <w:rsid w:val="004205AD"/>
    <w:rsid w:val="004233A7"/>
    <w:rsid w:val="00457781"/>
    <w:rsid w:val="00462775"/>
    <w:rsid w:val="00472E85"/>
    <w:rsid w:val="0047365C"/>
    <w:rsid w:val="00495B02"/>
    <w:rsid w:val="00496276"/>
    <w:rsid w:val="004B4720"/>
    <w:rsid w:val="004C5139"/>
    <w:rsid w:val="004C69AB"/>
    <w:rsid w:val="004E164A"/>
    <w:rsid w:val="004E22B6"/>
    <w:rsid w:val="004E5F8A"/>
    <w:rsid w:val="004F0C00"/>
    <w:rsid w:val="00501F53"/>
    <w:rsid w:val="00507A32"/>
    <w:rsid w:val="005166C3"/>
    <w:rsid w:val="005237CC"/>
    <w:rsid w:val="00534B26"/>
    <w:rsid w:val="00546935"/>
    <w:rsid w:val="00554291"/>
    <w:rsid w:val="00554CBE"/>
    <w:rsid w:val="00561C4D"/>
    <w:rsid w:val="005771A8"/>
    <w:rsid w:val="00583655"/>
    <w:rsid w:val="005C2C4F"/>
    <w:rsid w:val="005D4C06"/>
    <w:rsid w:val="005D4F0E"/>
    <w:rsid w:val="005E35E1"/>
    <w:rsid w:val="005E3C09"/>
    <w:rsid w:val="005E4445"/>
    <w:rsid w:val="005F12A9"/>
    <w:rsid w:val="00600D7B"/>
    <w:rsid w:val="00604E9E"/>
    <w:rsid w:val="006144FC"/>
    <w:rsid w:val="006225B0"/>
    <w:rsid w:val="006242E3"/>
    <w:rsid w:val="00635F47"/>
    <w:rsid w:val="00636A51"/>
    <w:rsid w:val="00647026"/>
    <w:rsid w:val="00667188"/>
    <w:rsid w:val="0066723B"/>
    <w:rsid w:val="00667E30"/>
    <w:rsid w:val="00684728"/>
    <w:rsid w:val="00690BC7"/>
    <w:rsid w:val="00692416"/>
    <w:rsid w:val="006B0118"/>
    <w:rsid w:val="006B4326"/>
    <w:rsid w:val="006B735F"/>
    <w:rsid w:val="006C7A45"/>
    <w:rsid w:val="006D70C8"/>
    <w:rsid w:val="0071664A"/>
    <w:rsid w:val="00740F4A"/>
    <w:rsid w:val="00752533"/>
    <w:rsid w:val="00770BD7"/>
    <w:rsid w:val="0078049C"/>
    <w:rsid w:val="007B1C7D"/>
    <w:rsid w:val="007B1E19"/>
    <w:rsid w:val="007B646F"/>
    <w:rsid w:val="007C2476"/>
    <w:rsid w:val="007F7AB3"/>
    <w:rsid w:val="00800D78"/>
    <w:rsid w:val="00807C6D"/>
    <w:rsid w:val="00820540"/>
    <w:rsid w:val="00836404"/>
    <w:rsid w:val="0084032C"/>
    <w:rsid w:val="0085088F"/>
    <w:rsid w:val="008537C4"/>
    <w:rsid w:val="00854284"/>
    <w:rsid w:val="00856E8B"/>
    <w:rsid w:val="008619D7"/>
    <w:rsid w:val="00872719"/>
    <w:rsid w:val="00886734"/>
    <w:rsid w:val="00886E89"/>
    <w:rsid w:val="008A5B72"/>
    <w:rsid w:val="008B5E27"/>
    <w:rsid w:val="008C3C2F"/>
    <w:rsid w:val="008E67F4"/>
    <w:rsid w:val="009004AE"/>
    <w:rsid w:val="0090355E"/>
    <w:rsid w:val="00920B06"/>
    <w:rsid w:val="009227A0"/>
    <w:rsid w:val="00923F59"/>
    <w:rsid w:val="0098231A"/>
    <w:rsid w:val="009854EC"/>
    <w:rsid w:val="00990955"/>
    <w:rsid w:val="009C1C7A"/>
    <w:rsid w:val="009C455A"/>
    <w:rsid w:val="009C5308"/>
    <w:rsid w:val="009E43E1"/>
    <w:rsid w:val="009F102C"/>
    <w:rsid w:val="00A03808"/>
    <w:rsid w:val="00A03F14"/>
    <w:rsid w:val="00A156A4"/>
    <w:rsid w:val="00A21333"/>
    <w:rsid w:val="00A63B8E"/>
    <w:rsid w:val="00A933AE"/>
    <w:rsid w:val="00A94248"/>
    <w:rsid w:val="00AA0C3A"/>
    <w:rsid w:val="00AC7CE9"/>
    <w:rsid w:val="00AD449F"/>
    <w:rsid w:val="00B0465B"/>
    <w:rsid w:val="00B2181B"/>
    <w:rsid w:val="00B22B74"/>
    <w:rsid w:val="00B3401C"/>
    <w:rsid w:val="00B50DE3"/>
    <w:rsid w:val="00B54047"/>
    <w:rsid w:val="00B76EAE"/>
    <w:rsid w:val="00B879F4"/>
    <w:rsid w:val="00BA00CF"/>
    <w:rsid w:val="00BA4719"/>
    <w:rsid w:val="00BB5EBF"/>
    <w:rsid w:val="00BD76C6"/>
    <w:rsid w:val="00BE0155"/>
    <w:rsid w:val="00C7038D"/>
    <w:rsid w:val="00C734B0"/>
    <w:rsid w:val="00C87DBA"/>
    <w:rsid w:val="00C87FA9"/>
    <w:rsid w:val="00CA613A"/>
    <w:rsid w:val="00CB0F6D"/>
    <w:rsid w:val="00CD01CE"/>
    <w:rsid w:val="00CD30A9"/>
    <w:rsid w:val="00CF36B1"/>
    <w:rsid w:val="00CF4C60"/>
    <w:rsid w:val="00CF5490"/>
    <w:rsid w:val="00D00F4E"/>
    <w:rsid w:val="00D161F5"/>
    <w:rsid w:val="00D349EB"/>
    <w:rsid w:val="00D37A2F"/>
    <w:rsid w:val="00D42B9C"/>
    <w:rsid w:val="00D55504"/>
    <w:rsid w:val="00D80E05"/>
    <w:rsid w:val="00D967A3"/>
    <w:rsid w:val="00DA0EC6"/>
    <w:rsid w:val="00DB223A"/>
    <w:rsid w:val="00DB7A85"/>
    <w:rsid w:val="00DB7F7E"/>
    <w:rsid w:val="00DC460F"/>
    <w:rsid w:val="00DC7C01"/>
    <w:rsid w:val="00E216CE"/>
    <w:rsid w:val="00E22CF7"/>
    <w:rsid w:val="00E25E15"/>
    <w:rsid w:val="00E27B43"/>
    <w:rsid w:val="00E36E60"/>
    <w:rsid w:val="00E374AD"/>
    <w:rsid w:val="00E47555"/>
    <w:rsid w:val="00E56A8E"/>
    <w:rsid w:val="00E81AC8"/>
    <w:rsid w:val="00E90744"/>
    <w:rsid w:val="00E9338F"/>
    <w:rsid w:val="00EA762A"/>
    <w:rsid w:val="00EC2000"/>
    <w:rsid w:val="00EC5CCB"/>
    <w:rsid w:val="00EC7101"/>
    <w:rsid w:val="00ED47E5"/>
    <w:rsid w:val="00F07C11"/>
    <w:rsid w:val="00F16B21"/>
    <w:rsid w:val="00F21988"/>
    <w:rsid w:val="00F2418C"/>
    <w:rsid w:val="00F2419C"/>
    <w:rsid w:val="00F279FE"/>
    <w:rsid w:val="00F33864"/>
    <w:rsid w:val="00F447CC"/>
    <w:rsid w:val="00F514D5"/>
    <w:rsid w:val="00F54209"/>
    <w:rsid w:val="00F66FA2"/>
    <w:rsid w:val="00F95109"/>
    <w:rsid w:val="00FA066F"/>
    <w:rsid w:val="00FA2D20"/>
    <w:rsid w:val="00FC37F8"/>
    <w:rsid w:val="00FE1904"/>
    <w:rsid w:val="00FE59F9"/>
    <w:rsid w:val="00FE5B05"/>
    <w:rsid w:val="00FE5C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04B9DC-3F11-49DE-9C88-8BDEEBC9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734"/>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86734"/>
    <w:pPr>
      <w:spacing w:after="0" w:line="360" w:lineRule="auto"/>
    </w:pPr>
    <w:rPr>
      <w:rFonts w:ascii="Times New Roman" w:eastAsia="Times New Roman" w:hAnsi="Times New Roman" w:cs="David"/>
      <w:b/>
      <w:bCs/>
      <w:sz w:val="28"/>
      <w:szCs w:val="28"/>
      <w:lang w:eastAsia="he-IL"/>
    </w:rPr>
  </w:style>
  <w:style w:type="character" w:customStyle="1" w:styleId="a4">
    <w:name w:val="גוף טקסט תו"/>
    <w:basedOn w:val="a0"/>
    <w:link w:val="a3"/>
    <w:rsid w:val="00886734"/>
    <w:rPr>
      <w:rFonts w:ascii="Times New Roman" w:eastAsia="Times New Roman" w:hAnsi="Times New Roman" w:cs="David"/>
      <w:b/>
      <w:bCs/>
      <w:sz w:val="28"/>
      <w:szCs w:val="28"/>
      <w:lang w:eastAsia="he-IL"/>
    </w:rPr>
  </w:style>
  <w:style w:type="paragraph" w:styleId="a5">
    <w:name w:val="Balloon Text"/>
    <w:basedOn w:val="a"/>
    <w:link w:val="a6"/>
    <w:uiPriority w:val="99"/>
    <w:semiHidden/>
    <w:unhideWhenUsed/>
    <w:rsid w:val="007F7AB3"/>
    <w:pPr>
      <w:spacing w:after="0" w:line="240" w:lineRule="auto"/>
    </w:pPr>
    <w:rPr>
      <w:rFonts w:ascii="Tahoma" w:hAnsi="Tahoma" w:cs="Tahoma"/>
      <w:sz w:val="18"/>
      <w:szCs w:val="18"/>
    </w:rPr>
  </w:style>
  <w:style w:type="character" w:customStyle="1" w:styleId="a6">
    <w:name w:val="טקסט בלונים תו"/>
    <w:basedOn w:val="a0"/>
    <w:link w:val="a5"/>
    <w:uiPriority w:val="99"/>
    <w:semiHidden/>
    <w:rsid w:val="007F7AB3"/>
    <w:rPr>
      <w:rFonts w:ascii="Tahoma" w:hAnsi="Tahoma" w:cs="Tahoma"/>
      <w:sz w:val="18"/>
      <w:szCs w:val="18"/>
    </w:rPr>
  </w:style>
  <w:style w:type="paragraph" w:styleId="a7">
    <w:name w:val="header"/>
    <w:basedOn w:val="a"/>
    <w:link w:val="a8"/>
    <w:uiPriority w:val="99"/>
    <w:unhideWhenUsed/>
    <w:rsid w:val="00554291"/>
    <w:pPr>
      <w:tabs>
        <w:tab w:val="center" w:pos="4153"/>
        <w:tab w:val="right" w:pos="8306"/>
      </w:tabs>
      <w:spacing w:after="0" w:line="240" w:lineRule="auto"/>
    </w:pPr>
  </w:style>
  <w:style w:type="character" w:customStyle="1" w:styleId="a8">
    <w:name w:val="כותרת עליונה תו"/>
    <w:basedOn w:val="a0"/>
    <w:link w:val="a7"/>
    <w:uiPriority w:val="99"/>
    <w:rsid w:val="00554291"/>
  </w:style>
  <w:style w:type="paragraph" w:styleId="a9">
    <w:name w:val="footer"/>
    <w:basedOn w:val="a"/>
    <w:link w:val="aa"/>
    <w:uiPriority w:val="99"/>
    <w:unhideWhenUsed/>
    <w:rsid w:val="00554291"/>
    <w:pPr>
      <w:tabs>
        <w:tab w:val="center" w:pos="4153"/>
        <w:tab w:val="right" w:pos="8306"/>
      </w:tabs>
      <w:spacing w:after="0" w:line="240" w:lineRule="auto"/>
    </w:pPr>
  </w:style>
  <w:style w:type="character" w:customStyle="1" w:styleId="aa">
    <w:name w:val="כותרת תחתונה תו"/>
    <w:basedOn w:val="a0"/>
    <w:link w:val="a9"/>
    <w:uiPriority w:val="99"/>
    <w:rsid w:val="00554291"/>
  </w:style>
  <w:style w:type="paragraph" w:styleId="ab">
    <w:name w:val="List Paragraph"/>
    <w:basedOn w:val="a"/>
    <w:uiPriority w:val="34"/>
    <w:qFormat/>
    <w:rsid w:val="00457781"/>
    <w:pPr>
      <w:ind w:left="720"/>
      <w:contextualSpacing/>
    </w:pPr>
  </w:style>
  <w:style w:type="paragraph" w:styleId="ac">
    <w:name w:val="No Spacing"/>
    <w:uiPriority w:val="1"/>
    <w:qFormat/>
    <w:rsid w:val="002871F6"/>
    <w:pPr>
      <w:bidi/>
      <w:spacing w:after="0" w:line="240" w:lineRule="auto"/>
    </w:pPr>
    <w:rPr>
      <w:rFonts w:ascii="Calibri" w:eastAsia="Times New Roman" w:hAnsi="Calibri" w:cs="Arial"/>
    </w:rPr>
  </w:style>
  <w:style w:type="table" w:styleId="ad">
    <w:name w:val="Table Grid"/>
    <w:basedOn w:val="a1"/>
    <w:uiPriority w:val="59"/>
    <w:rsid w:val="00287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2871F6"/>
    <w:rPr>
      <w:color w:val="0000FF"/>
      <w:u w:val="single"/>
    </w:rPr>
  </w:style>
  <w:style w:type="paragraph" w:customStyle="1" w:styleId="EinFormatAH">
    <w:name w:val="EinFormatAH"/>
    <w:rsid w:val="001B2800"/>
    <w:pPr>
      <w:tabs>
        <w:tab w:val="right" w:pos="1582"/>
        <w:tab w:val="right" w:pos="5182"/>
      </w:tabs>
      <w:bidi/>
      <w:spacing w:after="0" w:line="240" w:lineRule="auto"/>
    </w:pPr>
    <w:rPr>
      <w:rFonts w:ascii="Times New Roman" w:eastAsia="Times New Roman" w:hAnsi="Times New Roman" w:cs="David"/>
      <w:snapToGrid w:val="0"/>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win1212@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1105</Words>
  <Characters>6304</Characters>
  <Application>Microsoft Office Word</Application>
  <DocSecurity>0</DocSecurity>
  <Lines>52</Lines>
  <Paragraphs>14</Paragraphs>
  <ScaleCrop>false</ScaleCrop>
  <HeadingPairs>
    <vt:vector size="2" baseType="variant">
      <vt:variant>
        <vt:lpstr>שם</vt:lpstr>
      </vt:variant>
      <vt:variant>
        <vt:i4>1</vt:i4>
      </vt:variant>
    </vt:vector>
  </HeadingPairs>
  <TitlesOfParts>
    <vt:vector size="1" baseType="lpstr">
      <vt:lpstr/>
    </vt:vector>
  </TitlesOfParts>
  <Company>GOI</Company>
  <LinksUpToDate>false</LinksUpToDate>
  <CharactersWithSpaces>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קובי סרוסי</dc:creator>
  <cp:lastModifiedBy>m</cp:lastModifiedBy>
  <cp:revision>2</cp:revision>
  <cp:lastPrinted>2014-11-24T18:10:00Z</cp:lastPrinted>
  <dcterms:created xsi:type="dcterms:W3CDTF">2016-11-03T20:19:00Z</dcterms:created>
  <dcterms:modified xsi:type="dcterms:W3CDTF">2016-11-03T20:19:00Z</dcterms:modified>
</cp:coreProperties>
</file>