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34" w:rsidRPr="005E35E1" w:rsidRDefault="00886734" w:rsidP="00C87FA9">
      <w:pPr>
        <w:pStyle w:val="ac"/>
        <w:spacing w:line="360" w:lineRule="auto"/>
        <w:jc w:val="both"/>
        <w:rPr>
          <w:rFonts w:ascii="David" w:hAnsi="David" w:cs="David"/>
          <w:b/>
          <w:bCs/>
          <w:sz w:val="24"/>
          <w:szCs w:val="24"/>
          <w:u w:val="single"/>
        </w:rPr>
      </w:pPr>
      <w:r w:rsidRPr="005E35E1">
        <w:rPr>
          <w:rFonts w:ascii="David" w:hAnsi="David" w:cs="David"/>
          <w:noProof/>
          <w:sz w:val="24"/>
          <w:szCs w:val="24"/>
          <w:rtl/>
        </w:rPr>
        <w:drawing>
          <wp:anchor distT="0" distB="0" distL="114300" distR="114300" simplePos="0" relativeHeight="251660288" behindDoc="0" locked="0" layoutInCell="1" allowOverlap="1" wp14:anchorId="7A040EC1" wp14:editId="08B70205">
            <wp:simplePos x="0" y="0"/>
            <wp:positionH relativeFrom="page">
              <wp:posOffset>5267325</wp:posOffset>
            </wp:positionH>
            <wp:positionV relativeFrom="paragraph">
              <wp:posOffset>-301625</wp:posOffset>
            </wp:positionV>
            <wp:extent cx="628650" cy="771525"/>
            <wp:effectExtent l="19050" t="0" r="0" b="0"/>
            <wp:wrapNone/>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0"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p>
    <w:p w:rsidR="00886734" w:rsidRPr="005E35E1" w:rsidRDefault="00886734" w:rsidP="00C87FA9">
      <w:pPr>
        <w:pStyle w:val="ac"/>
        <w:spacing w:line="360" w:lineRule="auto"/>
        <w:jc w:val="both"/>
        <w:rPr>
          <w:rFonts w:ascii="David" w:hAnsi="David" w:cs="David"/>
          <w:sz w:val="24"/>
          <w:szCs w:val="24"/>
          <w:rtl/>
        </w:rPr>
      </w:pPr>
      <w:r w:rsidRPr="005E35E1">
        <w:rPr>
          <w:rFonts w:ascii="David" w:hAnsi="David" w:cs="David"/>
          <w:sz w:val="24"/>
          <w:szCs w:val="24"/>
        </w:rPr>
        <w:t xml:space="preserve">                                                                                                                                       </w:t>
      </w:r>
    </w:p>
    <w:p w:rsidR="00886734" w:rsidRPr="005E35E1" w:rsidRDefault="00886734" w:rsidP="00C87FA9">
      <w:pPr>
        <w:pStyle w:val="ac"/>
        <w:spacing w:line="360" w:lineRule="auto"/>
        <w:jc w:val="both"/>
        <w:rPr>
          <w:rFonts w:ascii="David" w:hAnsi="David" w:cs="David"/>
          <w:bCs/>
          <w:color w:val="000080"/>
          <w:sz w:val="32"/>
          <w:szCs w:val="32"/>
          <w:rtl/>
        </w:rPr>
      </w:pPr>
      <w:r w:rsidRPr="005E35E1">
        <w:rPr>
          <w:rFonts w:ascii="David" w:hAnsi="David" w:cs="David"/>
          <w:bCs/>
          <w:color w:val="000080"/>
          <w:sz w:val="32"/>
          <w:szCs w:val="32"/>
          <w:rtl/>
        </w:rPr>
        <w:t>המכללה  לביטחון  לאומי</w:t>
      </w:r>
    </w:p>
    <w:p w:rsidR="00F162D9" w:rsidRPr="00F162D9" w:rsidRDefault="00F162D9" w:rsidP="00F162D9">
      <w:pPr>
        <w:tabs>
          <w:tab w:val="left" w:pos="4526"/>
        </w:tabs>
        <w:ind w:right="-1418"/>
        <w:rPr>
          <w:rFonts w:ascii="Arial" w:hAnsi="Arial"/>
          <w:color w:val="0000FF"/>
          <w:szCs w:val="16"/>
          <w:rtl/>
        </w:rPr>
      </w:pPr>
      <w:r w:rsidRPr="00361B07">
        <w:rPr>
          <w:rFonts w:ascii="Arial" w:hAnsi="Arial"/>
          <w:color w:val="0000FF"/>
          <w:szCs w:val="16"/>
        </w:rPr>
        <w:t xml:space="preserve">                                                                                                                                                  </w:t>
      </w:r>
      <w:r>
        <w:rPr>
          <w:rFonts w:ascii="Arial" w:hAnsi="Arial"/>
          <w:color w:val="0000FF"/>
          <w:szCs w:val="16"/>
        </w:rPr>
        <w:t xml:space="preserve">                        </w:t>
      </w:r>
      <w:r w:rsidRPr="00014421">
        <w:rPr>
          <w:rFonts w:ascii="Arial" w:hAnsi="Arial"/>
          <w:bCs/>
          <w:color w:val="2B42E9"/>
          <w:sz w:val="4"/>
          <w:szCs w:val="72"/>
          <w:rtl/>
        </w:rPr>
        <w:t>המכללה  לביטחון  לאומי</w:t>
      </w:r>
    </w:p>
    <w:p w:rsidR="00F162D9" w:rsidRPr="00014421" w:rsidRDefault="00F162D9" w:rsidP="00F162D9">
      <w:pPr>
        <w:ind w:right="-1418"/>
        <w:rPr>
          <w:rFonts w:ascii="Arial" w:hAnsi="Arial"/>
          <w:bCs/>
          <w:color w:val="2B42E9"/>
          <w:sz w:val="6"/>
          <w:szCs w:val="66"/>
          <w:rtl/>
        </w:rPr>
      </w:pPr>
      <w:r w:rsidRPr="00014421">
        <w:rPr>
          <w:rFonts w:ascii="Arial" w:hAnsi="Arial" w:hint="cs"/>
          <w:bCs/>
          <w:color w:val="2B42E9"/>
          <w:sz w:val="58"/>
          <w:szCs w:val="58"/>
          <w:rtl/>
        </w:rPr>
        <w:t xml:space="preserve">      </w:t>
      </w:r>
      <w:r>
        <w:rPr>
          <w:rFonts w:ascii="Arial" w:hAnsi="Arial" w:hint="cs"/>
          <w:bCs/>
          <w:color w:val="2B42E9"/>
          <w:sz w:val="58"/>
          <w:szCs w:val="58"/>
          <w:rtl/>
        </w:rPr>
        <w:t xml:space="preserve">            </w:t>
      </w:r>
      <w:r w:rsidRPr="00014421">
        <w:rPr>
          <w:rFonts w:ascii="Arial" w:hAnsi="Arial" w:hint="cs"/>
          <w:bCs/>
          <w:color w:val="2B42E9"/>
          <w:sz w:val="58"/>
          <w:szCs w:val="58"/>
          <w:rtl/>
        </w:rPr>
        <w:t xml:space="preserve"> </w:t>
      </w:r>
      <w:r w:rsidRPr="00014421">
        <w:rPr>
          <w:rFonts w:ascii="Arial" w:hAnsi="Arial"/>
          <w:bCs/>
          <w:color w:val="2B42E9"/>
          <w:sz w:val="58"/>
          <w:szCs w:val="58"/>
          <w:rtl/>
        </w:rPr>
        <w:t>מחזור מ"</w:t>
      </w:r>
      <w:r>
        <w:rPr>
          <w:rFonts w:ascii="Arial" w:hAnsi="Arial" w:hint="cs"/>
          <w:bCs/>
          <w:color w:val="2B42E9"/>
          <w:sz w:val="58"/>
          <w:szCs w:val="58"/>
          <w:rtl/>
        </w:rPr>
        <w:t>ה</w:t>
      </w:r>
      <w:r w:rsidRPr="00014421">
        <w:rPr>
          <w:rFonts w:ascii="Arial" w:hAnsi="Arial"/>
          <w:bCs/>
          <w:color w:val="2B42E9"/>
          <w:sz w:val="58"/>
          <w:szCs w:val="58"/>
          <w:rtl/>
        </w:rPr>
        <w:t xml:space="preserve">  </w:t>
      </w:r>
    </w:p>
    <w:p w:rsidR="00F162D9" w:rsidRPr="00361B07" w:rsidRDefault="005630F4" w:rsidP="00F162D9">
      <w:pPr>
        <w:pStyle w:val="a3"/>
        <w:spacing w:line="240" w:lineRule="auto"/>
        <w:rPr>
          <w:rFonts w:ascii="Arial" w:hAnsi="Arial"/>
          <w:color w:val="002060"/>
          <w:sz w:val="72"/>
          <w:szCs w:val="72"/>
          <w:rtl/>
        </w:rPr>
      </w:pPr>
      <w:r>
        <w:rPr>
          <w:rFonts w:ascii="David" w:hAnsi="David"/>
          <w:noProof/>
          <w:sz w:val="24"/>
          <w:szCs w:val="24"/>
        </w:rPr>
        <mc:AlternateContent>
          <mc:Choice Requires="wpg">
            <w:drawing>
              <wp:anchor distT="0" distB="0" distL="114300" distR="114300" simplePos="0" relativeHeight="251659264" behindDoc="0" locked="0" layoutInCell="0" allowOverlap="1" wp14:anchorId="3652A535" wp14:editId="1B98BE91">
                <wp:simplePos x="0" y="0"/>
                <wp:positionH relativeFrom="margin">
                  <wp:posOffset>-989965</wp:posOffset>
                </wp:positionH>
                <wp:positionV relativeFrom="margin">
                  <wp:posOffset>2788285</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C3485" id="קבוצה 7" o:spid="_x0000_s1026" style="position:absolute;left:0;text-align:left;margin-left:-77.95pt;margin-top:219.5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F162D9" w:rsidRPr="00633376" w:rsidRDefault="00F162D9" w:rsidP="00F162D9">
      <w:pPr>
        <w:pStyle w:val="a3"/>
        <w:spacing w:line="240" w:lineRule="auto"/>
        <w:jc w:val="center"/>
        <w:rPr>
          <w:rFonts w:ascii="Arial" w:hAnsi="Arial"/>
          <w:color w:val="002060"/>
          <w:sz w:val="52"/>
          <w:szCs w:val="52"/>
          <w:rtl/>
        </w:rPr>
      </w:pPr>
    </w:p>
    <w:p w:rsidR="00F162D9" w:rsidRPr="00014421" w:rsidRDefault="00F162D9" w:rsidP="00F162D9">
      <w:pPr>
        <w:spacing w:line="360" w:lineRule="auto"/>
        <w:jc w:val="center"/>
        <w:rPr>
          <w:rFonts w:ascii="Arial" w:hAnsi="Arial" w:hint="cs"/>
          <w:bCs/>
          <w:color w:val="2B42E9"/>
          <w:sz w:val="58"/>
          <w:szCs w:val="58"/>
          <w:rtl/>
        </w:rPr>
      </w:pPr>
      <w:r w:rsidRPr="00014421">
        <w:rPr>
          <w:rFonts w:ascii="Arial" w:hAnsi="Arial" w:hint="cs"/>
          <w:bCs/>
          <w:color w:val="2B42E9"/>
          <w:sz w:val="58"/>
          <w:szCs w:val="58"/>
          <w:rtl/>
        </w:rPr>
        <w:t>תיק קורס</w:t>
      </w:r>
    </w:p>
    <w:p w:rsidR="00F162D9" w:rsidRPr="00014421" w:rsidRDefault="00F162D9" w:rsidP="00F162D9">
      <w:pPr>
        <w:spacing w:line="360" w:lineRule="auto"/>
        <w:jc w:val="center"/>
        <w:rPr>
          <w:rFonts w:ascii="Arial" w:hAnsi="Arial"/>
          <w:bCs/>
          <w:color w:val="2B42E9"/>
          <w:sz w:val="4"/>
          <w:szCs w:val="72"/>
          <w:rtl/>
        </w:rPr>
      </w:pPr>
      <w:r>
        <w:rPr>
          <w:rFonts w:ascii="Arial" w:hAnsi="Arial" w:hint="cs"/>
          <w:bCs/>
          <w:color w:val="2B42E9"/>
          <w:sz w:val="4"/>
          <w:szCs w:val="72"/>
          <w:rtl/>
        </w:rPr>
        <w:t>החברה הישראלית</w:t>
      </w:r>
    </w:p>
    <w:p w:rsidR="00F162D9" w:rsidRPr="00361B07" w:rsidRDefault="00F162D9" w:rsidP="00F162D9">
      <w:pPr>
        <w:pStyle w:val="a3"/>
        <w:spacing w:line="240" w:lineRule="auto"/>
        <w:rPr>
          <w:rFonts w:ascii="Arial" w:hAnsi="Arial"/>
          <w:color w:val="0000FF"/>
          <w:sz w:val="32"/>
          <w:szCs w:val="32"/>
          <w:rtl/>
        </w:rPr>
      </w:pPr>
    </w:p>
    <w:p w:rsidR="00F162D9" w:rsidRDefault="00F162D9" w:rsidP="00F162D9">
      <w:pPr>
        <w:spacing w:after="0" w:line="360" w:lineRule="auto"/>
        <w:rPr>
          <w:rFonts w:ascii="Arial" w:hAnsi="Arial"/>
          <w:bCs/>
          <w:color w:val="2B42E9"/>
          <w:sz w:val="40"/>
          <w:szCs w:val="40"/>
          <w:rtl/>
        </w:rPr>
      </w:pPr>
    </w:p>
    <w:p w:rsidR="00F162D9" w:rsidRDefault="00F162D9" w:rsidP="00F162D9">
      <w:pPr>
        <w:spacing w:after="0" w:line="360" w:lineRule="auto"/>
        <w:rPr>
          <w:rFonts w:ascii="Arial" w:hAnsi="Arial"/>
          <w:bCs/>
          <w:color w:val="2B42E9"/>
          <w:sz w:val="40"/>
          <w:szCs w:val="40"/>
          <w:rtl/>
        </w:rPr>
      </w:pPr>
    </w:p>
    <w:p w:rsidR="00F162D9" w:rsidRPr="00014421" w:rsidRDefault="00CB04AE" w:rsidP="00F162D9">
      <w:pPr>
        <w:spacing w:after="0" w:line="360" w:lineRule="auto"/>
        <w:rPr>
          <w:rFonts w:ascii="Arial" w:hAnsi="Arial"/>
          <w:bCs/>
          <w:color w:val="2B42E9"/>
          <w:sz w:val="40"/>
          <w:szCs w:val="40"/>
          <w:rtl/>
        </w:rPr>
      </w:pPr>
      <w:r>
        <w:rPr>
          <w:rFonts w:ascii="Arial" w:hAnsi="Arial" w:hint="cs"/>
          <w:bCs/>
          <w:color w:val="2B42E9"/>
          <w:sz w:val="40"/>
          <w:szCs w:val="40"/>
          <w:rtl/>
        </w:rPr>
        <w:t>בהנחיית ד"ר אי</w:t>
      </w:r>
      <w:r w:rsidR="00F162D9">
        <w:rPr>
          <w:rFonts w:ascii="Arial" w:hAnsi="Arial" w:hint="cs"/>
          <w:bCs/>
          <w:color w:val="2B42E9"/>
          <w:sz w:val="40"/>
          <w:szCs w:val="40"/>
          <w:rtl/>
        </w:rPr>
        <w:t>ל לוין</w:t>
      </w:r>
    </w:p>
    <w:p w:rsidR="00F162D9" w:rsidRPr="00014421" w:rsidRDefault="00F162D9" w:rsidP="00F162D9">
      <w:pPr>
        <w:spacing w:after="0" w:line="360" w:lineRule="auto"/>
        <w:rPr>
          <w:rFonts w:ascii="Arial" w:hAnsi="Arial"/>
          <w:bCs/>
          <w:color w:val="2B42E9"/>
          <w:sz w:val="44"/>
          <w:szCs w:val="44"/>
          <w:rtl/>
        </w:rPr>
      </w:pPr>
      <w:r w:rsidRPr="00014421">
        <w:rPr>
          <w:rFonts w:ascii="Arial" w:hAnsi="Arial" w:hint="cs"/>
          <w:bCs/>
          <w:color w:val="2B42E9"/>
          <w:sz w:val="40"/>
          <w:szCs w:val="40"/>
          <w:rtl/>
        </w:rPr>
        <w:t>מדריך</w:t>
      </w:r>
      <w:r w:rsidRPr="00014421">
        <w:rPr>
          <w:rFonts w:ascii="Arial" w:hAnsi="Arial"/>
          <w:bCs/>
          <w:color w:val="2B42E9"/>
          <w:sz w:val="40"/>
          <w:szCs w:val="40"/>
          <w:rtl/>
        </w:rPr>
        <w:t xml:space="preserve"> </w:t>
      </w:r>
      <w:r w:rsidRPr="00014421">
        <w:rPr>
          <w:rFonts w:ascii="Arial" w:hAnsi="Arial" w:hint="cs"/>
          <w:bCs/>
          <w:color w:val="2B42E9"/>
          <w:sz w:val="40"/>
          <w:szCs w:val="40"/>
          <w:rtl/>
        </w:rPr>
        <w:t>אחראי</w:t>
      </w:r>
      <w:r w:rsidRPr="00014421">
        <w:rPr>
          <w:rFonts w:ascii="Arial" w:hAnsi="Arial"/>
          <w:bCs/>
          <w:color w:val="2B42E9"/>
          <w:sz w:val="40"/>
          <w:szCs w:val="40"/>
          <w:rtl/>
        </w:rPr>
        <w:t xml:space="preserve">: </w:t>
      </w:r>
      <w:r>
        <w:rPr>
          <w:rFonts w:ascii="Arial" w:hAnsi="Arial" w:hint="cs"/>
          <w:bCs/>
          <w:color w:val="2B42E9"/>
          <w:sz w:val="40"/>
          <w:szCs w:val="40"/>
          <w:rtl/>
        </w:rPr>
        <w:t>שמוליק וייס</w:t>
      </w:r>
    </w:p>
    <w:p w:rsidR="00F162D9" w:rsidRPr="00361B07" w:rsidRDefault="00F162D9" w:rsidP="00F162D9">
      <w:pPr>
        <w:jc w:val="right"/>
        <w:rPr>
          <w:rFonts w:ascii="Arial" w:hAnsi="Arial"/>
          <w:b/>
          <w:bCs/>
          <w:color w:val="000080"/>
          <w:sz w:val="20"/>
          <w:szCs w:val="36"/>
          <w:rtl/>
        </w:rPr>
      </w:pPr>
    </w:p>
    <w:p w:rsidR="00F162D9" w:rsidRDefault="00F162D9" w:rsidP="006726E7">
      <w:pPr>
        <w:jc w:val="right"/>
        <w:rPr>
          <w:rFonts w:ascii="Arial" w:hAnsi="Arial"/>
          <w:bCs/>
          <w:color w:val="2B42E9"/>
          <w:sz w:val="40"/>
          <w:szCs w:val="40"/>
          <w:rtl/>
        </w:rPr>
      </w:pPr>
      <w:r>
        <w:rPr>
          <w:rFonts w:ascii="Arial" w:hAnsi="Arial" w:hint="cs"/>
          <w:bCs/>
          <w:color w:val="2B42E9"/>
          <w:sz w:val="40"/>
          <w:szCs w:val="40"/>
          <w:rtl/>
        </w:rPr>
        <w:t>תשע"</w:t>
      </w:r>
      <w:r w:rsidR="006726E7">
        <w:rPr>
          <w:rFonts w:ascii="Arial" w:hAnsi="Arial" w:hint="cs"/>
          <w:bCs/>
          <w:color w:val="2B42E9"/>
          <w:sz w:val="40"/>
          <w:szCs w:val="40"/>
          <w:rtl/>
        </w:rPr>
        <w:t>ח</w:t>
      </w:r>
      <w:r>
        <w:rPr>
          <w:rFonts w:ascii="Arial" w:hAnsi="Arial" w:hint="cs"/>
          <w:bCs/>
          <w:color w:val="2B42E9"/>
          <w:sz w:val="40"/>
          <w:szCs w:val="40"/>
          <w:rtl/>
        </w:rPr>
        <w:t>/</w:t>
      </w:r>
      <w:r w:rsidR="006726E7">
        <w:rPr>
          <w:rFonts w:ascii="Arial" w:hAnsi="Arial" w:hint="cs"/>
          <w:bCs/>
          <w:color w:val="2B42E9"/>
          <w:sz w:val="40"/>
          <w:szCs w:val="40"/>
          <w:rtl/>
        </w:rPr>
        <w:t xml:space="preserve"> אוקטובר</w:t>
      </w:r>
      <w:r w:rsidRPr="00014421">
        <w:rPr>
          <w:rFonts w:ascii="Arial" w:hAnsi="Arial" w:hint="cs"/>
          <w:bCs/>
          <w:color w:val="2B42E9"/>
          <w:sz w:val="40"/>
          <w:szCs w:val="40"/>
          <w:rtl/>
        </w:rPr>
        <w:t xml:space="preserve"> </w:t>
      </w:r>
      <w:r>
        <w:rPr>
          <w:rFonts w:ascii="Arial" w:hAnsi="Arial" w:hint="cs"/>
          <w:bCs/>
          <w:color w:val="2B42E9"/>
          <w:sz w:val="40"/>
          <w:szCs w:val="40"/>
          <w:rtl/>
        </w:rPr>
        <w:t>2017</w:t>
      </w:r>
    </w:p>
    <w:p w:rsidR="00F162D9" w:rsidRDefault="00F162D9" w:rsidP="00F162D9">
      <w:pPr>
        <w:pStyle w:val="ac"/>
        <w:spacing w:line="360" w:lineRule="auto"/>
        <w:jc w:val="both"/>
        <w:rPr>
          <w:rFonts w:ascii="David" w:hAnsi="David" w:cs="David"/>
          <w:b/>
          <w:bCs/>
          <w:sz w:val="24"/>
          <w:szCs w:val="24"/>
          <w:rtl/>
        </w:rPr>
      </w:pPr>
      <w:r>
        <w:rPr>
          <w:rFonts w:ascii="Arial" w:hAnsi="Arial"/>
          <w:bCs/>
          <w:noProof/>
          <w:color w:val="2B42E9"/>
          <w:sz w:val="40"/>
          <w:szCs w:val="40"/>
          <w:rtl/>
        </w:rPr>
        <mc:AlternateContent>
          <mc:Choice Requires="wpg">
            <w:drawing>
              <wp:anchor distT="0" distB="0" distL="114300" distR="114300" simplePos="0" relativeHeight="251663360" behindDoc="0" locked="0" layoutInCell="1" allowOverlap="1">
                <wp:simplePos x="0" y="0"/>
                <wp:positionH relativeFrom="margin">
                  <wp:posOffset>-642620</wp:posOffset>
                </wp:positionH>
                <wp:positionV relativeFrom="margin">
                  <wp:posOffset>8783320</wp:posOffset>
                </wp:positionV>
                <wp:extent cx="6986270" cy="496570"/>
                <wp:effectExtent l="48260" t="47625" r="13970" b="46355"/>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4" name="Group 8"/>
                        <wpg:cNvGrpSpPr>
                          <a:grpSpLocks/>
                        </wpg:cNvGrpSpPr>
                        <wpg:grpSpPr bwMode="auto">
                          <a:xfrm>
                            <a:off x="3105" y="0"/>
                            <a:ext cx="1729" cy="20000"/>
                            <a:chOff x="0" y="0"/>
                            <a:chExt cx="20000" cy="20000"/>
                          </a:xfrm>
                        </wpg:grpSpPr>
                        <wps:wsp>
                          <wps:cNvPr id="5"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8AEA43" id="קבוצה 1" o:spid="_x0000_s1026" style="position:absolute;left:0;text-align:left;margin-left:-50.6pt;margin-top:691.6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ascii="Arial" w:hAnsi="Arial"/>
          <w:bCs/>
          <w:color w:val="2B42E9"/>
          <w:sz w:val="40"/>
          <w:szCs w:val="40"/>
          <w:rtl/>
        </w:rPr>
        <w:br w:type="page"/>
      </w:r>
    </w:p>
    <w:p w:rsidR="0040078E" w:rsidRPr="005E35E1" w:rsidRDefault="0040078E" w:rsidP="00C87FA9">
      <w:pPr>
        <w:pStyle w:val="ac"/>
        <w:spacing w:line="360" w:lineRule="auto"/>
        <w:jc w:val="both"/>
        <w:rPr>
          <w:rFonts w:ascii="David" w:hAnsi="David" w:cs="David"/>
          <w:b/>
          <w:bCs/>
          <w:sz w:val="24"/>
          <w:szCs w:val="24"/>
          <w:rtl/>
        </w:rPr>
      </w:pPr>
    </w:p>
    <w:p w:rsidR="008A06CB" w:rsidRDefault="008A06CB" w:rsidP="008223A2">
      <w:pPr>
        <w:pStyle w:val="ac"/>
        <w:spacing w:line="360" w:lineRule="auto"/>
        <w:jc w:val="center"/>
        <w:rPr>
          <w:rFonts w:ascii="David" w:hAnsi="David" w:cs="David"/>
          <w:b/>
          <w:bCs/>
          <w:sz w:val="28"/>
          <w:szCs w:val="28"/>
          <w:u w:val="single"/>
          <w:rtl/>
        </w:rPr>
      </w:pPr>
      <w:r w:rsidRPr="008A06CB">
        <w:rPr>
          <w:rFonts w:ascii="David" w:hAnsi="David" w:cs="David" w:hint="cs"/>
          <w:b/>
          <w:bCs/>
          <w:sz w:val="28"/>
          <w:szCs w:val="28"/>
          <w:u w:val="single"/>
          <w:rtl/>
        </w:rPr>
        <w:t>סילבוס</w:t>
      </w:r>
    </w:p>
    <w:p w:rsidR="008A06CB" w:rsidRPr="008A06CB" w:rsidRDefault="008A06CB" w:rsidP="008223A2">
      <w:pPr>
        <w:pStyle w:val="ac"/>
        <w:spacing w:line="360" w:lineRule="auto"/>
        <w:jc w:val="center"/>
        <w:rPr>
          <w:rFonts w:ascii="David" w:hAnsi="David" w:cs="David"/>
          <w:b/>
          <w:bCs/>
          <w:sz w:val="28"/>
          <w:szCs w:val="28"/>
          <w:u w:val="single"/>
          <w:rtl/>
        </w:rPr>
      </w:pPr>
    </w:p>
    <w:p w:rsidR="002871F6" w:rsidRPr="008223A2" w:rsidRDefault="002871F6" w:rsidP="008223A2">
      <w:pPr>
        <w:pStyle w:val="ac"/>
        <w:spacing w:line="360" w:lineRule="auto"/>
        <w:jc w:val="center"/>
        <w:rPr>
          <w:rFonts w:ascii="David" w:hAnsi="David" w:cs="David"/>
          <w:b/>
          <w:bCs/>
          <w:sz w:val="28"/>
          <w:szCs w:val="28"/>
          <w:rtl/>
        </w:rPr>
      </w:pPr>
      <w:r w:rsidRPr="008223A2">
        <w:rPr>
          <w:rFonts w:ascii="David" w:hAnsi="David" w:cs="David"/>
          <w:b/>
          <w:bCs/>
          <w:sz w:val="28"/>
          <w:szCs w:val="28"/>
          <w:rtl/>
        </w:rPr>
        <w:t>המתחים המובנים בחברה הישראלית</w:t>
      </w:r>
    </w:p>
    <w:p w:rsidR="002871F6" w:rsidRPr="008223A2" w:rsidRDefault="002871F6" w:rsidP="008223A2">
      <w:pPr>
        <w:pStyle w:val="ac"/>
        <w:spacing w:line="360" w:lineRule="auto"/>
        <w:jc w:val="center"/>
        <w:rPr>
          <w:rFonts w:ascii="David" w:hAnsi="David" w:cs="David"/>
          <w:b/>
          <w:bCs/>
          <w:sz w:val="28"/>
          <w:szCs w:val="28"/>
          <w:rtl/>
        </w:rPr>
      </w:pPr>
      <w:r w:rsidRPr="008223A2">
        <w:rPr>
          <w:rFonts w:ascii="David" w:hAnsi="David" w:cs="David"/>
          <w:b/>
          <w:bCs/>
          <w:sz w:val="28"/>
          <w:szCs w:val="28"/>
        </w:rPr>
        <w:t xml:space="preserve">Inherent Social Cleavages </w:t>
      </w:r>
      <w:r w:rsidR="00121862" w:rsidRPr="008223A2">
        <w:rPr>
          <w:rFonts w:ascii="David" w:hAnsi="David" w:cs="David"/>
          <w:b/>
          <w:bCs/>
          <w:sz w:val="28"/>
          <w:szCs w:val="28"/>
        </w:rPr>
        <w:t>w</w:t>
      </w:r>
      <w:r w:rsidRPr="008223A2">
        <w:rPr>
          <w:rFonts w:ascii="David" w:hAnsi="David" w:cs="David"/>
          <w:b/>
          <w:bCs/>
          <w:sz w:val="28"/>
          <w:szCs w:val="28"/>
        </w:rPr>
        <w:t>ithin the Israeli Political System</w:t>
      </w:r>
    </w:p>
    <w:p w:rsidR="008223A2" w:rsidRDefault="008223A2" w:rsidP="008223A2">
      <w:pPr>
        <w:pStyle w:val="ac"/>
        <w:spacing w:line="360" w:lineRule="auto"/>
        <w:jc w:val="center"/>
        <w:rPr>
          <w:rFonts w:ascii="David" w:hAnsi="David" w:cs="David"/>
          <w:sz w:val="24"/>
          <w:szCs w:val="24"/>
          <w:rtl/>
        </w:rPr>
      </w:pPr>
    </w:p>
    <w:p w:rsidR="002871F6" w:rsidRPr="005E35E1" w:rsidRDefault="002871F6" w:rsidP="008223A2">
      <w:pPr>
        <w:pStyle w:val="ac"/>
        <w:spacing w:line="360" w:lineRule="auto"/>
        <w:jc w:val="center"/>
        <w:rPr>
          <w:rFonts w:ascii="David" w:hAnsi="David" w:cs="David"/>
          <w:sz w:val="24"/>
          <w:szCs w:val="24"/>
          <w:rtl/>
        </w:rPr>
      </w:pPr>
      <w:r w:rsidRPr="005E35E1">
        <w:rPr>
          <w:rFonts w:ascii="David" w:hAnsi="David" w:cs="David"/>
          <w:sz w:val="24"/>
          <w:szCs w:val="24"/>
          <w:rtl/>
        </w:rPr>
        <w:t xml:space="preserve">קורס אקדמי במסגרת </w:t>
      </w:r>
      <w:r w:rsidR="00F162D9">
        <w:rPr>
          <w:rFonts w:ascii="David" w:hAnsi="David" w:cs="David" w:hint="cs"/>
          <w:sz w:val="24"/>
          <w:szCs w:val="24"/>
          <w:rtl/>
        </w:rPr>
        <w:t>ציר</w:t>
      </w:r>
      <w:r w:rsidRPr="005E35E1">
        <w:rPr>
          <w:rFonts w:ascii="David" w:hAnsi="David" w:cs="David"/>
          <w:sz w:val="24"/>
          <w:szCs w:val="24"/>
          <w:rtl/>
        </w:rPr>
        <w:t xml:space="preserve"> החברה הישראלית</w:t>
      </w:r>
    </w:p>
    <w:p w:rsidR="002871F6" w:rsidRPr="005E35E1" w:rsidRDefault="002871F6" w:rsidP="008223A2">
      <w:pPr>
        <w:pStyle w:val="ac"/>
        <w:spacing w:line="360" w:lineRule="auto"/>
        <w:jc w:val="center"/>
        <w:rPr>
          <w:rFonts w:ascii="David" w:hAnsi="David" w:cs="David"/>
          <w:sz w:val="24"/>
          <w:szCs w:val="24"/>
          <w:rtl/>
        </w:rPr>
      </w:pPr>
      <w:r w:rsidRPr="005E35E1">
        <w:rPr>
          <w:rFonts w:ascii="David" w:hAnsi="David" w:cs="David"/>
          <w:sz w:val="24"/>
          <w:szCs w:val="24"/>
          <w:rtl/>
        </w:rPr>
        <w:t>ניתן כחלק ממסלול הלימודים לתואר שני של המכללה לביטחון לאומי</w:t>
      </w:r>
    </w:p>
    <w:p w:rsidR="002871F6" w:rsidRDefault="002871F6" w:rsidP="00C87FA9">
      <w:pPr>
        <w:pStyle w:val="ac"/>
        <w:spacing w:line="360" w:lineRule="auto"/>
        <w:jc w:val="both"/>
        <w:rPr>
          <w:rFonts w:ascii="David" w:hAnsi="David" w:cs="David"/>
          <w:sz w:val="24"/>
          <w:szCs w:val="24"/>
          <w:rtl/>
        </w:rPr>
      </w:pPr>
    </w:p>
    <w:p w:rsidR="008223A2" w:rsidRPr="005E35E1" w:rsidRDefault="008223A2" w:rsidP="00C87FA9">
      <w:pPr>
        <w:pStyle w:val="ac"/>
        <w:spacing w:line="360" w:lineRule="auto"/>
        <w:jc w:val="both"/>
        <w:rPr>
          <w:rFonts w:ascii="David" w:hAnsi="David" w:cs="David"/>
          <w:sz w:val="24"/>
          <w:szCs w:val="24"/>
          <w:rtl/>
        </w:rPr>
      </w:pPr>
    </w:p>
    <w:p w:rsidR="002871F6" w:rsidRPr="005E35E1" w:rsidRDefault="002871F6" w:rsidP="00C87FA9">
      <w:pPr>
        <w:pStyle w:val="ac"/>
        <w:spacing w:line="360" w:lineRule="auto"/>
        <w:jc w:val="both"/>
        <w:rPr>
          <w:rFonts w:ascii="David" w:hAnsi="David" w:cs="David"/>
          <w:b/>
          <w:bCs/>
          <w:sz w:val="24"/>
          <w:szCs w:val="24"/>
          <w:u w:val="single"/>
        </w:rPr>
      </w:pPr>
      <w:r w:rsidRPr="005E35E1">
        <w:rPr>
          <w:rFonts w:ascii="David" w:hAnsi="David" w:cs="David"/>
          <w:b/>
          <w:bCs/>
          <w:sz w:val="24"/>
          <w:szCs w:val="24"/>
          <w:u w:val="single"/>
          <w:rtl/>
        </w:rPr>
        <w:t>מרכז אקדמי</w:t>
      </w:r>
      <w:r w:rsidRPr="005E35E1">
        <w:rPr>
          <w:rFonts w:ascii="David" w:hAnsi="David" w:cs="David"/>
          <w:b/>
          <w:bCs/>
          <w:sz w:val="24"/>
          <w:szCs w:val="24"/>
          <w:u w:val="single"/>
        </w:rPr>
        <w:t xml:space="preserve"> </w:t>
      </w:r>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ד"ר איל לוין, ראש המחלקה הרב-תחומית במדעי החברה והרוח, אוניברסיטת אריאל</w:t>
      </w:r>
    </w:p>
    <w:p w:rsidR="002871F6" w:rsidRPr="005E35E1" w:rsidRDefault="00C70A72" w:rsidP="00C87FA9">
      <w:pPr>
        <w:pStyle w:val="ac"/>
        <w:spacing w:line="360" w:lineRule="auto"/>
        <w:jc w:val="both"/>
        <w:rPr>
          <w:rFonts w:ascii="David" w:hAnsi="David" w:cs="David"/>
          <w:sz w:val="24"/>
          <w:szCs w:val="24"/>
        </w:rPr>
      </w:pPr>
      <w:hyperlink r:id="rId11" w:history="1">
        <w:r w:rsidR="002871F6" w:rsidRPr="005E35E1">
          <w:rPr>
            <w:rStyle w:val="Hyperlink"/>
            <w:rFonts w:ascii="David" w:hAnsi="David" w:cs="David"/>
            <w:sz w:val="24"/>
            <w:szCs w:val="24"/>
          </w:rPr>
          <w:t>Lewin1212@gmail.com</w:t>
        </w:r>
      </w:hyperlink>
    </w:p>
    <w:p w:rsidR="002871F6" w:rsidRPr="005E35E1"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Pr>
        <w:t>052/8535505</w:t>
      </w:r>
    </w:p>
    <w:p w:rsidR="002871F6" w:rsidRPr="005E35E1" w:rsidRDefault="002871F6" w:rsidP="00C87FA9">
      <w:pPr>
        <w:pStyle w:val="ac"/>
        <w:spacing w:line="360" w:lineRule="auto"/>
        <w:jc w:val="both"/>
        <w:rPr>
          <w:rFonts w:ascii="David" w:hAnsi="David" w:cs="David"/>
          <w:sz w:val="24"/>
          <w:szCs w:val="24"/>
        </w:rPr>
      </w:pPr>
    </w:p>
    <w:p w:rsidR="002871F6" w:rsidRPr="005E35E1" w:rsidRDefault="00EA762A" w:rsidP="00C87FA9">
      <w:pPr>
        <w:pStyle w:val="ac"/>
        <w:spacing w:line="360" w:lineRule="auto"/>
        <w:jc w:val="both"/>
        <w:rPr>
          <w:rFonts w:ascii="David" w:hAnsi="David" w:cs="David"/>
          <w:b/>
          <w:bCs/>
          <w:sz w:val="24"/>
          <w:szCs w:val="24"/>
          <w:u w:val="single"/>
          <w:rtl/>
        </w:rPr>
      </w:pPr>
      <w:r w:rsidRPr="005E35E1">
        <w:rPr>
          <w:rFonts w:ascii="David" w:hAnsi="David" w:cs="David"/>
          <w:b/>
          <w:bCs/>
          <w:sz w:val="24"/>
          <w:szCs w:val="24"/>
          <w:u w:val="single"/>
          <w:rtl/>
        </w:rPr>
        <w:t>מ</w:t>
      </w:r>
      <w:r>
        <w:rPr>
          <w:rFonts w:ascii="David" w:hAnsi="David" w:cs="David" w:hint="cs"/>
          <w:b/>
          <w:bCs/>
          <w:sz w:val="24"/>
          <w:szCs w:val="24"/>
          <w:u w:val="single"/>
          <w:rtl/>
        </w:rPr>
        <w:t>הות</w:t>
      </w:r>
      <w:r w:rsidRPr="005E35E1">
        <w:rPr>
          <w:rFonts w:ascii="David" w:hAnsi="David" w:cs="David"/>
          <w:b/>
          <w:bCs/>
          <w:sz w:val="24"/>
          <w:szCs w:val="24"/>
          <w:u w:val="single"/>
          <w:rtl/>
        </w:rPr>
        <w:t xml:space="preserve"> </w:t>
      </w:r>
      <w:r w:rsidR="002871F6" w:rsidRPr="005E35E1">
        <w:rPr>
          <w:rFonts w:ascii="David" w:hAnsi="David" w:cs="David"/>
          <w:b/>
          <w:bCs/>
          <w:sz w:val="24"/>
          <w:szCs w:val="24"/>
          <w:u w:val="single"/>
          <w:rtl/>
        </w:rPr>
        <w:t>הקורס</w:t>
      </w:r>
    </w:p>
    <w:p w:rsidR="00534B26"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 xml:space="preserve">אומה קטנה ומחלוקות בה לרוב; מתוך עיון בשסעים הפושים בה דומה, לעתים, כי לפנינו חברה מפולגת שטרם החליטה על דרכה, עד שמתעוררת פליאה כיצד ייתכן שחברה זו עדיין חיה, קיימת, ואף לוחמת בלכידות מול אויביה. זאת ועוד – מה סוד הצלחותיה של חברה זו, שנאום "קורי העכביש" של אחד מאויביה המרים רק ביטא את הציפייה הלוגית כי תקרוס? לחלופין – יש להכיר גם במצוקות מהן סובלת החברה הישראלית. לכאורה, עצם היותנו אזרחים בוגרים בישראל, על כל המשתמע מכך, מקנה לנו את הידע הבסיסי על מבנה החברה, על תפקודה ועל האופן שבו היא מעצבת את חיינו. אולם מבט מעמיק מעט יותר חושף כי המובן מאליו איננו בהכרח מובן כל כך, וסוגיות בסיסיות בהתנהלותה של המדינה לא תמיד זוכות להסתכלות הנכונה אפילו מצד מי שהופקדו על כך מטעמנו. </w:t>
      </w:r>
    </w:p>
    <w:p w:rsidR="00EA762A" w:rsidRDefault="00EA762A" w:rsidP="00C87FA9">
      <w:pPr>
        <w:pStyle w:val="ac"/>
        <w:spacing w:line="360" w:lineRule="auto"/>
        <w:jc w:val="both"/>
        <w:rPr>
          <w:rFonts w:ascii="David" w:hAnsi="David" w:cs="David"/>
          <w:sz w:val="24"/>
          <w:szCs w:val="24"/>
          <w:rtl/>
        </w:rPr>
      </w:pPr>
    </w:p>
    <w:p w:rsidR="00EA762A" w:rsidRPr="00E47555" w:rsidRDefault="00EA762A" w:rsidP="00E47555">
      <w:pPr>
        <w:pStyle w:val="ac"/>
        <w:spacing w:line="360" w:lineRule="auto"/>
        <w:jc w:val="both"/>
        <w:rPr>
          <w:rFonts w:ascii="David" w:hAnsi="David" w:cs="David"/>
          <w:b/>
          <w:bCs/>
          <w:sz w:val="24"/>
          <w:szCs w:val="24"/>
          <w:u w:val="single"/>
          <w:rtl/>
        </w:rPr>
      </w:pPr>
      <w:r w:rsidRPr="00E47555">
        <w:rPr>
          <w:rFonts w:ascii="David" w:hAnsi="David" w:cs="David" w:hint="eastAsia"/>
          <w:b/>
          <w:bCs/>
          <w:sz w:val="24"/>
          <w:szCs w:val="24"/>
          <w:u w:val="single"/>
          <w:rtl/>
        </w:rPr>
        <w:t>תוצרי</w:t>
      </w:r>
      <w:r w:rsidRPr="00E47555">
        <w:rPr>
          <w:rFonts w:ascii="David" w:hAnsi="David" w:cs="David"/>
          <w:b/>
          <w:bCs/>
          <w:sz w:val="24"/>
          <w:szCs w:val="24"/>
          <w:u w:val="single"/>
          <w:rtl/>
        </w:rPr>
        <w:t xml:space="preserve"> למידה</w:t>
      </w:r>
    </w:p>
    <w:p w:rsidR="00EA762A"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1. הסטודנט יעמוד מקרוב על מקורותיהן של כמה מן התופעות החברתיות המייחדות את החברה הישראלית, ילמד על הקבוצות החברתיות השונות וטיב היחסים בינן, ויעקוב אחר אתגריה המרכזיים של החברה הישראלית.</w:t>
      </w:r>
    </w:p>
    <w:p w:rsidR="00EA762A"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 xml:space="preserve">2. הסטודנט ירכוש כלים אקדמיים ממגוון של תחומי דעת, אשר יעמדו לרשותו בבואו לעסוק בסוגיות חברתיות מורכבות. בעיקר </w:t>
      </w:r>
      <w:r>
        <w:rPr>
          <w:rFonts w:ascii="David" w:hAnsi="David" w:cs="David"/>
          <w:sz w:val="24"/>
          <w:szCs w:val="24"/>
          <w:rtl/>
        </w:rPr>
        <w:t>–</w:t>
      </w:r>
      <w:r>
        <w:rPr>
          <w:rFonts w:ascii="David" w:hAnsi="David" w:cs="David" w:hint="cs"/>
          <w:sz w:val="24"/>
          <w:szCs w:val="24"/>
          <w:rtl/>
        </w:rPr>
        <w:t xml:space="preserve"> כלים מתחומי הסוציולוגיה, ההיסטוריה ומדע המדינה.</w:t>
      </w:r>
    </w:p>
    <w:p w:rsidR="00EA762A" w:rsidRPr="005E35E1" w:rsidRDefault="00EA762A" w:rsidP="00E47555">
      <w:pPr>
        <w:pStyle w:val="ac"/>
        <w:spacing w:line="360" w:lineRule="auto"/>
        <w:jc w:val="both"/>
        <w:rPr>
          <w:rFonts w:ascii="David" w:hAnsi="David" w:cs="David"/>
          <w:sz w:val="24"/>
          <w:szCs w:val="24"/>
          <w:rtl/>
        </w:rPr>
      </w:pPr>
      <w:r>
        <w:rPr>
          <w:rFonts w:ascii="David" w:hAnsi="David" w:cs="David" w:hint="cs"/>
          <w:sz w:val="24"/>
          <w:szCs w:val="24"/>
          <w:rtl/>
        </w:rPr>
        <w:t>3. הסטודנט יקיים היכרות ממקור ראשון עם חוקרים מובילים בתחומי החקר של החברה הישראלית, וכן עם אישים שונים משדה העשייה.</w:t>
      </w:r>
    </w:p>
    <w:p w:rsidR="002871F6" w:rsidRPr="005E35E1" w:rsidRDefault="002871F6" w:rsidP="00C87FA9">
      <w:pPr>
        <w:pStyle w:val="ac"/>
        <w:spacing w:line="360" w:lineRule="auto"/>
        <w:jc w:val="both"/>
        <w:rPr>
          <w:rFonts w:ascii="David" w:hAnsi="David" w:cs="David"/>
          <w:sz w:val="24"/>
          <w:szCs w:val="24"/>
          <w:rtl/>
        </w:rPr>
      </w:pPr>
    </w:p>
    <w:p w:rsidR="002871F6" w:rsidRDefault="00EC7101" w:rsidP="00C87FA9">
      <w:pPr>
        <w:pStyle w:val="ac"/>
        <w:spacing w:line="360" w:lineRule="auto"/>
        <w:jc w:val="both"/>
        <w:rPr>
          <w:rFonts w:ascii="David" w:hAnsi="David" w:cs="David"/>
          <w:b/>
          <w:bCs/>
          <w:sz w:val="24"/>
          <w:szCs w:val="24"/>
          <w:u w:val="single"/>
          <w:rtl/>
        </w:rPr>
      </w:pPr>
      <w:r>
        <w:rPr>
          <w:rFonts w:ascii="David" w:hAnsi="David" w:cs="David" w:hint="cs"/>
          <w:b/>
          <w:bCs/>
          <w:sz w:val="24"/>
          <w:szCs w:val="24"/>
          <w:u w:val="single"/>
          <w:rtl/>
        </w:rPr>
        <w:t>מבנה הקורס</w:t>
      </w:r>
    </w:p>
    <w:p w:rsidR="00BF1B42" w:rsidRDefault="00EC7101" w:rsidP="00BF1B42">
      <w:pPr>
        <w:pStyle w:val="ac"/>
        <w:spacing w:line="360" w:lineRule="auto"/>
        <w:jc w:val="both"/>
        <w:rPr>
          <w:rFonts w:ascii="David" w:hAnsi="David" w:cs="David"/>
          <w:sz w:val="24"/>
          <w:szCs w:val="24"/>
          <w:rtl/>
        </w:rPr>
      </w:pPr>
      <w:r>
        <w:rPr>
          <w:rFonts w:ascii="David" w:hAnsi="David" w:cs="David" w:hint="cs"/>
          <w:sz w:val="24"/>
          <w:szCs w:val="24"/>
          <w:rtl/>
        </w:rPr>
        <w:t>הקורס מורכב מ-</w:t>
      </w:r>
      <w:r w:rsidR="00C04806">
        <w:rPr>
          <w:rFonts w:ascii="David" w:hAnsi="David" w:cs="David" w:hint="cs"/>
          <w:sz w:val="24"/>
          <w:szCs w:val="24"/>
          <w:rtl/>
        </w:rPr>
        <w:t>27</w:t>
      </w:r>
      <w:r w:rsidR="0015715C">
        <w:rPr>
          <w:rFonts w:ascii="David" w:hAnsi="David" w:cs="David" w:hint="cs"/>
          <w:sz w:val="24"/>
          <w:szCs w:val="24"/>
          <w:rtl/>
        </w:rPr>
        <w:t xml:space="preserve"> משכים</w:t>
      </w:r>
      <w:r>
        <w:rPr>
          <w:rFonts w:ascii="David" w:hAnsi="David" w:cs="David" w:hint="cs"/>
          <w:sz w:val="24"/>
          <w:szCs w:val="24"/>
          <w:rtl/>
        </w:rPr>
        <w:t xml:space="preserve">, </w:t>
      </w:r>
      <w:r w:rsidR="00C04806">
        <w:rPr>
          <w:rFonts w:ascii="David" w:hAnsi="David" w:cs="David" w:hint="cs"/>
          <w:sz w:val="24"/>
          <w:szCs w:val="24"/>
          <w:rtl/>
        </w:rPr>
        <w:t>כולל</w:t>
      </w:r>
      <w:r w:rsidR="00297087">
        <w:rPr>
          <w:rFonts w:ascii="David" w:hAnsi="David" w:cs="David" w:hint="cs"/>
          <w:sz w:val="24"/>
          <w:szCs w:val="24"/>
          <w:rtl/>
        </w:rPr>
        <w:t xml:space="preserve"> סיור לימודי</w:t>
      </w:r>
      <w:r w:rsidR="0015715C">
        <w:rPr>
          <w:rFonts w:ascii="David" w:hAnsi="David" w:cs="David" w:hint="cs"/>
          <w:sz w:val="24"/>
          <w:szCs w:val="24"/>
          <w:rtl/>
        </w:rPr>
        <w:t>. כל משך משקלו כ</w:t>
      </w:r>
      <w:r>
        <w:rPr>
          <w:rFonts w:ascii="David" w:hAnsi="David" w:cs="David" w:hint="cs"/>
          <w:sz w:val="24"/>
          <w:szCs w:val="24"/>
          <w:rtl/>
        </w:rPr>
        <w:t>שעתיים אקדמיות</w:t>
      </w:r>
      <w:r w:rsidR="0015715C">
        <w:rPr>
          <w:rFonts w:ascii="David" w:hAnsi="David" w:cs="David" w:hint="cs"/>
          <w:sz w:val="24"/>
          <w:szCs w:val="24"/>
          <w:rtl/>
        </w:rPr>
        <w:t xml:space="preserve">, ומכאן שמשקלו של הקורס הוא </w:t>
      </w:r>
      <w:r w:rsidR="00C04806">
        <w:rPr>
          <w:rFonts w:ascii="David" w:hAnsi="David" w:cs="David" w:hint="cs"/>
          <w:sz w:val="24"/>
          <w:szCs w:val="24"/>
          <w:rtl/>
        </w:rPr>
        <w:t>54</w:t>
      </w:r>
      <w:r>
        <w:rPr>
          <w:rFonts w:ascii="David" w:hAnsi="David" w:cs="David" w:hint="cs"/>
          <w:sz w:val="24"/>
          <w:szCs w:val="24"/>
          <w:rtl/>
        </w:rPr>
        <w:t xml:space="preserve"> שעות אקדמיות</w:t>
      </w:r>
      <w:r w:rsidR="0015715C">
        <w:rPr>
          <w:rFonts w:ascii="David" w:hAnsi="David" w:cs="David" w:hint="cs"/>
          <w:sz w:val="24"/>
          <w:szCs w:val="24"/>
          <w:rtl/>
        </w:rPr>
        <w:t>. המפגשים יתקיימ</w:t>
      </w:r>
      <w:r w:rsidR="00BF1B42">
        <w:rPr>
          <w:rFonts w:ascii="David" w:hAnsi="David" w:cs="David" w:hint="cs"/>
          <w:sz w:val="24"/>
          <w:szCs w:val="24"/>
          <w:rtl/>
        </w:rPr>
        <w:t xml:space="preserve">ו בשעות ובמועדים המפורטים </w:t>
      </w:r>
      <w:r w:rsidR="00BF1B42">
        <w:rPr>
          <w:rFonts w:ascii="David" w:hAnsi="David" w:cs="David" w:hint="cs"/>
          <w:sz w:val="24"/>
          <w:szCs w:val="24"/>
          <w:rtl/>
        </w:rPr>
        <w:lastRenderedPageBreak/>
        <w:t xml:space="preserve">בטבלה. לכל נושא במהלך הקורס מוקדשים שניים או שלושה מפגשים שונים עם מרצים שבדרך כלל נבדלים אלה מאלה בעמדותיהם </w:t>
      </w:r>
      <w:proofErr w:type="spellStart"/>
      <w:r w:rsidR="00BF1B42">
        <w:rPr>
          <w:rFonts w:ascii="David" w:hAnsi="David" w:cs="David" w:hint="cs"/>
          <w:sz w:val="24"/>
          <w:szCs w:val="24"/>
          <w:rtl/>
        </w:rPr>
        <w:t>ובגישותיהם</w:t>
      </w:r>
      <w:proofErr w:type="spellEnd"/>
      <w:r w:rsidR="00BF1B42">
        <w:rPr>
          <w:rFonts w:ascii="David" w:hAnsi="David" w:cs="David" w:hint="cs"/>
          <w:sz w:val="24"/>
          <w:szCs w:val="24"/>
          <w:rtl/>
        </w:rPr>
        <w:t xml:space="preserve"> המחקריות. כל סדרת מפגשים אשר בה הרצאות בנושא מסוים [השסעים העדתיים, השסע הלאומי, השסע הדתי-חילוני, והחוסן הלאומי] מסוכמת במפגש צוותי שבו הנושא הנלמד מעובד על ידי החניכים.</w:t>
      </w:r>
    </w:p>
    <w:p w:rsidR="00BF1B42" w:rsidRDefault="00BF1B42" w:rsidP="00C04806">
      <w:pPr>
        <w:pStyle w:val="ac"/>
        <w:spacing w:line="360" w:lineRule="auto"/>
        <w:jc w:val="both"/>
        <w:rPr>
          <w:rFonts w:ascii="David" w:hAnsi="David" w:cs="David"/>
          <w:sz w:val="24"/>
          <w:szCs w:val="24"/>
          <w:rtl/>
        </w:rPr>
      </w:pPr>
      <w:r>
        <w:rPr>
          <w:rFonts w:ascii="David" w:hAnsi="David" w:cs="David" w:hint="cs"/>
          <w:sz w:val="24"/>
          <w:szCs w:val="24"/>
          <w:rtl/>
        </w:rPr>
        <w:t xml:space="preserve">מטרת העיבוד </w:t>
      </w:r>
      <w:proofErr w:type="spellStart"/>
      <w:r>
        <w:rPr>
          <w:rFonts w:ascii="David" w:hAnsi="David" w:cs="David" w:hint="cs"/>
          <w:sz w:val="24"/>
          <w:szCs w:val="24"/>
          <w:rtl/>
        </w:rPr>
        <w:t>הצוותי</w:t>
      </w:r>
      <w:proofErr w:type="spellEnd"/>
      <w:r>
        <w:rPr>
          <w:rFonts w:ascii="David" w:hAnsi="David" w:cs="David" w:hint="cs"/>
          <w:sz w:val="24"/>
          <w:szCs w:val="24"/>
          <w:rtl/>
        </w:rPr>
        <w:t xml:space="preserve"> היא ללבן סוגיות שעלו בכיתה, וכן לשאוף ככל האפשר למסקנות אופרטיביות ולתובנות שניתן להפיק מהן משהו במישור המעשי. </w:t>
      </w:r>
    </w:p>
    <w:p w:rsidR="00BF1B42" w:rsidRDefault="00BF1B42" w:rsidP="00BF1B42">
      <w:pPr>
        <w:pStyle w:val="ac"/>
        <w:spacing w:line="360" w:lineRule="auto"/>
        <w:jc w:val="both"/>
        <w:rPr>
          <w:rFonts w:asciiTheme="minorBidi" w:hAnsiTheme="minorBidi" w:cs="David"/>
          <w:b/>
          <w:sz w:val="24"/>
          <w:szCs w:val="24"/>
          <w:rtl/>
        </w:rPr>
      </w:pPr>
      <w:r>
        <w:rPr>
          <w:rFonts w:ascii="David" w:hAnsi="David" w:cs="David" w:hint="cs"/>
          <w:sz w:val="24"/>
          <w:szCs w:val="24"/>
          <w:rtl/>
        </w:rPr>
        <w:t xml:space="preserve">כל עיבוד צוותי ינוהל על ידי אחד החניכים אשר תפקידו להיות </w:t>
      </w:r>
      <w:r>
        <w:rPr>
          <w:rFonts w:asciiTheme="minorBidi" w:hAnsiTheme="minorBidi" w:cs="David" w:hint="cs"/>
          <w:b/>
          <w:sz w:val="24"/>
          <w:szCs w:val="24"/>
          <w:rtl/>
        </w:rPr>
        <w:t>אפשר [</w:t>
      </w:r>
      <w:r>
        <w:rPr>
          <w:rFonts w:asciiTheme="minorBidi" w:hAnsiTheme="minorBidi" w:cs="David"/>
          <w:b/>
          <w:sz w:val="24"/>
          <w:szCs w:val="24"/>
        </w:rPr>
        <w:t>facilitator</w:t>
      </w:r>
      <w:r>
        <w:rPr>
          <w:rFonts w:asciiTheme="minorBidi" w:hAnsiTheme="minorBidi" w:cs="David" w:hint="cs"/>
          <w:b/>
          <w:sz w:val="24"/>
          <w:szCs w:val="24"/>
          <w:rtl/>
        </w:rPr>
        <w:t>], עליו מוטל  לעורר את הדיון, להנחות אותו, ולמצות בצורה המיטבית את משכו המוגבל.</w:t>
      </w:r>
    </w:p>
    <w:p w:rsidR="00F162D9" w:rsidRDefault="00F162D9" w:rsidP="00C87FA9">
      <w:pPr>
        <w:pStyle w:val="ac"/>
        <w:spacing w:line="360" w:lineRule="auto"/>
        <w:jc w:val="both"/>
        <w:rPr>
          <w:rFonts w:ascii="David" w:hAnsi="David" w:cs="David"/>
          <w:sz w:val="24"/>
          <w:szCs w:val="24"/>
          <w:rtl/>
        </w:rPr>
      </w:pPr>
    </w:p>
    <w:p w:rsidR="00EC7101" w:rsidRDefault="00534B26" w:rsidP="00C87FA9">
      <w:pPr>
        <w:pStyle w:val="ac"/>
        <w:spacing w:line="360" w:lineRule="auto"/>
        <w:jc w:val="both"/>
        <w:rPr>
          <w:rFonts w:ascii="David" w:hAnsi="David" w:cs="David"/>
          <w:b/>
          <w:bCs/>
          <w:sz w:val="24"/>
          <w:szCs w:val="24"/>
          <w:u w:val="single"/>
          <w:rtl/>
        </w:rPr>
      </w:pPr>
      <w:r>
        <w:rPr>
          <w:rFonts w:ascii="David" w:hAnsi="David" w:cs="David" w:hint="cs"/>
          <w:b/>
          <w:bCs/>
          <w:sz w:val="24"/>
          <w:szCs w:val="24"/>
          <w:u w:val="single"/>
          <w:rtl/>
        </w:rPr>
        <w:t>דרישות הקורס</w:t>
      </w:r>
    </w:p>
    <w:p w:rsidR="00534B26" w:rsidRDefault="002871F6" w:rsidP="00C87FA9">
      <w:pPr>
        <w:pStyle w:val="ac"/>
        <w:spacing w:line="360" w:lineRule="auto"/>
        <w:jc w:val="both"/>
        <w:rPr>
          <w:rFonts w:ascii="David" w:hAnsi="David" w:cs="David"/>
          <w:sz w:val="24"/>
          <w:szCs w:val="24"/>
          <w:rtl/>
        </w:rPr>
      </w:pPr>
      <w:r w:rsidRPr="005E35E1">
        <w:rPr>
          <w:rFonts w:ascii="David" w:hAnsi="David" w:cs="David"/>
          <w:sz w:val="24"/>
          <w:szCs w:val="24"/>
          <w:rtl/>
        </w:rPr>
        <w:t xml:space="preserve">א. נוכחות </w:t>
      </w:r>
      <w:r w:rsidR="00807C6D">
        <w:rPr>
          <w:rFonts w:ascii="David" w:hAnsi="David" w:cs="David" w:hint="cs"/>
          <w:sz w:val="24"/>
          <w:szCs w:val="24"/>
          <w:rtl/>
        </w:rPr>
        <w:t>חובה</w:t>
      </w:r>
      <w:r w:rsidR="008A06CB">
        <w:rPr>
          <w:rFonts w:ascii="David" w:hAnsi="David" w:cs="David" w:hint="cs"/>
          <w:sz w:val="24"/>
          <w:szCs w:val="24"/>
          <w:rtl/>
        </w:rPr>
        <w:t xml:space="preserve"> בכיתה והשתתפות בעיבודים </w:t>
      </w:r>
      <w:proofErr w:type="spellStart"/>
      <w:r w:rsidR="008A06CB">
        <w:rPr>
          <w:rFonts w:ascii="David" w:hAnsi="David" w:cs="David" w:hint="cs"/>
          <w:sz w:val="24"/>
          <w:szCs w:val="24"/>
          <w:rtl/>
        </w:rPr>
        <w:t>הצוותיים</w:t>
      </w:r>
      <w:proofErr w:type="spellEnd"/>
      <w:r w:rsidR="008A06CB">
        <w:rPr>
          <w:rFonts w:ascii="David" w:hAnsi="David" w:cs="David" w:hint="cs"/>
          <w:sz w:val="24"/>
          <w:szCs w:val="24"/>
          <w:rtl/>
        </w:rPr>
        <w:t>.</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 xml:space="preserve">ב. עבודה מסכמת אשר תערך בזוגות. כל זוג יקבל נושא מתוך החומר שאותו מקיף הקורס, וישלים חיבור אקדמי בן 10 עמודים (אותיות בפונט דוד, גודל 12, מרווח 1.5.). החיבור האקדמי יהיה בנוי במתכונת הבאה </w:t>
      </w:r>
      <w:r>
        <w:rPr>
          <w:rFonts w:ascii="David" w:hAnsi="David" w:cs="David"/>
          <w:sz w:val="24"/>
          <w:szCs w:val="24"/>
          <w:rtl/>
        </w:rPr>
        <w:t>–</w:t>
      </w:r>
      <w:r>
        <w:rPr>
          <w:rFonts w:ascii="David" w:hAnsi="David" w:cs="David" w:hint="cs"/>
          <w:sz w:val="24"/>
          <w:szCs w:val="24"/>
          <w:rtl/>
        </w:rPr>
        <w:t xml:space="preserve"> </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(1) הצגת הנושא הכללי.</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(2) שאלת מחקר והשערת מחקר.</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 xml:space="preserve">(3) ממצאים מתוך מקורות </w:t>
      </w:r>
      <w:r w:rsidR="0015715C">
        <w:rPr>
          <w:rFonts w:ascii="David" w:hAnsi="David" w:cs="David" w:hint="cs"/>
          <w:sz w:val="24"/>
          <w:szCs w:val="24"/>
          <w:rtl/>
        </w:rPr>
        <w:t xml:space="preserve">ראשוניים או מקורות </w:t>
      </w:r>
      <w:r>
        <w:rPr>
          <w:rFonts w:ascii="David" w:hAnsi="David" w:cs="David" w:hint="cs"/>
          <w:sz w:val="24"/>
          <w:szCs w:val="24"/>
          <w:rtl/>
        </w:rPr>
        <w:t>משניים.</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(4) דיון.</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(5) סיכום.</w:t>
      </w:r>
    </w:p>
    <w:p w:rsidR="00E9338F" w:rsidRDefault="00E9338F" w:rsidP="00C87FA9">
      <w:pPr>
        <w:pStyle w:val="ac"/>
        <w:spacing w:line="360" w:lineRule="auto"/>
        <w:jc w:val="both"/>
        <w:rPr>
          <w:rFonts w:ascii="David" w:hAnsi="David" w:cs="David"/>
          <w:sz w:val="24"/>
          <w:szCs w:val="24"/>
          <w:rtl/>
        </w:rPr>
      </w:pPr>
      <w:r>
        <w:rPr>
          <w:rFonts w:ascii="David" w:hAnsi="David" w:cs="David" w:hint="cs"/>
          <w:sz w:val="24"/>
          <w:szCs w:val="24"/>
          <w:rtl/>
        </w:rPr>
        <w:t>[הערה: הנחיות מדויקות לאופן עריכת העבודה תימסרנה על ידי המרכז האקדמי במהלך הסמסטר].</w:t>
      </w:r>
    </w:p>
    <w:p w:rsidR="00DB7F7E" w:rsidRDefault="002871F6" w:rsidP="008A06CB">
      <w:pPr>
        <w:pStyle w:val="ac"/>
        <w:spacing w:line="360" w:lineRule="auto"/>
        <w:jc w:val="both"/>
        <w:rPr>
          <w:rFonts w:ascii="David" w:hAnsi="David" w:cs="David"/>
          <w:sz w:val="24"/>
          <w:szCs w:val="24"/>
          <w:rtl/>
        </w:rPr>
      </w:pPr>
      <w:r w:rsidRPr="005E35E1">
        <w:rPr>
          <w:rFonts w:ascii="David" w:hAnsi="David" w:cs="David"/>
          <w:sz w:val="24"/>
          <w:szCs w:val="24"/>
          <w:rtl/>
        </w:rPr>
        <w:t>ג. קריא</w:t>
      </w:r>
      <w:r w:rsidR="008A06CB">
        <w:rPr>
          <w:rFonts w:ascii="David" w:hAnsi="David" w:cs="David" w:hint="cs"/>
          <w:sz w:val="24"/>
          <w:szCs w:val="24"/>
          <w:rtl/>
        </w:rPr>
        <w:t>ה של המאמרים המוגדרים כחובה בסילבוס זה</w:t>
      </w:r>
      <w:r w:rsidR="00311780">
        <w:rPr>
          <w:rFonts w:ascii="David" w:hAnsi="David" w:cs="David" w:hint="cs"/>
          <w:sz w:val="24"/>
          <w:szCs w:val="24"/>
          <w:rtl/>
        </w:rPr>
        <w:t>.</w:t>
      </w:r>
    </w:p>
    <w:p w:rsidR="00311780" w:rsidRDefault="00311780" w:rsidP="00311780">
      <w:pPr>
        <w:pStyle w:val="ac"/>
        <w:spacing w:line="360" w:lineRule="auto"/>
        <w:jc w:val="both"/>
        <w:rPr>
          <w:rFonts w:ascii="David" w:hAnsi="David" w:cs="David"/>
          <w:sz w:val="24"/>
          <w:szCs w:val="24"/>
          <w:rtl/>
        </w:rPr>
      </w:pPr>
    </w:p>
    <w:p w:rsidR="00DB7F7E" w:rsidRPr="00B2181B" w:rsidRDefault="00DB7F7E" w:rsidP="00C87FA9">
      <w:pPr>
        <w:pStyle w:val="ac"/>
        <w:spacing w:line="360" w:lineRule="auto"/>
        <w:jc w:val="both"/>
        <w:rPr>
          <w:rFonts w:ascii="David" w:hAnsi="David" w:cs="David"/>
          <w:b/>
          <w:bCs/>
          <w:sz w:val="24"/>
          <w:szCs w:val="24"/>
          <w:u w:val="single"/>
          <w:rtl/>
        </w:rPr>
      </w:pPr>
      <w:r w:rsidRPr="00B2181B">
        <w:rPr>
          <w:rFonts w:ascii="David" w:hAnsi="David" w:cs="David" w:hint="cs"/>
          <w:b/>
          <w:bCs/>
          <w:sz w:val="24"/>
          <w:szCs w:val="24"/>
          <w:u w:val="single"/>
          <w:rtl/>
        </w:rPr>
        <w:t>מאגרי מידע ומצגות בקורס</w:t>
      </w:r>
    </w:p>
    <w:p w:rsidR="0026356D" w:rsidRDefault="00FF0442" w:rsidP="00F162D9">
      <w:pPr>
        <w:pStyle w:val="ac"/>
        <w:spacing w:line="360" w:lineRule="auto"/>
        <w:jc w:val="both"/>
        <w:rPr>
          <w:rFonts w:ascii="David" w:hAnsi="David" w:cs="David"/>
          <w:sz w:val="24"/>
          <w:szCs w:val="24"/>
          <w:rtl/>
        </w:rPr>
      </w:pPr>
      <w:r>
        <w:rPr>
          <w:rFonts w:ascii="David" w:hAnsi="David" w:cs="David" w:hint="cs"/>
          <w:sz w:val="24"/>
          <w:szCs w:val="24"/>
          <w:rtl/>
        </w:rPr>
        <w:t>כל המאמרים והמצגות המועברים בקורס זה יהיו נגישים באופן מקוון לכל אחד מן החניכים.</w:t>
      </w: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FF0442" w:rsidRDefault="00FF0442" w:rsidP="00C87FA9">
      <w:pPr>
        <w:pStyle w:val="ac"/>
        <w:spacing w:line="360" w:lineRule="auto"/>
        <w:jc w:val="both"/>
        <w:rPr>
          <w:rFonts w:ascii="David" w:hAnsi="David" w:cs="David"/>
          <w:sz w:val="24"/>
          <w:szCs w:val="24"/>
          <w:rtl/>
        </w:rPr>
      </w:pPr>
    </w:p>
    <w:p w:rsidR="00FF0442" w:rsidRDefault="00FF0442"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F162D9" w:rsidRDefault="00F162D9" w:rsidP="00C87FA9">
      <w:pPr>
        <w:pStyle w:val="ac"/>
        <w:spacing w:line="360" w:lineRule="auto"/>
        <w:jc w:val="both"/>
        <w:rPr>
          <w:rFonts w:ascii="David" w:hAnsi="David" w:cs="David"/>
          <w:sz w:val="24"/>
          <w:szCs w:val="24"/>
          <w:rtl/>
        </w:rPr>
      </w:pPr>
    </w:p>
    <w:p w:rsidR="00F162D9" w:rsidRDefault="00F162D9" w:rsidP="00C87FA9">
      <w:pPr>
        <w:pStyle w:val="ac"/>
        <w:spacing w:line="360" w:lineRule="auto"/>
        <w:jc w:val="both"/>
        <w:rPr>
          <w:rFonts w:ascii="David" w:hAnsi="David" w:cs="David"/>
          <w:sz w:val="24"/>
          <w:szCs w:val="24"/>
          <w:rtl/>
        </w:rPr>
      </w:pPr>
    </w:p>
    <w:p w:rsidR="001B2800" w:rsidRDefault="001B2800" w:rsidP="00C87FA9">
      <w:pPr>
        <w:pStyle w:val="ac"/>
        <w:spacing w:line="360" w:lineRule="auto"/>
        <w:jc w:val="both"/>
        <w:rPr>
          <w:rFonts w:ascii="David" w:hAnsi="David" w:cs="David"/>
          <w:sz w:val="24"/>
          <w:szCs w:val="24"/>
          <w:rtl/>
        </w:rPr>
      </w:pPr>
    </w:p>
    <w:p w:rsidR="0090355E" w:rsidRPr="005C3B25" w:rsidRDefault="0090355E" w:rsidP="005C3B25">
      <w:pPr>
        <w:pStyle w:val="EinFormatAH"/>
        <w:spacing w:before="120" w:after="120"/>
        <w:ind w:left="488" w:hanging="488"/>
        <w:jc w:val="center"/>
        <w:rPr>
          <w:rFonts w:ascii="Arial" w:hAnsi="Arial"/>
          <w:b/>
          <w:bCs/>
          <w:rtl/>
        </w:rPr>
      </w:pPr>
      <w:r w:rsidRPr="009C63AC">
        <w:rPr>
          <w:rFonts w:ascii="Arial" w:hAnsi="Arial" w:hint="cs"/>
          <w:b/>
          <w:bCs/>
          <w:rtl/>
        </w:rPr>
        <w:lastRenderedPageBreak/>
        <w:t xml:space="preserve">המתחים המובנים בחברה הישראלית </w:t>
      </w:r>
      <w:r w:rsidRPr="009C63AC">
        <w:rPr>
          <w:rFonts w:ascii="Arial" w:hAnsi="Arial"/>
          <w:b/>
          <w:bCs/>
          <w:rtl/>
        </w:rPr>
        <w:t>–</w:t>
      </w:r>
      <w:r w:rsidRPr="009C63AC">
        <w:rPr>
          <w:rFonts w:ascii="Arial" w:hAnsi="Arial" w:hint="cs"/>
          <w:b/>
          <w:bCs/>
          <w:rtl/>
        </w:rPr>
        <w:t xml:space="preserve"> תכנית הלימודים </w:t>
      </w:r>
    </w:p>
    <w:tbl>
      <w:tblPr>
        <w:tblStyle w:val="ad"/>
        <w:tblpPr w:leftFromText="180" w:rightFromText="180" w:vertAnchor="text" w:horzAnchor="margin" w:tblpXSpec="center" w:tblpY="380"/>
        <w:bidiVisual/>
        <w:tblW w:w="9923" w:type="dxa"/>
        <w:tblLook w:val="04A0" w:firstRow="1" w:lastRow="0" w:firstColumn="1" w:lastColumn="0" w:noHBand="0" w:noVBand="1"/>
      </w:tblPr>
      <w:tblGrid>
        <w:gridCol w:w="851"/>
        <w:gridCol w:w="1418"/>
        <w:gridCol w:w="1701"/>
        <w:gridCol w:w="2693"/>
        <w:gridCol w:w="3260"/>
      </w:tblGrid>
      <w:tr w:rsidR="00F162D9" w:rsidTr="004F1286">
        <w:tc>
          <w:tcPr>
            <w:tcW w:w="851" w:type="dxa"/>
          </w:tcPr>
          <w:p w:rsidR="00F162D9" w:rsidRPr="005805B8" w:rsidRDefault="00F162D9" w:rsidP="004F1286">
            <w:pPr>
              <w:spacing w:line="360" w:lineRule="auto"/>
              <w:jc w:val="center"/>
              <w:rPr>
                <w:rFonts w:cs="David"/>
                <w:b/>
                <w:bCs/>
                <w:sz w:val="28"/>
                <w:szCs w:val="28"/>
                <w:rtl/>
              </w:rPr>
            </w:pPr>
            <w:r>
              <w:rPr>
                <w:rFonts w:cs="David" w:hint="cs"/>
                <w:b/>
                <w:bCs/>
                <w:sz w:val="28"/>
                <w:szCs w:val="28"/>
                <w:rtl/>
              </w:rPr>
              <w:t>משך</w:t>
            </w:r>
          </w:p>
        </w:tc>
        <w:tc>
          <w:tcPr>
            <w:tcW w:w="1418" w:type="dxa"/>
          </w:tcPr>
          <w:p w:rsidR="00F162D9" w:rsidRPr="005805B8" w:rsidRDefault="00F162D9" w:rsidP="004F1286">
            <w:pPr>
              <w:spacing w:line="360" w:lineRule="auto"/>
              <w:jc w:val="center"/>
              <w:rPr>
                <w:rFonts w:cs="David"/>
                <w:b/>
                <w:bCs/>
                <w:sz w:val="28"/>
                <w:szCs w:val="28"/>
                <w:rtl/>
              </w:rPr>
            </w:pPr>
            <w:r w:rsidRPr="005805B8">
              <w:rPr>
                <w:rFonts w:cs="David" w:hint="cs"/>
                <w:b/>
                <w:bCs/>
                <w:sz w:val="28"/>
                <w:szCs w:val="28"/>
                <w:rtl/>
              </w:rPr>
              <w:t>תאריך</w:t>
            </w:r>
          </w:p>
        </w:tc>
        <w:tc>
          <w:tcPr>
            <w:tcW w:w="1701" w:type="dxa"/>
          </w:tcPr>
          <w:p w:rsidR="00F162D9" w:rsidRPr="005805B8" w:rsidRDefault="00F162D9" w:rsidP="004F1286">
            <w:pPr>
              <w:spacing w:line="360" w:lineRule="auto"/>
              <w:jc w:val="center"/>
              <w:rPr>
                <w:rFonts w:cs="David"/>
                <w:b/>
                <w:bCs/>
                <w:sz w:val="28"/>
                <w:szCs w:val="28"/>
                <w:rtl/>
              </w:rPr>
            </w:pPr>
            <w:r w:rsidRPr="005805B8">
              <w:rPr>
                <w:rFonts w:cs="David" w:hint="cs"/>
                <w:b/>
                <w:bCs/>
                <w:sz w:val="28"/>
                <w:szCs w:val="28"/>
                <w:rtl/>
              </w:rPr>
              <w:t>שעות</w:t>
            </w:r>
          </w:p>
        </w:tc>
        <w:tc>
          <w:tcPr>
            <w:tcW w:w="2693" w:type="dxa"/>
          </w:tcPr>
          <w:p w:rsidR="00F162D9" w:rsidRPr="005805B8" w:rsidRDefault="00F162D9" w:rsidP="004F1286">
            <w:pPr>
              <w:spacing w:line="360" w:lineRule="auto"/>
              <w:jc w:val="center"/>
              <w:rPr>
                <w:rFonts w:cs="David"/>
                <w:b/>
                <w:bCs/>
                <w:sz w:val="28"/>
                <w:szCs w:val="28"/>
                <w:rtl/>
              </w:rPr>
            </w:pPr>
            <w:r w:rsidRPr="005805B8">
              <w:rPr>
                <w:rFonts w:cs="David" w:hint="cs"/>
                <w:b/>
                <w:bCs/>
                <w:sz w:val="28"/>
                <w:szCs w:val="28"/>
                <w:rtl/>
              </w:rPr>
              <w:t>מרצה</w:t>
            </w:r>
          </w:p>
        </w:tc>
        <w:tc>
          <w:tcPr>
            <w:tcW w:w="3260" w:type="dxa"/>
          </w:tcPr>
          <w:p w:rsidR="00F162D9" w:rsidRPr="005805B8" w:rsidRDefault="00F162D9" w:rsidP="004F1286">
            <w:pPr>
              <w:spacing w:line="360" w:lineRule="auto"/>
              <w:jc w:val="center"/>
              <w:rPr>
                <w:rFonts w:cs="David"/>
                <w:b/>
                <w:bCs/>
                <w:sz w:val="28"/>
                <w:szCs w:val="28"/>
                <w:rtl/>
              </w:rPr>
            </w:pPr>
            <w:r w:rsidRPr="005805B8">
              <w:rPr>
                <w:rFonts w:cs="David" w:hint="cs"/>
                <w:b/>
                <w:bCs/>
                <w:sz w:val="28"/>
                <w:szCs w:val="28"/>
                <w:rtl/>
              </w:rPr>
              <w:t>נושא</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1</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1</w:t>
            </w:r>
            <w:r w:rsidRPr="002B62AE">
              <w:rPr>
                <w:rFonts w:cs="David" w:hint="cs"/>
                <w:sz w:val="24"/>
                <w:szCs w:val="24"/>
                <w:rtl/>
              </w:rPr>
              <w:t>/11/2017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13:00-14:15</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2B62AE">
              <w:rPr>
                <w:rFonts w:cs="David" w:hint="cs"/>
                <w:sz w:val="24"/>
                <w:szCs w:val="24"/>
                <w:rtl/>
              </w:rPr>
              <w:t>איל לוין</w:t>
            </w:r>
          </w:p>
        </w:tc>
        <w:tc>
          <w:tcPr>
            <w:tcW w:w="3260" w:type="dxa"/>
          </w:tcPr>
          <w:p w:rsidR="00F162D9" w:rsidRPr="002B62AE" w:rsidRDefault="00F162D9" w:rsidP="004F1286">
            <w:pPr>
              <w:spacing w:line="360" w:lineRule="auto"/>
              <w:rPr>
                <w:rFonts w:cs="David"/>
                <w:sz w:val="24"/>
                <w:szCs w:val="24"/>
                <w:rtl/>
              </w:rPr>
            </w:pPr>
            <w:r w:rsidRPr="002B62AE">
              <w:rPr>
                <w:rFonts w:cs="David" w:hint="cs"/>
                <w:sz w:val="24"/>
                <w:szCs w:val="24"/>
                <w:rtl/>
              </w:rPr>
              <w:t>פתיחה</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2</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1</w:t>
            </w:r>
            <w:r w:rsidRPr="002B62AE">
              <w:rPr>
                <w:rFonts w:cs="David" w:hint="cs"/>
                <w:sz w:val="24"/>
                <w:szCs w:val="24"/>
                <w:rtl/>
              </w:rPr>
              <w:t>/11/2017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2B62AE">
              <w:rPr>
                <w:rFonts w:cs="David" w:hint="cs"/>
                <w:sz w:val="24"/>
                <w:szCs w:val="24"/>
                <w:rtl/>
              </w:rPr>
              <w:t>איל לוין</w:t>
            </w:r>
          </w:p>
        </w:tc>
        <w:tc>
          <w:tcPr>
            <w:tcW w:w="3260" w:type="dxa"/>
          </w:tcPr>
          <w:p w:rsidR="00F162D9" w:rsidRPr="002B62AE" w:rsidRDefault="00F162D9" w:rsidP="004F1286">
            <w:pPr>
              <w:spacing w:line="360" w:lineRule="auto"/>
              <w:rPr>
                <w:rFonts w:cs="David"/>
                <w:sz w:val="24"/>
                <w:szCs w:val="24"/>
                <w:rtl/>
              </w:rPr>
            </w:pPr>
            <w:r w:rsidRPr="002B62AE">
              <w:rPr>
                <w:rFonts w:cs="David" w:hint="cs"/>
                <w:sz w:val="24"/>
                <w:szCs w:val="24"/>
                <w:rtl/>
              </w:rPr>
              <w:t>פתיחה</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3</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9/11/2017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08:30-10:00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פרופ' </w:t>
            </w:r>
            <w:r w:rsidRPr="002B62AE">
              <w:rPr>
                <w:rFonts w:cs="David" w:hint="cs"/>
                <w:sz w:val="24"/>
                <w:szCs w:val="24"/>
                <w:rtl/>
              </w:rPr>
              <w:t xml:space="preserve">סמי </w:t>
            </w:r>
            <w:proofErr w:type="spellStart"/>
            <w:r w:rsidRPr="002B62AE">
              <w:rPr>
                <w:rFonts w:cs="David" w:hint="cs"/>
                <w:sz w:val="24"/>
                <w:szCs w:val="24"/>
                <w:rtl/>
              </w:rPr>
              <w:t>סמוחה</w:t>
            </w:r>
            <w:proofErr w:type="spellEnd"/>
          </w:p>
        </w:tc>
        <w:tc>
          <w:tcPr>
            <w:tcW w:w="3260" w:type="dxa"/>
          </w:tcPr>
          <w:p w:rsidR="00F162D9" w:rsidRPr="002B62AE" w:rsidRDefault="00F162D9" w:rsidP="004F1286">
            <w:pPr>
              <w:spacing w:line="360" w:lineRule="auto"/>
              <w:rPr>
                <w:rFonts w:cs="David"/>
                <w:sz w:val="24"/>
                <w:szCs w:val="24"/>
                <w:rtl/>
              </w:rPr>
            </w:pPr>
            <w:r w:rsidRPr="002B62AE">
              <w:rPr>
                <w:rFonts w:cs="David" w:hint="cs"/>
                <w:sz w:val="24"/>
                <w:szCs w:val="24"/>
                <w:rtl/>
              </w:rPr>
              <w:t>ניתוח סוציולוגי של השסעים בחברה הישראלית</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4</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9/11/2017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10:30-12:00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פרופ' </w:t>
            </w:r>
            <w:r w:rsidRPr="002B62AE">
              <w:rPr>
                <w:rFonts w:cs="David" w:hint="cs"/>
                <w:sz w:val="24"/>
                <w:szCs w:val="24"/>
                <w:rtl/>
              </w:rPr>
              <w:t xml:space="preserve">סמי </w:t>
            </w:r>
            <w:proofErr w:type="spellStart"/>
            <w:r w:rsidRPr="002B62AE">
              <w:rPr>
                <w:rFonts w:cs="David" w:hint="cs"/>
                <w:sz w:val="24"/>
                <w:szCs w:val="24"/>
                <w:rtl/>
              </w:rPr>
              <w:t>סמוחה</w:t>
            </w:r>
            <w:proofErr w:type="spellEnd"/>
          </w:p>
        </w:tc>
        <w:tc>
          <w:tcPr>
            <w:tcW w:w="3260" w:type="dxa"/>
          </w:tcPr>
          <w:p w:rsidR="00F162D9" w:rsidRPr="002B62AE" w:rsidRDefault="00F162D9" w:rsidP="004F1286">
            <w:pPr>
              <w:spacing w:line="360" w:lineRule="auto"/>
              <w:rPr>
                <w:rFonts w:cs="David"/>
                <w:sz w:val="24"/>
                <w:szCs w:val="24"/>
                <w:rtl/>
              </w:rPr>
            </w:pPr>
            <w:r w:rsidRPr="002B62AE">
              <w:rPr>
                <w:rFonts w:cs="David" w:hint="cs"/>
                <w:sz w:val="24"/>
                <w:szCs w:val="24"/>
                <w:rtl/>
              </w:rPr>
              <w:t>ניתוח סוציולוגי של השסעים בחברה הישראלית</w:t>
            </w:r>
          </w:p>
        </w:tc>
      </w:tr>
      <w:tr w:rsidR="00F162D9" w:rsidTr="004F1286">
        <w:tc>
          <w:tcPr>
            <w:tcW w:w="851"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5</w:t>
            </w:r>
          </w:p>
        </w:tc>
        <w:tc>
          <w:tcPr>
            <w:tcW w:w="1418"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16/11/2017</w:t>
            </w:r>
          </w:p>
        </w:tc>
        <w:tc>
          <w:tcPr>
            <w:tcW w:w="1701"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13:00-14:15</w:t>
            </w:r>
          </w:p>
        </w:tc>
        <w:tc>
          <w:tcPr>
            <w:tcW w:w="2693"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מדריכים +אייל לוין</w:t>
            </w:r>
          </w:p>
        </w:tc>
        <w:tc>
          <w:tcPr>
            <w:tcW w:w="3260"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 xml:space="preserve">עיבוד ציוותי </w:t>
            </w:r>
            <w:r w:rsidRPr="009B44A9">
              <w:rPr>
                <w:rFonts w:cs="David"/>
                <w:b/>
                <w:bCs/>
                <w:sz w:val="24"/>
                <w:szCs w:val="24"/>
                <w:rtl/>
              </w:rPr>
              <w:t>–</w:t>
            </w:r>
            <w:r w:rsidRPr="009B44A9">
              <w:rPr>
                <w:rFonts w:cs="David" w:hint="cs"/>
                <w:b/>
                <w:bCs/>
                <w:sz w:val="24"/>
                <w:szCs w:val="24"/>
                <w:rtl/>
              </w:rPr>
              <w:t xml:space="preserve">  שסעים בחברה ישראלית -עדתיות</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6</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16/11/2017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2B62AE">
              <w:rPr>
                <w:rFonts w:cs="David" w:hint="cs"/>
                <w:sz w:val="24"/>
                <w:szCs w:val="24"/>
                <w:rtl/>
              </w:rPr>
              <w:t>רוני שקד</w:t>
            </w:r>
          </w:p>
        </w:tc>
        <w:tc>
          <w:tcPr>
            <w:tcW w:w="3260" w:type="dxa"/>
          </w:tcPr>
          <w:p w:rsidR="00F162D9" w:rsidRPr="002B62AE" w:rsidRDefault="00F162D9" w:rsidP="004F1286">
            <w:pPr>
              <w:spacing w:line="360" w:lineRule="auto"/>
              <w:rPr>
                <w:rFonts w:cs="David"/>
                <w:sz w:val="24"/>
                <w:szCs w:val="24"/>
                <w:rtl/>
              </w:rPr>
            </w:pPr>
            <w:r w:rsidRPr="002B62AE">
              <w:rPr>
                <w:rFonts w:cs="David" w:hint="cs"/>
                <w:sz w:val="24"/>
                <w:szCs w:val="24"/>
                <w:rtl/>
              </w:rPr>
              <w:t>ערביי ישראל והפלסטינים</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7</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30/11/2017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08:30-10:00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2B62AE">
              <w:rPr>
                <w:rFonts w:cs="David" w:hint="cs"/>
                <w:sz w:val="24"/>
                <w:szCs w:val="24"/>
                <w:rtl/>
              </w:rPr>
              <w:t>גדי חיטמן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 xml:space="preserve">המיעוט הערבי </w:t>
            </w:r>
            <w:r>
              <w:rPr>
                <w:rFonts w:cs="David"/>
                <w:sz w:val="24"/>
                <w:szCs w:val="24"/>
                <w:rtl/>
              </w:rPr>
              <w:t>–</w:t>
            </w:r>
            <w:r>
              <w:rPr>
                <w:rFonts w:cs="David" w:hint="cs"/>
                <w:sz w:val="24"/>
                <w:szCs w:val="24"/>
                <w:rtl/>
              </w:rPr>
              <w:t xml:space="preserve"> </w:t>
            </w:r>
            <w:proofErr w:type="spellStart"/>
            <w:r>
              <w:rPr>
                <w:rFonts w:cs="David" w:hint="cs"/>
                <w:sz w:val="24"/>
                <w:szCs w:val="24"/>
                <w:rtl/>
              </w:rPr>
              <w:t>שילוביות</w:t>
            </w:r>
            <w:proofErr w:type="spellEnd"/>
            <w:r>
              <w:rPr>
                <w:rFonts w:cs="David" w:hint="cs"/>
                <w:sz w:val="24"/>
                <w:szCs w:val="24"/>
                <w:rtl/>
              </w:rPr>
              <w:t>, הידברות, ואלימות!</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8</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30/11/2017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10:30-12:00</w:t>
            </w:r>
          </w:p>
        </w:tc>
        <w:tc>
          <w:tcPr>
            <w:tcW w:w="2693" w:type="dxa"/>
          </w:tcPr>
          <w:p w:rsidR="00F162D9" w:rsidRPr="002B62AE" w:rsidRDefault="00F162D9" w:rsidP="000D01AD">
            <w:pPr>
              <w:spacing w:line="360" w:lineRule="auto"/>
              <w:rPr>
                <w:rFonts w:cs="David"/>
                <w:sz w:val="24"/>
                <w:szCs w:val="24"/>
                <w:rtl/>
              </w:rPr>
            </w:pPr>
            <w:r>
              <w:rPr>
                <w:rFonts w:cs="David" w:hint="cs"/>
                <w:sz w:val="24"/>
                <w:szCs w:val="24"/>
                <w:rtl/>
              </w:rPr>
              <w:t xml:space="preserve">ח"כ </w:t>
            </w:r>
            <w:r w:rsidR="000D01AD">
              <w:rPr>
                <w:rFonts w:cs="David" w:hint="cs"/>
                <w:sz w:val="24"/>
                <w:szCs w:val="24"/>
                <w:rtl/>
              </w:rPr>
              <w:t>א</w:t>
            </w:r>
            <w:bookmarkStart w:id="0" w:name="_GoBack"/>
            <w:bookmarkEnd w:id="0"/>
            <w:r>
              <w:rPr>
                <w:rFonts w:cs="David" w:hint="cs"/>
                <w:sz w:val="24"/>
                <w:szCs w:val="24"/>
                <w:rtl/>
              </w:rPr>
              <w:t>יימן עודה</w:t>
            </w:r>
          </w:p>
        </w:tc>
        <w:tc>
          <w:tcPr>
            <w:tcW w:w="3260" w:type="dxa"/>
          </w:tcPr>
          <w:p w:rsidR="00F162D9" w:rsidRPr="002B62AE" w:rsidRDefault="00F162D9" w:rsidP="004F1286">
            <w:pPr>
              <w:spacing w:line="360" w:lineRule="auto"/>
              <w:rPr>
                <w:rFonts w:cs="David"/>
                <w:sz w:val="24"/>
                <w:szCs w:val="24"/>
                <w:rtl/>
              </w:rPr>
            </w:pPr>
          </w:p>
        </w:tc>
      </w:tr>
      <w:tr w:rsidR="00F162D9" w:rsidTr="005C3B25">
        <w:trPr>
          <w:trHeight w:val="365"/>
        </w:trPr>
        <w:tc>
          <w:tcPr>
            <w:tcW w:w="851" w:type="dxa"/>
          </w:tcPr>
          <w:p w:rsidR="00F162D9" w:rsidRPr="00F162D9" w:rsidRDefault="00F162D9" w:rsidP="004F1286">
            <w:pPr>
              <w:spacing w:line="360" w:lineRule="auto"/>
              <w:jc w:val="center"/>
              <w:rPr>
                <w:rFonts w:cs="David"/>
                <w:b/>
                <w:bCs/>
                <w:sz w:val="28"/>
                <w:szCs w:val="28"/>
                <w:rtl/>
              </w:rPr>
            </w:pPr>
            <w:r w:rsidRPr="00F162D9">
              <w:rPr>
                <w:rFonts w:cs="David" w:hint="cs"/>
                <w:b/>
                <w:bCs/>
                <w:sz w:val="28"/>
                <w:szCs w:val="28"/>
                <w:rtl/>
              </w:rPr>
              <w:t>9-12</w:t>
            </w:r>
          </w:p>
        </w:tc>
        <w:tc>
          <w:tcPr>
            <w:tcW w:w="1418" w:type="dxa"/>
          </w:tcPr>
          <w:p w:rsidR="00F162D9" w:rsidRPr="00F162D9" w:rsidRDefault="00F162D9" w:rsidP="004F1286">
            <w:pPr>
              <w:spacing w:line="360" w:lineRule="auto"/>
              <w:jc w:val="center"/>
              <w:rPr>
                <w:rFonts w:cs="David"/>
                <w:b/>
                <w:bCs/>
                <w:sz w:val="28"/>
                <w:szCs w:val="28"/>
                <w:rtl/>
              </w:rPr>
            </w:pPr>
            <w:r w:rsidRPr="00F162D9">
              <w:rPr>
                <w:rFonts w:cs="David" w:hint="cs"/>
                <w:b/>
                <w:bCs/>
                <w:sz w:val="28"/>
                <w:szCs w:val="28"/>
                <w:rtl/>
              </w:rPr>
              <w:t>6/12/2017</w:t>
            </w:r>
          </w:p>
        </w:tc>
        <w:tc>
          <w:tcPr>
            <w:tcW w:w="1701" w:type="dxa"/>
          </w:tcPr>
          <w:p w:rsidR="00F162D9" w:rsidRPr="00F162D9" w:rsidRDefault="00F162D9" w:rsidP="004F1286">
            <w:pPr>
              <w:spacing w:line="360" w:lineRule="auto"/>
              <w:jc w:val="center"/>
              <w:rPr>
                <w:rFonts w:cs="David"/>
                <w:b/>
                <w:bCs/>
                <w:sz w:val="28"/>
                <w:szCs w:val="28"/>
                <w:rtl/>
              </w:rPr>
            </w:pPr>
            <w:r w:rsidRPr="00F162D9">
              <w:rPr>
                <w:rFonts w:cs="David" w:hint="cs"/>
                <w:b/>
                <w:bCs/>
                <w:sz w:val="28"/>
                <w:szCs w:val="28"/>
                <w:rtl/>
              </w:rPr>
              <w:t>8:00-20:00</w:t>
            </w:r>
          </w:p>
        </w:tc>
        <w:tc>
          <w:tcPr>
            <w:tcW w:w="2693" w:type="dxa"/>
          </w:tcPr>
          <w:p w:rsidR="00F162D9" w:rsidRPr="00F162D9" w:rsidRDefault="00F162D9" w:rsidP="004F1286">
            <w:pPr>
              <w:spacing w:line="360" w:lineRule="auto"/>
              <w:rPr>
                <w:rFonts w:cs="David"/>
                <w:b/>
                <w:bCs/>
                <w:sz w:val="28"/>
                <w:szCs w:val="28"/>
                <w:rtl/>
              </w:rPr>
            </w:pPr>
            <w:r w:rsidRPr="00F162D9">
              <w:rPr>
                <w:rFonts w:cs="David" w:hint="cs"/>
                <w:b/>
                <w:bCs/>
                <w:sz w:val="28"/>
                <w:szCs w:val="28"/>
                <w:rtl/>
              </w:rPr>
              <w:t>חניכים + סגל + איל</w:t>
            </w:r>
          </w:p>
        </w:tc>
        <w:tc>
          <w:tcPr>
            <w:tcW w:w="3260" w:type="dxa"/>
          </w:tcPr>
          <w:p w:rsidR="00F162D9" w:rsidRPr="00F162D9" w:rsidRDefault="00F162D9" w:rsidP="004F1286">
            <w:pPr>
              <w:spacing w:line="360" w:lineRule="auto"/>
              <w:rPr>
                <w:rFonts w:cs="David"/>
                <w:b/>
                <w:bCs/>
                <w:sz w:val="28"/>
                <w:szCs w:val="28"/>
                <w:rtl/>
              </w:rPr>
            </w:pPr>
            <w:r w:rsidRPr="00F162D9">
              <w:rPr>
                <w:rFonts w:cs="David" w:hint="cs"/>
                <w:b/>
                <w:bCs/>
                <w:sz w:val="28"/>
                <w:szCs w:val="28"/>
                <w:rtl/>
              </w:rPr>
              <w:t>סיור חברה</w:t>
            </w:r>
          </w:p>
        </w:tc>
      </w:tr>
      <w:tr w:rsidR="00F162D9" w:rsidTr="005C3B25">
        <w:trPr>
          <w:trHeight w:val="586"/>
        </w:trPr>
        <w:tc>
          <w:tcPr>
            <w:tcW w:w="851" w:type="dxa"/>
          </w:tcPr>
          <w:p w:rsidR="00F162D9" w:rsidRPr="009B44A9" w:rsidRDefault="00F162D9" w:rsidP="004F1286">
            <w:pPr>
              <w:spacing w:line="360" w:lineRule="auto"/>
              <w:jc w:val="center"/>
              <w:rPr>
                <w:rFonts w:cs="David"/>
                <w:b/>
                <w:bCs/>
                <w:sz w:val="24"/>
                <w:szCs w:val="24"/>
                <w:rtl/>
              </w:rPr>
            </w:pPr>
            <w:r>
              <w:rPr>
                <w:rFonts w:cs="David" w:hint="cs"/>
                <w:b/>
                <w:bCs/>
                <w:sz w:val="24"/>
                <w:szCs w:val="24"/>
                <w:rtl/>
              </w:rPr>
              <w:t>13</w:t>
            </w:r>
          </w:p>
        </w:tc>
        <w:tc>
          <w:tcPr>
            <w:tcW w:w="1418"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13/12/2017</w:t>
            </w:r>
          </w:p>
        </w:tc>
        <w:tc>
          <w:tcPr>
            <w:tcW w:w="1701"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13:00-14:15</w:t>
            </w:r>
          </w:p>
        </w:tc>
        <w:tc>
          <w:tcPr>
            <w:tcW w:w="2693"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מדריכים +איל לוין</w:t>
            </w:r>
          </w:p>
        </w:tc>
        <w:tc>
          <w:tcPr>
            <w:tcW w:w="3260"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 xml:space="preserve">עיבוד ציוותי </w:t>
            </w:r>
            <w:r w:rsidRPr="009B44A9">
              <w:rPr>
                <w:rFonts w:cs="David"/>
                <w:b/>
                <w:bCs/>
                <w:sz w:val="24"/>
                <w:szCs w:val="24"/>
                <w:rtl/>
              </w:rPr>
              <w:t>–</w:t>
            </w:r>
            <w:r w:rsidRPr="009B44A9">
              <w:rPr>
                <w:rFonts w:cs="David" w:hint="cs"/>
                <w:b/>
                <w:bCs/>
                <w:sz w:val="24"/>
                <w:szCs w:val="24"/>
                <w:rtl/>
              </w:rPr>
              <w:t xml:space="preserve"> מיעוטים בחברה הישראלית </w:t>
            </w:r>
          </w:p>
        </w:tc>
      </w:tr>
      <w:tr w:rsidR="00F162D9" w:rsidTr="004F1286">
        <w:tc>
          <w:tcPr>
            <w:tcW w:w="851" w:type="dxa"/>
          </w:tcPr>
          <w:p w:rsidR="00F162D9" w:rsidRPr="002B62AE" w:rsidRDefault="00F162D9" w:rsidP="004F1286">
            <w:pPr>
              <w:spacing w:line="360" w:lineRule="auto"/>
              <w:jc w:val="center"/>
              <w:rPr>
                <w:rFonts w:cs="David"/>
                <w:sz w:val="24"/>
                <w:szCs w:val="24"/>
                <w:rtl/>
              </w:rPr>
            </w:pPr>
            <w:r>
              <w:rPr>
                <w:rFonts w:cs="David" w:hint="cs"/>
                <w:sz w:val="24"/>
                <w:szCs w:val="24"/>
                <w:rtl/>
              </w:rPr>
              <w:t>14</w:t>
            </w:r>
          </w:p>
        </w:tc>
        <w:tc>
          <w:tcPr>
            <w:tcW w:w="1418"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13/12/2017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פרופ' אשר כהן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 xml:space="preserve">הכיפה והכומתה </w:t>
            </w:r>
            <w:r>
              <w:rPr>
                <w:rFonts w:cs="David"/>
                <w:sz w:val="24"/>
                <w:szCs w:val="24"/>
                <w:rtl/>
              </w:rPr>
              <w:t>–</w:t>
            </w:r>
            <w:r>
              <w:rPr>
                <w:rFonts w:cs="David" w:hint="cs"/>
                <w:sz w:val="24"/>
                <w:szCs w:val="24"/>
                <w:rtl/>
              </w:rPr>
              <w:t xml:space="preserve"> דימוי ומציאות</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15</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28</w:t>
            </w:r>
            <w:r w:rsidRPr="002B62AE">
              <w:rPr>
                <w:rFonts w:cs="David" w:hint="cs"/>
                <w:sz w:val="24"/>
                <w:szCs w:val="24"/>
                <w:rtl/>
              </w:rPr>
              <w:t>/12/2017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13:00-14:15</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פרופ' יגיל לוי</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 xml:space="preserve">צה"ל בין </w:t>
            </w:r>
            <w:proofErr w:type="spellStart"/>
            <w:r>
              <w:rPr>
                <w:rFonts w:cs="David" w:hint="cs"/>
                <w:sz w:val="24"/>
                <w:szCs w:val="24"/>
                <w:rtl/>
              </w:rPr>
              <w:t>הדתה</w:t>
            </w:r>
            <w:proofErr w:type="spellEnd"/>
            <w:r>
              <w:rPr>
                <w:rFonts w:cs="David" w:hint="cs"/>
                <w:sz w:val="24"/>
                <w:szCs w:val="24"/>
                <w:rtl/>
              </w:rPr>
              <w:t xml:space="preserve"> לתאוקרטיה</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16</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28</w:t>
            </w:r>
            <w:r w:rsidRPr="002B62AE">
              <w:rPr>
                <w:rFonts w:cs="David" w:hint="cs"/>
                <w:sz w:val="24"/>
                <w:szCs w:val="24"/>
                <w:rtl/>
              </w:rPr>
              <w:t>/12/2017</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ד"ר ניסים ליאון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ש"ס כתופעה</w:t>
            </w:r>
          </w:p>
        </w:tc>
      </w:tr>
      <w:tr w:rsidR="00F162D9" w:rsidTr="004F1286">
        <w:tc>
          <w:tcPr>
            <w:tcW w:w="851" w:type="dxa"/>
          </w:tcPr>
          <w:p w:rsidR="00F162D9" w:rsidRPr="009B44A9" w:rsidRDefault="00F162D9" w:rsidP="004F1286">
            <w:pPr>
              <w:spacing w:line="360" w:lineRule="auto"/>
              <w:jc w:val="center"/>
              <w:rPr>
                <w:rFonts w:cs="David"/>
                <w:b/>
                <w:bCs/>
                <w:sz w:val="24"/>
                <w:szCs w:val="24"/>
                <w:rtl/>
              </w:rPr>
            </w:pPr>
            <w:r>
              <w:rPr>
                <w:rFonts w:cs="David" w:hint="cs"/>
                <w:b/>
                <w:bCs/>
                <w:sz w:val="24"/>
                <w:szCs w:val="24"/>
                <w:rtl/>
              </w:rPr>
              <w:t>17</w:t>
            </w:r>
          </w:p>
        </w:tc>
        <w:tc>
          <w:tcPr>
            <w:tcW w:w="1418"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04/1/2018</w:t>
            </w:r>
          </w:p>
        </w:tc>
        <w:tc>
          <w:tcPr>
            <w:tcW w:w="1701"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08:30-10:00</w:t>
            </w:r>
          </w:p>
        </w:tc>
        <w:tc>
          <w:tcPr>
            <w:tcW w:w="2693"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מדריכים +איל לוין</w:t>
            </w:r>
          </w:p>
        </w:tc>
        <w:tc>
          <w:tcPr>
            <w:tcW w:w="3260"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 xml:space="preserve">עיבוד ציוותי </w:t>
            </w:r>
            <w:r w:rsidRPr="009B44A9">
              <w:rPr>
                <w:rFonts w:cs="David"/>
                <w:b/>
                <w:bCs/>
                <w:sz w:val="24"/>
                <w:szCs w:val="24"/>
                <w:rtl/>
              </w:rPr>
              <w:t>–</w:t>
            </w:r>
            <w:r w:rsidRPr="009B44A9">
              <w:rPr>
                <w:rFonts w:cs="David" w:hint="cs"/>
                <w:b/>
                <w:bCs/>
                <w:sz w:val="24"/>
                <w:szCs w:val="24"/>
                <w:rtl/>
              </w:rPr>
              <w:t xml:space="preserve"> דתיים חילוניים </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18</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04</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10:30-12:00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CF0B29">
              <w:rPr>
                <w:rFonts w:cs="David" w:hint="cs"/>
                <w:sz w:val="24"/>
                <w:szCs w:val="24"/>
                <w:rtl/>
              </w:rPr>
              <w:t>איל לוין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חוסן לאומי</w:t>
            </w:r>
            <w:r w:rsidR="00837D33">
              <w:rPr>
                <w:rFonts w:cs="David" w:hint="cs"/>
                <w:sz w:val="24"/>
                <w:szCs w:val="24"/>
                <w:rtl/>
              </w:rPr>
              <w:t xml:space="preserve"> בעת מלחמה</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19</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15</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13:00-14:15</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ד"ר מאיר אלרן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חוסן לאומי וחוסן חברתי</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20</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15</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ד"ר אבי ביצור</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בין חוסן צבאי לחברתי</w:t>
            </w:r>
          </w:p>
        </w:tc>
      </w:tr>
      <w:tr w:rsidR="00F162D9" w:rsidTr="004F1286">
        <w:tc>
          <w:tcPr>
            <w:tcW w:w="851" w:type="dxa"/>
          </w:tcPr>
          <w:p w:rsidR="00F162D9" w:rsidRPr="009B44A9" w:rsidRDefault="00F162D9" w:rsidP="004F1286">
            <w:pPr>
              <w:spacing w:line="360" w:lineRule="auto"/>
              <w:jc w:val="center"/>
              <w:rPr>
                <w:rFonts w:cs="David"/>
                <w:b/>
                <w:bCs/>
                <w:sz w:val="24"/>
                <w:szCs w:val="24"/>
                <w:rtl/>
              </w:rPr>
            </w:pPr>
            <w:r>
              <w:rPr>
                <w:rFonts w:cs="David" w:hint="cs"/>
                <w:b/>
                <w:bCs/>
                <w:sz w:val="24"/>
                <w:szCs w:val="24"/>
                <w:rtl/>
              </w:rPr>
              <w:t>21</w:t>
            </w:r>
          </w:p>
        </w:tc>
        <w:tc>
          <w:tcPr>
            <w:tcW w:w="1418"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18/1/2018</w:t>
            </w:r>
          </w:p>
        </w:tc>
        <w:tc>
          <w:tcPr>
            <w:tcW w:w="1701" w:type="dxa"/>
          </w:tcPr>
          <w:p w:rsidR="00F162D9" w:rsidRPr="009B44A9" w:rsidRDefault="00F162D9" w:rsidP="004F1286">
            <w:pPr>
              <w:spacing w:line="360" w:lineRule="auto"/>
              <w:jc w:val="center"/>
              <w:rPr>
                <w:rFonts w:cs="David"/>
                <w:b/>
                <w:bCs/>
                <w:sz w:val="24"/>
                <w:szCs w:val="24"/>
                <w:rtl/>
              </w:rPr>
            </w:pPr>
            <w:r w:rsidRPr="009B44A9">
              <w:rPr>
                <w:rFonts w:cs="David" w:hint="cs"/>
                <w:b/>
                <w:bCs/>
                <w:sz w:val="24"/>
                <w:szCs w:val="24"/>
                <w:rtl/>
              </w:rPr>
              <w:t>13:00-14:15</w:t>
            </w:r>
          </w:p>
        </w:tc>
        <w:tc>
          <w:tcPr>
            <w:tcW w:w="2693"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מדריכים +איל לוין</w:t>
            </w:r>
          </w:p>
        </w:tc>
        <w:tc>
          <w:tcPr>
            <w:tcW w:w="3260" w:type="dxa"/>
          </w:tcPr>
          <w:p w:rsidR="00F162D9" w:rsidRPr="009B44A9" w:rsidRDefault="00F162D9" w:rsidP="004F1286">
            <w:pPr>
              <w:spacing w:line="360" w:lineRule="auto"/>
              <w:rPr>
                <w:rFonts w:cs="David"/>
                <w:b/>
                <w:bCs/>
                <w:sz w:val="24"/>
                <w:szCs w:val="24"/>
                <w:rtl/>
              </w:rPr>
            </w:pPr>
            <w:r w:rsidRPr="009B44A9">
              <w:rPr>
                <w:rFonts w:cs="David" w:hint="cs"/>
                <w:b/>
                <w:bCs/>
                <w:sz w:val="24"/>
                <w:szCs w:val="24"/>
                <w:rtl/>
              </w:rPr>
              <w:t xml:space="preserve">עיבוד ציוותי </w:t>
            </w:r>
            <w:r w:rsidRPr="009B44A9">
              <w:rPr>
                <w:rFonts w:cs="David"/>
                <w:b/>
                <w:bCs/>
                <w:sz w:val="24"/>
                <w:szCs w:val="24"/>
                <w:rtl/>
              </w:rPr>
              <w:t>–</w:t>
            </w:r>
            <w:r w:rsidRPr="009B44A9">
              <w:rPr>
                <w:rFonts w:cs="David" w:hint="cs"/>
                <w:b/>
                <w:bCs/>
                <w:sz w:val="24"/>
                <w:szCs w:val="24"/>
                <w:rtl/>
              </w:rPr>
              <w:t xml:space="preserve"> ביטחון וחברה </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lastRenderedPageBreak/>
              <w:t>22</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18</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פרופ' יובל אלבשן</w:t>
            </w:r>
          </w:p>
        </w:tc>
        <w:tc>
          <w:tcPr>
            <w:tcW w:w="3260" w:type="dxa"/>
          </w:tcPr>
          <w:p w:rsidR="00F162D9" w:rsidRPr="002B62AE" w:rsidRDefault="001F014B" w:rsidP="004F1286">
            <w:pPr>
              <w:spacing w:line="360" w:lineRule="auto"/>
              <w:rPr>
                <w:rFonts w:cs="David"/>
                <w:sz w:val="24"/>
                <w:szCs w:val="24"/>
                <w:rtl/>
              </w:rPr>
            </w:pPr>
            <w:r>
              <w:rPr>
                <w:rFonts w:cs="David" w:hint="cs"/>
                <w:sz w:val="24"/>
                <w:szCs w:val="24"/>
                <w:rtl/>
              </w:rPr>
              <w:t xml:space="preserve">בין </w:t>
            </w:r>
            <w:r w:rsidR="00F162D9">
              <w:rPr>
                <w:rFonts w:cs="David" w:hint="cs"/>
                <w:sz w:val="24"/>
                <w:szCs w:val="24"/>
                <w:rtl/>
              </w:rPr>
              <w:t>מרכז ופריפריה</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23</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22</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08:30-10:00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פרופ' יפעת ביטון</w:t>
            </w:r>
          </w:p>
        </w:tc>
        <w:tc>
          <w:tcPr>
            <w:tcW w:w="3260" w:type="dxa"/>
          </w:tcPr>
          <w:p w:rsidR="00F162D9" w:rsidRPr="002B62AE" w:rsidRDefault="001F014B" w:rsidP="004F1286">
            <w:pPr>
              <w:spacing w:line="360" w:lineRule="auto"/>
              <w:rPr>
                <w:rFonts w:cs="David"/>
                <w:sz w:val="24"/>
                <w:szCs w:val="24"/>
                <w:rtl/>
              </w:rPr>
            </w:pPr>
            <w:r>
              <w:rPr>
                <w:rFonts w:cs="David" w:hint="cs"/>
                <w:sz w:val="24"/>
                <w:szCs w:val="24"/>
                <w:rtl/>
              </w:rPr>
              <w:t xml:space="preserve">בין </w:t>
            </w:r>
            <w:r w:rsidR="00F162D9">
              <w:rPr>
                <w:rFonts w:cs="David" w:hint="cs"/>
                <w:sz w:val="24"/>
                <w:szCs w:val="24"/>
                <w:rtl/>
              </w:rPr>
              <w:t>מרכז ופריפריה</w:t>
            </w:r>
          </w:p>
        </w:tc>
      </w:tr>
      <w:tr w:rsidR="00F162D9" w:rsidTr="005C3B25">
        <w:trPr>
          <w:trHeight w:val="547"/>
        </w:trPr>
        <w:tc>
          <w:tcPr>
            <w:tcW w:w="851" w:type="dxa"/>
          </w:tcPr>
          <w:p w:rsidR="00F162D9" w:rsidRDefault="00F162D9" w:rsidP="004F1286">
            <w:pPr>
              <w:spacing w:line="360" w:lineRule="auto"/>
              <w:jc w:val="center"/>
              <w:rPr>
                <w:rFonts w:cs="David"/>
                <w:sz w:val="24"/>
                <w:szCs w:val="24"/>
                <w:rtl/>
              </w:rPr>
            </w:pPr>
            <w:r>
              <w:rPr>
                <w:rFonts w:cs="David" w:hint="cs"/>
                <w:sz w:val="24"/>
                <w:szCs w:val="24"/>
                <w:rtl/>
              </w:rPr>
              <w:t>24</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22</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10:30-12:00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מיכאל ביטון </w:t>
            </w:r>
            <w:r>
              <w:rPr>
                <w:rFonts w:cs="David"/>
                <w:sz w:val="24"/>
                <w:szCs w:val="24"/>
                <w:rtl/>
              </w:rPr>
              <w:t>–</w:t>
            </w:r>
            <w:r>
              <w:rPr>
                <w:rFonts w:cs="David" w:hint="cs"/>
                <w:sz w:val="24"/>
                <w:szCs w:val="24"/>
                <w:rtl/>
              </w:rPr>
              <w:t xml:space="preserve"> ראש מועצת ירוחם</w:t>
            </w:r>
          </w:p>
        </w:tc>
        <w:tc>
          <w:tcPr>
            <w:tcW w:w="3260" w:type="dxa"/>
          </w:tcPr>
          <w:p w:rsidR="00F162D9" w:rsidRPr="002B62AE" w:rsidRDefault="001F014B" w:rsidP="004F1286">
            <w:pPr>
              <w:spacing w:line="360" w:lineRule="auto"/>
              <w:rPr>
                <w:rFonts w:cs="David"/>
                <w:sz w:val="24"/>
                <w:szCs w:val="24"/>
                <w:rtl/>
              </w:rPr>
            </w:pPr>
            <w:r>
              <w:rPr>
                <w:rFonts w:cs="David" w:hint="cs"/>
                <w:sz w:val="24"/>
                <w:szCs w:val="24"/>
                <w:rtl/>
              </w:rPr>
              <w:t xml:space="preserve">בין </w:t>
            </w:r>
            <w:r w:rsidR="00F162D9">
              <w:rPr>
                <w:rFonts w:cs="David" w:hint="cs"/>
                <w:sz w:val="24"/>
                <w:szCs w:val="24"/>
                <w:rtl/>
              </w:rPr>
              <w:t>מרכז ופריפריה</w:t>
            </w:r>
          </w:p>
        </w:tc>
      </w:tr>
      <w:tr w:rsidR="00F162D9" w:rsidTr="004F1286">
        <w:tc>
          <w:tcPr>
            <w:tcW w:w="851" w:type="dxa"/>
          </w:tcPr>
          <w:p w:rsidR="00F162D9" w:rsidRPr="00A33027" w:rsidRDefault="00F162D9" w:rsidP="004F1286">
            <w:pPr>
              <w:spacing w:line="360" w:lineRule="auto"/>
              <w:jc w:val="center"/>
              <w:rPr>
                <w:rFonts w:cs="David"/>
                <w:b/>
                <w:bCs/>
                <w:sz w:val="24"/>
                <w:szCs w:val="24"/>
                <w:rtl/>
              </w:rPr>
            </w:pPr>
            <w:r>
              <w:rPr>
                <w:rFonts w:cs="David" w:hint="cs"/>
                <w:b/>
                <w:bCs/>
                <w:sz w:val="24"/>
                <w:szCs w:val="24"/>
                <w:rtl/>
              </w:rPr>
              <w:t>25</w:t>
            </w:r>
          </w:p>
        </w:tc>
        <w:tc>
          <w:tcPr>
            <w:tcW w:w="1418" w:type="dxa"/>
          </w:tcPr>
          <w:p w:rsidR="00F162D9" w:rsidRPr="00A33027" w:rsidRDefault="00F162D9" w:rsidP="004F1286">
            <w:pPr>
              <w:spacing w:line="360" w:lineRule="auto"/>
              <w:jc w:val="center"/>
              <w:rPr>
                <w:rFonts w:cs="David"/>
                <w:b/>
                <w:bCs/>
                <w:sz w:val="24"/>
                <w:szCs w:val="24"/>
                <w:rtl/>
              </w:rPr>
            </w:pPr>
            <w:r w:rsidRPr="00A33027">
              <w:rPr>
                <w:rFonts w:cs="David" w:hint="cs"/>
                <w:b/>
                <w:bCs/>
                <w:sz w:val="24"/>
                <w:szCs w:val="24"/>
                <w:rtl/>
              </w:rPr>
              <w:t>22/1/2018</w:t>
            </w:r>
          </w:p>
        </w:tc>
        <w:tc>
          <w:tcPr>
            <w:tcW w:w="1701" w:type="dxa"/>
          </w:tcPr>
          <w:p w:rsidR="00F162D9" w:rsidRPr="00A33027" w:rsidRDefault="00F162D9" w:rsidP="004F1286">
            <w:pPr>
              <w:spacing w:line="360" w:lineRule="auto"/>
              <w:jc w:val="center"/>
              <w:rPr>
                <w:rFonts w:cs="David"/>
                <w:b/>
                <w:bCs/>
                <w:sz w:val="24"/>
                <w:szCs w:val="24"/>
                <w:rtl/>
              </w:rPr>
            </w:pPr>
            <w:r w:rsidRPr="00A33027">
              <w:rPr>
                <w:rFonts w:cs="David" w:hint="cs"/>
                <w:b/>
                <w:bCs/>
                <w:sz w:val="24"/>
                <w:szCs w:val="24"/>
                <w:rtl/>
              </w:rPr>
              <w:t>13:00-14:30</w:t>
            </w:r>
          </w:p>
        </w:tc>
        <w:tc>
          <w:tcPr>
            <w:tcW w:w="2693" w:type="dxa"/>
          </w:tcPr>
          <w:p w:rsidR="00F162D9" w:rsidRDefault="00F162D9" w:rsidP="004F1286">
            <w:pPr>
              <w:spacing w:line="360" w:lineRule="auto"/>
              <w:rPr>
                <w:rFonts w:cs="David"/>
                <w:sz w:val="24"/>
                <w:szCs w:val="24"/>
                <w:rtl/>
              </w:rPr>
            </w:pPr>
            <w:r w:rsidRPr="009B44A9">
              <w:rPr>
                <w:rFonts w:cs="David" w:hint="cs"/>
                <w:b/>
                <w:bCs/>
                <w:sz w:val="24"/>
                <w:szCs w:val="24"/>
                <w:rtl/>
              </w:rPr>
              <w:t>מדריכים +איל לוין</w:t>
            </w:r>
          </w:p>
        </w:tc>
        <w:tc>
          <w:tcPr>
            <w:tcW w:w="3260" w:type="dxa"/>
          </w:tcPr>
          <w:p w:rsidR="00F162D9" w:rsidRDefault="00F162D9" w:rsidP="004F1286">
            <w:pPr>
              <w:spacing w:line="360" w:lineRule="auto"/>
              <w:rPr>
                <w:rFonts w:cs="David"/>
                <w:sz w:val="24"/>
                <w:szCs w:val="24"/>
                <w:rtl/>
              </w:rPr>
            </w:pPr>
            <w:r w:rsidRPr="009B44A9">
              <w:rPr>
                <w:rFonts w:cs="David" w:hint="cs"/>
                <w:b/>
                <w:bCs/>
                <w:sz w:val="24"/>
                <w:szCs w:val="24"/>
                <w:rtl/>
              </w:rPr>
              <w:t xml:space="preserve">עיבוד ציוותי </w:t>
            </w:r>
            <w:r w:rsidRPr="009B44A9">
              <w:rPr>
                <w:rFonts w:cs="David"/>
                <w:b/>
                <w:bCs/>
                <w:sz w:val="24"/>
                <w:szCs w:val="24"/>
                <w:rtl/>
              </w:rPr>
              <w:t>–</w:t>
            </w:r>
            <w:r w:rsidRPr="009B44A9">
              <w:rPr>
                <w:rFonts w:cs="David" w:hint="cs"/>
                <w:b/>
                <w:bCs/>
                <w:sz w:val="24"/>
                <w:szCs w:val="24"/>
                <w:rtl/>
              </w:rPr>
              <w:t xml:space="preserve"> מרכז ופריפריה</w:t>
            </w:r>
          </w:p>
        </w:tc>
      </w:tr>
      <w:tr w:rsidR="00F162D9" w:rsidTr="008223A2">
        <w:tc>
          <w:tcPr>
            <w:tcW w:w="851" w:type="dxa"/>
            <w:shd w:val="clear" w:color="auto" w:fill="FFFFFF" w:themeFill="background1"/>
          </w:tcPr>
          <w:p w:rsidR="00F162D9" w:rsidRPr="008223A2" w:rsidRDefault="00F162D9" w:rsidP="004F1286">
            <w:pPr>
              <w:spacing w:line="360" w:lineRule="auto"/>
              <w:jc w:val="center"/>
              <w:rPr>
                <w:rFonts w:cs="David"/>
                <w:sz w:val="24"/>
                <w:szCs w:val="24"/>
                <w:rtl/>
              </w:rPr>
            </w:pPr>
            <w:r w:rsidRPr="008223A2">
              <w:rPr>
                <w:rFonts w:cs="David" w:hint="cs"/>
                <w:sz w:val="24"/>
                <w:szCs w:val="24"/>
                <w:rtl/>
              </w:rPr>
              <w:t>26</w:t>
            </w:r>
          </w:p>
        </w:tc>
        <w:tc>
          <w:tcPr>
            <w:tcW w:w="1418" w:type="dxa"/>
            <w:shd w:val="clear" w:color="auto" w:fill="FFFFFF" w:themeFill="background1"/>
          </w:tcPr>
          <w:p w:rsidR="00F162D9" w:rsidRPr="008223A2" w:rsidRDefault="00F162D9" w:rsidP="004F1286">
            <w:pPr>
              <w:spacing w:line="360" w:lineRule="auto"/>
              <w:jc w:val="center"/>
              <w:rPr>
                <w:rFonts w:cs="David"/>
                <w:sz w:val="24"/>
                <w:szCs w:val="24"/>
                <w:rtl/>
              </w:rPr>
            </w:pPr>
            <w:r w:rsidRPr="008223A2">
              <w:rPr>
                <w:rFonts w:cs="David" w:hint="cs"/>
                <w:sz w:val="24"/>
                <w:szCs w:val="24"/>
                <w:rtl/>
              </w:rPr>
              <w:t>24/1/2018</w:t>
            </w:r>
          </w:p>
        </w:tc>
        <w:tc>
          <w:tcPr>
            <w:tcW w:w="1701" w:type="dxa"/>
            <w:shd w:val="clear" w:color="auto" w:fill="FFFFFF" w:themeFill="background1"/>
          </w:tcPr>
          <w:p w:rsidR="00F162D9" w:rsidRPr="008223A2" w:rsidRDefault="00F162D9" w:rsidP="004F1286">
            <w:pPr>
              <w:spacing w:line="360" w:lineRule="auto"/>
              <w:jc w:val="center"/>
              <w:rPr>
                <w:rFonts w:cs="David"/>
                <w:sz w:val="24"/>
                <w:szCs w:val="24"/>
                <w:rtl/>
              </w:rPr>
            </w:pPr>
            <w:r w:rsidRPr="008223A2">
              <w:rPr>
                <w:rFonts w:cs="David" w:hint="cs"/>
                <w:sz w:val="24"/>
                <w:szCs w:val="24"/>
                <w:rtl/>
              </w:rPr>
              <w:t>13:00-14:15</w:t>
            </w:r>
          </w:p>
        </w:tc>
        <w:tc>
          <w:tcPr>
            <w:tcW w:w="2693" w:type="dxa"/>
            <w:shd w:val="clear" w:color="auto" w:fill="FFFFFF" w:themeFill="background1"/>
          </w:tcPr>
          <w:p w:rsidR="00F162D9" w:rsidRPr="008223A2" w:rsidRDefault="008223A2" w:rsidP="004F1286">
            <w:pPr>
              <w:spacing w:line="360" w:lineRule="auto"/>
              <w:rPr>
                <w:rFonts w:cs="David"/>
                <w:sz w:val="24"/>
                <w:szCs w:val="24"/>
                <w:rtl/>
              </w:rPr>
            </w:pPr>
            <w:r w:rsidRPr="008223A2">
              <w:rPr>
                <w:rFonts w:cs="David" w:hint="cs"/>
                <w:sz w:val="24"/>
                <w:szCs w:val="24"/>
                <w:rtl/>
              </w:rPr>
              <w:t>ייקבע בהמשך</w:t>
            </w:r>
          </w:p>
        </w:tc>
        <w:tc>
          <w:tcPr>
            <w:tcW w:w="3260" w:type="dxa"/>
            <w:shd w:val="clear" w:color="auto" w:fill="FFFFFF" w:themeFill="background1"/>
          </w:tcPr>
          <w:p w:rsidR="00F162D9" w:rsidRPr="008223A2" w:rsidRDefault="00F162D9" w:rsidP="008223A2">
            <w:pPr>
              <w:spacing w:line="360" w:lineRule="auto"/>
              <w:rPr>
                <w:rFonts w:cs="David"/>
                <w:sz w:val="24"/>
                <w:szCs w:val="24"/>
                <w:rtl/>
              </w:rPr>
            </w:pPr>
            <w:r w:rsidRPr="008223A2">
              <w:rPr>
                <w:rFonts w:cs="David" w:hint="cs"/>
                <w:sz w:val="24"/>
                <w:szCs w:val="24"/>
                <w:rtl/>
              </w:rPr>
              <w:t xml:space="preserve">פאנל מומחים </w:t>
            </w:r>
            <w:r w:rsidRPr="008223A2">
              <w:rPr>
                <w:rFonts w:cs="David"/>
                <w:sz w:val="24"/>
                <w:szCs w:val="24"/>
                <w:rtl/>
              </w:rPr>
              <w:t>–</w:t>
            </w:r>
            <w:r w:rsidRPr="008223A2">
              <w:rPr>
                <w:rFonts w:cs="David" w:hint="cs"/>
                <w:sz w:val="24"/>
                <w:szCs w:val="24"/>
                <w:rtl/>
              </w:rPr>
              <w:t xml:space="preserve"> "ארבעת השבטים" בראי צבא העם.</w:t>
            </w:r>
          </w:p>
        </w:tc>
      </w:tr>
      <w:tr w:rsidR="00F162D9" w:rsidTr="004F1286">
        <w:tc>
          <w:tcPr>
            <w:tcW w:w="851" w:type="dxa"/>
          </w:tcPr>
          <w:p w:rsidR="00F162D9" w:rsidRDefault="00F162D9" w:rsidP="004F1286">
            <w:pPr>
              <w:spacing w:line="360" w:lineRule="auto"/>
              <w:jc w:val="center"/>
              <w:rPr>
                <w:rFonts w:cs="David"/>
                <w:sz w:val="24"/>
                <w:szCs w:val="24"/>
                <w:rtl/>
              </w:rPr>
            </w:pPr>
            <w:r>
              <w:rPr>
                <w:rFonts w:cs="David" w:hint="cs"/>
                <w:sz w:val="24"/>
                <w:szCs w:val="24"/>
                <w:rtl/>
              </w:rPr>
              <w:t>27</w:t>
            </w:r>
          </w:p>
        </w:tc>
        <w:tc>
          <w:tcPr>
            <w:tcW w:w="1418" w:type="dxa"/>
          </w:tcPr>
          <w:p w:rsidR="00F162D9" w:rsidRPr="002B62AE" w:rsidRDefault="00F162D9" w:rsidP="004F1286">
            <w:pPr>
              <w:spacing w:line="360" w:lineRule="auto"/>
              <w:jc w:val="center"/>
              <w:rPr>
                <w:rFonts w:cs="David"/>
                <w:sz w:val="24"/>
                <w:szCs w:val="24"/>
                <w:rtl/>
              </w:rPr>
            </w:pPr>
            <w:r>
              <w:rPr>
                <w:rFonts w:cs="David" w:hint="cs"/>
                <w:sz w:val="24"/>
                <w:szCs w:val="24"/>
                <w:rtl/>
              </w:rPr>
              <w:t>24</w:t>
            </w:r>
            <w:r w:rsidRPr="002B62AE">
              <w:rPr>
                <w:rFonts w:cs="David" w:hint="cs"/>
                <w:sz w:val="24"/>
                <w:szCs w:val="24"/>
                <w:rtl/>
              </w:rPr>
              <w:t>/</w:t>
            </w:r>
            <w:r>
              <w:rPr>
                <w:rFonts w:cs="David" w:hint="cs"/>
                <w:sz w:val="24"/>
                <w:szCs w:val="24"/>
                <w:rtl/>
              </w:rPr>
              <w:t>1</w:t>
            </w:r>
            <w:r w:rsidRPr="002B62AE">
              <w:rPr>
                <w:rFonts w:cs="David" w:hint="cs"/>
                <w:sz w:val="24"/>
                <w:szCs w:val="24"/>
                <w:rtl/>
              </w:rPr>
              <w:t>/</w:t>
            </w:r>
            <w:r>
              <w:rPr>
                <w:rFonts w:cs="David" w:hint="cs"/>
                <w:sz w:val="24"/>
                <w:szCs w:val="24"/>
                <w:rtl/>
              </w:rPr>
              <w:t>2018</w:t>
            </w:r>
          </w:p>
        </w:tc>
        <w:tc>
          <w:tcPr>
            <w:tcW w:w="1701" w:type="dxa"/>
          </w:tcPr>
          <w:p w:rsidR="00F162D9" w:rsidRPr="002B62AE" w:rsidRDefault="00F162D9" w:rsidP="004F1286">
            <w:pPr>
              <w:spacing w:line="360" w:lineRule="auto"/>
              <w:jc w:val="center"/>
              <w:rPr>
                <w:rFonts w:cs="David"/>
                <w:sz w:val="24"/>
                <w:szCs w:val="24"/>
                <w:rtl/>
              </w:rPr>
            </w:pPr>
            <w:r w:rsidRPr="002B62AE">
              <w:rPr>
                <w:rFonts w:cs="David" w:hint="cs"/>
                <w:sz w:val="24"/>
                <w:szCs w:val="24"/>
                <w:rtl/>
              </w:rPr>
              <w:t>14:30-16:00</w:t>
            </w:r>
          </w:p>
        </w:tc>
        <w:tc>
          <w:tcPr>
            <w:tcW w:w="2693" w:type="dxa"/>
          </w:tcPr>
          <w:p w:rsidR="00F162D9" w:rsidRPr="002B62AE" w:rsidRDefault="00F162D9" w:rsidP="004F1286">
            <w:pPr>
              <w:spacing w:line="360" w:lineRule="auto"/>
              <w:rPr>
                <w:rFonts w:cs="David"/>
                <w:sz w:val="24"/>
                <w:szCs w:val="24"/>
                <w:rtl/>
              </w:rPr>
            </w:pPr>
            <w:r>
              <w:rPr>
                <w:rFonts w:cs="David" w:hint="cs"/>
                <w:sz w:val="24"/>
                <w:szCs w:val="24"/>
                <w:rtl/>
              </w:rPr>
              <w:t xml:space="preserve">ד"ר </w:t>
            </w:r>
            <w:r w:rsidRPr="002B62AE">
              <w:rPr>
                <w:rFonts w:cs="David" w:hint="cs"/>
                <w:sz w:val="24"/>
                <w:szCs w:val="24"/>
                <w:rtl/>
              </w:rPr>
              <w:t>איל לוין</w:t>
            </w:r>
          </w:p>
        </w:tc>
        <w:tc>
          <w:tcPr>
            <w:tcW w:w="3260" w:type="dxa"/>
          </w:tcPr>
          <w:p w:rsidR="00F162D9" w:rsidRPr="002B62AE" w:rsidRDefault="00F162D9" w:rsidP="004F1286">
            <w:pPr>
              <w:spacing w:line="360" w:lineRule="auto"/>
              <w:rPr>
                <w:rFonts w:cs="David"/>
                <w:sz w:val="24"/>
                <w:szCs w:val="24"/>
                <w:rtl/>
              </w:rPr>
            </w:pPr>
            <w:r>
              <w:rPr>
                <w:rFonts w:cs="David" w:hint="cs"/>
                <w:sz w:val="24"/>
                <w:szCs w:val="24"/>
                <w:rtl/>
              </w:rPr>
              <w:t>סיכום הקורס</w:t>
            </w:r>
          </w:p>
        </w:tc>
      </w:tr>
    </w:tbl>
    <w:p w:rsidR="0090355E" w:rsidRPr="00335DCC" w:rsidRDefault="0090355E" w:rsidP="0090355E">
      <w:pPr>
        <w:pStyle w:val="EinFormatAH"/>
        <w:spacing w:before="120" w:after="120"/>
        <w:ind w:left="488" w:hanging="488"/>
        <w:rPr>
          <w:rFonts w:ascii="Arial" w:hAnsi="Arial"/>
        </w:rPr>
      </w:pPr>
      <w:r>
        <w:rPr>
          <w:rFonts w:ascii="Arial" w:hAnsi="Arial" w:hint="cs"/>
          <w:rtl/>
        </w:rPr>
        <w:lastRenderedPageBreak/>
        <w:t xml:space="preserve"> </w:t>
      </w:r>
    </w:p>
    <w:p w:rsidR="00275940" w:rsidRDefault="001B2800" w:rsidP="00275940">
      <w:pPr>
        <w:pStyle w:val="EinFormatAH"/>
        <w:spacing w:before="120" w:after="120"/>
        <w:ind w:left="488" w:hanging="488"/>
        <w:rPr>
          <w:rFonts w:ascii="Arial" w:hAnsi="Arial"/>
        </w:rPr>
      </w:pPr>
      <w:r>
        <w:rPr>
          <w:rFonts w:ascii="Arial" w:hAnsi="Arial" w:hint="cs"/>
          <w:rtl/>
        </w:rPr>
        <w:lastRenderedPageBreak/>
        <w:t xml:space="preserve"> </w:t>
      </w:r>
      <w:r w:rsidR="001119DF">
        <w:rPr>
          <w:rFonts w:ascii="Arial" w:hAnsi="Arial" w:hint="cs"/>
          <w:rtl/>
        </w:rPr>
        <w:t xml:space="preserve">לכל עיבוד ייקבע חניך מוביל, אשר יכין וינהל את הדיון </w:t>
      </w:r>
      <w:proofErr w:type="spellStart"/>
      <w:r w:rsidR="001119DF">
        <w:rPr>
          <w:rFonts w:ascii="Arial" w:hAnsi="Arial" w:hint="cs"/>
          <w:rtl/>
        </w:rPr>
        <w:t>הצוותי</w:t>
      </w:r>
      <w:proofErr w:type="spellEnd"/>
      <w:r w:rsidR="001119DF">
        <w:rPr>
          <w:rFonts w:ascii="Arial" w:hAnsi="Arial" w:hint="cs"/>
          <w:rtl/>
        </w:rPr>
        <w:t xml:space="preserve"> בהנחיה ובסיוע של מדריך הצוות והמרצה .</w:t>
      </w:r>
    </w:p>
    <w:p w:rsidR="001119DF" w:rsidRDefault="001119DF"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5C3B25" w:rsidRDefault="005C3B25"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D056E2" w:rsidRDefault="00D056E2" w:rsidP="00275940">
      <w:pPr>
        <w:pStyle w:val="EinFormatAH"/>
        <w:spacing w:before="120" w:after="120"/>
        <w:ind w:left="488" w:hanging="488"/>
        <w:rPr>
          <w:rFonts w:ascii="Arial" w:hAnsi="Arial"/>
          <w:rtl/>
        </w:rPr>
      </w:pPr>
    </w:p>
    <w:p w:rsidR="00CF5490" w:rsidRDefault="00CF5490" w:rsidP="00275940">
      <w:pPr>
        <w:pStyle w:val="EinFormatAH"/>
        <w:spacing w:before="120" w:after="120"/>
        <w:ind w:left="488" w:hanging="488"/>
        <w:rPr>
          <w:rFonts w:ascii="David" w:hAnsi="David"/>
          <w:b/>
          <w:bCs/>
          <w:u w:val="single"/>
          <w:rtl/>
        </w:rPr>
      </w:pPr>
      <w:r w:rsidRPr="00CF5490">
        <w:rPr>
          <w:rFonts w:ascii="David" w:hAnsi="David" w:hint="cs"/>
          <w:b/>
          <w:bCs/>
          <w:u w:val="single"/>
          <w:rtl/>
        </w:rPr>
        <w:t>לוח הזמנים והנושאים הנלמדים</w:t>
      </w:r>
    </w:p>
    <w:p w:rsidR="00F07C11" w:rsidRDefault="00F07C11" w:rsidP="00C87FA9">
      <w:pPr>
        <w:pStyle w:val="ac"/>
        <w:spacing w:line="360" w:lineRule="auto"/>
        <w:jc w:val="both"/>
        <w:rPr>
          <w:rFonts w:ascii="David" w:hAnsi="David" w:cs="David"/>
          <w:b/>
          <w:bCs/>
          <w:sz w:val="24"/>
          <w:szCs w:val="24"/>
          <w:u w:val="single"/>
          <w:rtl/>
        </w:rPr>
      </w:pPr>
    </w:p>
    <w:p w:rsidR="00A54A31" w:rsidRPr="00A54A31" w:rsidRDefault="00A54A31"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רביעי 1 בנובמבר 2017</w:t>
      </w:r>
    </w:p>
    <w:p w:rsidR="00A54A31"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1. הצגת הקורס ונושאיו/ ד"ר איל לוין</w:t>
      </w:r>
    </w:p>
    <w:p w:rsidR="001F014B"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 xml:space="preserve">2. קץ שלטון </w:t>
      </w:r>
      <w:proofErr w:type="spellStart"/>
      <w:r>
        <w:rPr>
          <w:rFonts w:ascii="David" w:hAnsi="David" w:cs="David" w:hint="cs"/>
          <w:sz w:val="24"/>
          <w:szCs w:val="24"/>
          <w:rtl/>
        </w:rPr>
        <w:t>האחוסלים</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האמנם? / ד"ר איל לוין</w:t>
      </w:r>
    </w:p>
    <w:p w:rsidR="001F014B"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3. החברה הישראלית בין רפובליקניות לליברליות/ ד"ר איל לוין</w:t>
      </w:r>
    </w:p>
    <w:p w:rsidR="001F014B" w:rsidRDefault="001F014B" w:rsidP="00C87FA9">
      <w:pPr>
        <w:pStyle w:val="ac"/>
        <w:spacing w:line="360" w:lineRule="auto"/>
        <w:jc w:val="both"/>
        <w:rPr>
          <w:rFonts w:ascii="David" w:hAnsi="David" w:cs="David"/>
          <w:sz w:val="24"/>
          <w:szCs w:val="24"/>
          <w:rtl/>
        </w:rPr>
      </w:pPr>
    </w:p>
    <w:p w:rsidR="001F014B"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p>
    <w:p w:rsidR="001F014B" w:rsidRDefault="007B4CE1" w:rsidP="00C87FA9">
      <w:pPr>
        <w:pStyle w:val="ac"/>
        <w:spacing w:line="360" w:lineRule="auto"/>
        <w:jc w:val="both"/>
        <w:rPr>
          <w:rFonts w:ascii="David" w:hAnsi="David" w:cs="David"/>
          <w:sz w:val="24"/>
          <w:szCs w:val="24"/>
          <w:rtl/>
        </w:rPr>
      </w:pPr>
      <w:r>
        <w:rPr>
          <w:rFonts w:ascii="David" w:hAnsi="David" w:cs="David" w:hint="cs"/>
          <w:sz w:val="24"/>
          <w:szCs w:val="24"/>
          <w:rtl/>
        </w:rPr>
        <w:t xml:space="preserve">לוין, א. (2016). מלחמת יום הכיפורים ושינויי מאזן </w:t>
      </w:r>
      <w:proofErr w:type="spellStart"/>
      <w:r>
        <w:rPr>
          <w:rFonts w:ascii="David" w:hAnsi="David" w:cs="David" w:hint="cs"/>
          <w:sz w:val="24"/>
          <w:szCs w:val="24"/>
          <w:rtl/>
        </w:rPr>
        <w:t>האתוסים</w:t>
      </w:r>
      <w:proofErr w:type="spellEnd"/>
      <w:r>
        <w:rPr>
          <w:rFonts w:ascii="David" w:hAnsi="David" w:cs="David" w:hint="cs"/>
          <w:sz w:val="24"/>
          <w:szCs w:val="24"/>
          <w:rtl/>
        </w:rPr>
        <w:t xml:space="preserve"> בחברה הישראלית. בתוך: מ. לסקר </w:t>
      </w:r>
      <w:proofErr w:type="spellStart"/>
      <w:r>
        <w:rPr>
          <w:rFonts w:ascii="David" w:hAnsi="David" w:cs="David" w:hint="cs"/>
          <w:sz w:val="24"/>
          <w:szCs w:val="24"/>
          <w:rtl/>
        </w:rPr>
        <w:t>וז</w:t>
      </w:r>
      <w:proofErr w:type="spellEnd"/>
      <w:r>
        <w:rPr>
          <w:rFonts w:ascii="David" w:hAnsi="David" w:cs="David" w:hint="cs"/>
          <w:sz w:val="24"/>
          <w:szCs w:val="24"/>
          <w:rtl/>
        </w:rPr>
        <w:t xml:space="preserve">. דרורי </w:t>
      </w:r>
      <w:r>
        <w:rPr>
          <w:rFonts w:ascii="David" w:hAnsi="David" w:cs="David"/>
          <w:sz w:val="24"/>
          <w:szCs w:val="24"/>
          <w:rtl/>
        </w:rPr>
        <w:t>–</w:t>
      </w:r>
      <w:r>
        <w:rPr>
          <w:rFonts w:ascii="David" w:hAnsi="David" w:cs="David" w:hint="cs"/>
          <w:sz w:val="24"/>
          <w:szCs w:val="24"/>
          <w:rtl/>
        </w:rPr>
        <w:t xml:space="preserve"> עורכים (2016). </w:t>
      </w:r>
      <w:r w:rsidRPr="007B4CE1">
        <w:rPr>
          <w:rFonts w:ascii="David" w:hAnsi="David" w:cs="David" w:hint="cs"/>
          <w:i/>
          <w:iCs/>
          <w:sz w:val="24"/>
          <w:szCs w:val="24"/>
          <w:rtl/>
        </w:rPr>
        <w:t xml:space="preserve">ותרעד הארץ </w:t>
      </w:r>
      <w:r w:rsidRPr="007B4CE1">
        <w:rPr>
          <w:rFonts w:ascii="David" w:hAnsi="David" w:cs="David"/>
          <w:i/>
          <w:iCs/>
          <w:sz w:val="24"/>
          <w:szCs w:val="24"/>
          <w:rtl/>
        </w:rPr>
        <w:t>–</w:t>
      </w:r>
      <w:r w:rsidRPr="007B4CE1">
        <w:rPr>
          <w:rFonts w:ascii="David" w:hAnsi="David" w:cs="David" w:hint="cs"/>
          <w:i/>
          <w:iCs/>
          <w:sz w:val="24"/>
          <w:szCs w:val="24"/>
          <w:rtl/>
        </w:rPr>
        <w:t xml:space="preserve"> אנתולוגיה במלאת ארבעים שנה למלחמת יום הכיפורים</w:t>
      </w:r>
      <w:r>
        <w:rPr>
          <w:rFonts w:ascii="David" w:hAnsi="David" w:cs="David" w:hint="cs"/>
          <w:sz w:val="24"/>
          <w:szCs w:val="24"/>
          <w:rtl/>
        </w:rPr>
        <w:t>. רמת גן: אוניברסיטת בר אילן ומכון כנרת.</w:t>
      </w:r>
    </w:p>
    <w:p w:rsidR="001F014B" w:rsidRDefault="001F014B" w:rsidP="00C87FA9">
      <w:pPr>
        <w:pStyle w:val="ac"/>
        <w:spacing w:line="360" w:lineRule="auto"/>
        <w:jc w:val="both"/>
        <w:rPr>
          <w:rFonts w:ascii="David" w:hAnsi="David" w:cs="David"/>
          <w:sz w:val="24"/>
          <w:szCs w:val="24"/>
          <w:rtl/>
        </w:rPr>
      </w:pPr>
    </w:p>
    <w:p w:rsidR="001F014B"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7B4CE1" w:rsidRDefault="007B4CE1" w:rsidP="00C87FA9">
      <w:pPr>
        <w:pStyle w:val="ac"/>
        <w:spacing w:line="360" w:lineRule="auto"/>
        <w:jc w:val="both"/>
        <w:rPr>
          <w:rFonts w:ascii="David" w:hAnsi="David" w:cs="David"/>
          <w:sz w:val="24"/>
          <w:szCs w:val="24"/>
          <w:rtl/>
        </w:rPr>
      </w:pPr>
      <w:r>
        <w:rPr>
          <w:rFonts w:ascii="David" w:hAnsi="David" w:cs="David" w:hint="cs"/>
          <w:sz w:val="24"/>
          <w:szCs w:val="24"/>
          <w:rtl/>
        </w:rPr>
        <w:t xml:space="preserve">יונה, י. (2011). הידיעות על קצה היו מוקדמות. </w:t>
      </w:r>
      <w:r w:rsidRPr="007B4CE1">
        <w:rPr>
          <w:rFonts w:ascii="David" w:hAnsi="David" w:cs="David" w:hint="cs"/>
          <w:i/>
          <w:iCs/>
          <w:sz w:val="24"/>
          <w:szCs w:val="24"/>
          <w:rtl/>
        </w:rPr>
        <w:t>הארץ</w:t>
      </w:r>
      <w:r>
        <w:rPr>
          <w:rFonts w:ascii="David" w:hAnsi="David" w:cs="David" w:hint="cs"/>
          <w:sz w:val="24"/>
          <w:szCs w:val="24"/>
          <w:rtl/>
        </w:rPr>
        <w:t>, 5 בנובמבר 2001.</w:t>
      </w:r>
    </w:p>
    <w:p w:rsidR="00C82C38" w:rsidRDefault="00C82C38" w:rsidP="00C87FA9">
      <w:pPr>
        <w:pStyle w:val="ac"/>
        <w:spacing w:line="360" w:lineRule="auto"/>
        <w:jc w:val="both"/>
        <w:rPr>
          <w:rFonts w:ascii="David" w:hAnsi="David" w:cs="David"/>
          <w:sz w:val="24"/>
          <w:szCs w:val="24"/>
          <w:rtl/>
        </w:rPr>
      </w:pPr>
    </w:p>
    <w:p w:rsidR="00C82C38" w:rsidRDefault="00C82C38" w:rsidP="00C87FA9">
      <w:pPr>
        <w:pStyle w:val="ac"/>
        <w:spacing w:line="360" w:lineRule="auto"/>
        <w:jc w:val="both"/>
        <w:rPr>
          <w:rFonts w:ascii="David" w:hAnsi="David" w:cs="David"/>
          <w:sz w:val="24"/>
          <w:szCs w:val="24"/>
          <w:rtl/>
        </w:rPr>
      </w:pPr>
      <w:proofErr w:type="spellStart"/>
      <w:r>
        <w:rPr>
          <w:rFonts w:ascii="David" w:hAnsi="David" w:cs="David" w:hint="cs"/>
          <w:sz w:val="24"/>
          <w:szCs w:val="24"/>
          <w:rtl/>
        </w:rPr>
        <w:t>טאוב</w:t>
      </w:r>
      <w:proofErr w:type="spellEnd"/>
      <w:r>
        <w:rPr>
          <w:rFonts w:ascii="David" w:hAnsi="David" w:cs="David" w:hint="cs"/>
          <w:sz w:val="24"/>
          <w:szCs w:val="24"/>
          <w:rtl/>
        </w:rPr>
        <w:t xml:space="preserve">, ג. (2008). הישראליות היא לא אנחנו. </w:t>
      </w:r>
      <w:r w:rsidRPr="00C82C38">
        <w:rPr>
          <w:rFonts w:ascii="David" w:hAnsi="David" w:cs="David" w:hint="cs"/>
          <w:i/>
          <w:iCs/>
          <w:sz w:val="24"/>
          <w:szCs w:val="24"/>
          <w:rtl/>
        </w:rPr>
        <w:t>ארץ אחרת</w:t>
      </w:r>
      <w:r>
        <w:rPr>
          <w:rFonts w:ascii="David" w:hAnsi="David" w:cs="David" w:hint="cs"/>
          <w:sz w:val="24"/>
          <w:szCs w:val="24"/>
          <w:rtl/>
        </w:rPr>
        <w:t xml:space="preserve">, </w:t>
      </w:r>
      <w:proofErr w:type="spellStart"/>
      <w:r>
        <w:rPr>
          <w:rFonts w:ascii="David" w:hAnsi="David" w:cs="David" w:hint="cs"/>
          <w:sz w:val="24"/>
          <w:szCs w:val="24"/>
          <w:rtl/>
        </w:rPr>
        <w:t>גליון</w:t>
      </w:r>
      <w:proofErr w:type="spellEnd"/>
      <w:r>
        <w:rPr>
          <w:rFonts w:ascii="David" w:hAnsi="David" w:cs="David" w:hint="cs"/>
          <w:sz w:val="24"/>
          <w:szCs w:val="24"/>
          <w:rtl/>
        </w:rPr>
        <w:t xml:space="preserve"> מאי-יוני 2008: 30-35.</w:t>
      </w:r>
    </w:p>
    <w:p w:rsidR="00C82C38" w:rsidRDefault="00C82C38" w:rsidP="00C87FA9">
      <w:pPr>
        <w:pStyle w:val="ac"/>
        <w:spacing w:line="360" w:lineRule="auto"/>
        <w:jc w:val="both"/>
        <w:rPr>
          <w:rFonts w:ascii="David" w:hAnsi="David" w:cs="David"/>
          <w:sz w:val="24"/>
          <w:szCs w:val="24"/>
          <w:rtl/>
        </w:rPr>
      </w:pPr>
    </w:p>
    <w:p w:rsidR="001F014B" w:rsidRDefault="001F014B"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1F014B" w:rsidRDefault="007B4CE1" w:rsidP="007B4CE1">
      <w:pPr>
        <w:pStyle w:val="ac"/>
        <w:bidi w:val="0"/>
        <w:spacing w:line="360" w:lineRule="auto"/>
        <w:jc w:val="both"/>
        <w:rPr>
          <w:rFonts w:ascii="David" w:hAnsi="David" w:cs="David"/>
          <w:sz w:val="24"/>
          <w:szCs w:val="24"/>
        </w:rPr>
      </w:pPr>
      <w:r>
        <w:rPr>
          <w:rFonts w:ascii="David" w:hAnsi="David" w:cs="David"/>
          <w:sz w:val="24"/>
          <w:szCs w:val="24"/>
        </w:rPr>
        <w:t xml:space="preserve">Recommended </w:t>
      </w:r>
      <w:r w:rsidR="00C82C38">
        <w:rPr>
          <w:rFonts w:ascii="David" w:hAnsi="David" w:cs="David"/>
          <w:sz w:val="24"/>
          <w:szCs w:val="24"/>
        </w:rPr>
        <w:t>reading:</w:t>
      </w:r>
    </w:p>
    <w:p w:rsidR="00C82C38" w:rsidRDefault="00C82C38" w:rsidP="00C82C38">
      <w:pPr>
        <w:pStyle w:val="ac"/>
        <w:bidi w:val="0"/>
        <w:spacing w:line="360" w:lineRule="auto"/>
        <w:jc w:val="both"/>
        <w:rPr>
          <w:rFonts w:ascii="David" w:hAnsi="David" w:cs="David"/>
          <w:sz w:val="24"/>
          <w:szCs w:val="24"/>
        </w:rPr>
      </w:pPr>
      <w:r>
        <w:rPr>
          <w:rFonts w:ascii="David" w:hAnsi="David" w:cs="David"/>
          <w:sz w:val="24"/>
          <w:szCs w:val="24"/>
        </w:rPr>
        <w:t xml:space="preserve">Lewin, E. (2015). The 1973 War as a Stimulator in the Reshaping of Israeli National Ethos. In U. </w:t>
      </w:r>
      <w:proofErr w:type="spellStart"/>
      <w:r>
        <w:rPr>
          <w:rFonts w:ascii="David" w:hAnsi="David" w:cs="David"/>
          <w:sz w:val="24"/>
          <w:szCs w:val="24"/>
        </w:rPr>
        <w:t>Lebel</w:t>
      </w:r>
      <w:proofErr w:type="spellEnd"/>
      <w:r>
        <w:rPr>
          <w:rFonts w:ascii="David" w:hAnsi="David" w:cs="David"/>
          <w:sz w:val="24"/>
          <w:szCs w:val="24"/>
        </w:rPr>
        <w:t xml:space="preserve"> and E. Lewin eds. (2015). </w:t>
      </w:r>
      <w:r w:rsidRPr="00C82C38">
        <w:rPr>
          <w:rFonts w:ascii="David" w:hAnsi="David" w:cs="David"/>
          <w:i/>
          <w:iCs/>
          <w:sz w:val="24"/>
          <w:szCs w:val="24"/>
        </w:rPr>
        <w:t>The 1973 Yom Kippur War and the Reshaping of Israeli Civil-Military Relations</w:t>
      </w:r>
      <w:r>
        <w:rPr>
          <w:rFonts w:ascii="David" w:hAnsi="David" w:cs="David"/>
          <w:sz w:val="24"/>
          <w:szCs w:val="24"/>
        </w:rPr>
        <w:t>. Lanham, MD: Lexington, 147-148.</w:t>
      </w:r>
    </w:p>
    <w:p w:rsidR="00D056E2" w:rsidRDefault="00D056E2" w:rsidP="00D056E2">
      <w:pPr>
        <w:pStyle w:val="ac"/>
        <w:bidi w:val="0"/>
        <w:spacing w:line="360" w:lineRule="auto"/>
        <w:jc w:val="both"/>
        <w:rPr>
          <w:rFonts w:ascii="David" w:hAnsi="David" w:cs="David"/>
          <w:sz w:val="24"/>
          <w:szCs w:val="24"/>
        </w:rPr>
      </w:pPr>
    </w:p>
    <w:p w:rsidR="00304B72" w:rsidRPr="00304B72" w:rsidRDefault="00304B72" w:rsidP="00C87FA9">
      <w:pPr>
        <w:pStyle w:val="ac"/>
        <w:spacing w:line="360" w:lineRule="auto"/>
        <w:jc w:val="both"/>
        <w:rPr>
          <w:rFonts w:ascii="David" w:hAnsi="David" w:cs="David"/>
          <w:sz w:val="24"/>
          <w:szCs w:val="24"/>
          <w:rtl/>
        </w:rPr>
      </w:pPr>
    </w:p>
    <w:p w:rsidR="00304B72" w:rsidRDefault="00304B72" w:rsidP="00C87FA9">
      <w:pPr>
        <w:pStyle w:val="ac"/>
        <w:spacing w:line="360" w:lineRule="auto"/>
        <w:jc w:val="both"/>
        <w:rPr>
          <w:rFonts w:ascii="David" w:hAnsi="David" w:cs="David"/>
          <w:sz w:val="24"/>
          <w:szCs w:val="24"/>
          <w:u w:val="single"/>
          <w:rtl/>
        </w:rPr>
      </w:pPr>
      <w:r w:rsidRPr="00304B72">
        <w:rPr>
          <w:rFonts w:ascii="David" w:hAnsi="David" w:cs="David" w:hint="cs"/>
          <w:sz w:val="24"/>
          <w:szCs w:val="24"/>
          <w:u w:val="single"/>
          <w:rtl/>
        </w:rPr>
        <w:t xml:space="preserve">יום </w:t>
      </w:r>
      <w:r>
        <w:rPr>
          <w:rFonts w:ascii="David" w:hAnsi="David" w:cs="David" w:hint="cs"/>
          <w:sz w:val="24"/>
          <w:szCs w:val="24"/>
          <w:u w:val="single"/>
          <w:rtl/>
        </w:rPr>
        <w:t>חמישי 9 בנובמבר 2017</w:t>
      </w:r>
    </w:p>
    <w:p w:rsidR="00304B72" w:rsidRDefault="00D056E2" w:rsidP="00C87FA9">
      <w:pPr>
        <w:pStyle w:val="ac"/>
        <w:spacing w:line="360" w:lineRule="auto"/>
        <w:jc w:val="both"/>
        <w:rPr>
          <w:rFonts w:ascii="David" w:hAnsi="David" w:cs="David"/>
          <w:sz w:val="24"/>
          <w:szCs w:val="24"/>
          <w:rtl/>
        </w:rPr>
      </w:pPr>
      <w:r>
        <w:rPr>
          <w:rFonts w:ascii="David" w:hAnsi="David" w:cs="David" w:hint="cs"/>
          <w:sz w:val="24"/>
          <w:szCs w:val="24"/>
          <w:rtl/>
        </w:rPr>
        <w:t xml:space="preserve">ניתוח סוציולוגי של השסעים בחברה הישראלית/ פרופ' סמי </w:t>
      </w:r>
      <w:proofErr w:type="spellStart"/>
      <w:r>
        <w:rPr>
          <w:rFonts w:ascii="David" w:hAnsi="David" w:cs="David" w:hint="cs"/>
          <w:sz w:val="24"/>
          <w:szCs w:val="24"/>
          <w:rtl/>
        </w:rPr>
        <w:t>סמוחה</w:t>
      </w:r>
      <w:proofErr w:type="spellEnd"/>
    </w:p>
    <w:p w:rsidR="00D056E2" w:rsidRDefault="00D056E2" w:rsidP="00C87FA9">
      <w:pPr>
        <w:pStyle w:val="ac"/>
        <w:spacing w:line="360" w:lineRule="auto"/>
        <w:jc w:val="both"/>
        <w:rPr>
          <w:rFonts w:ascii="David" w:hAnsi="David" w:cs="David"/>
          <w:sz w:val="24"/>
          <w:szCs w:val="24"/>
          <w:rtl/>
        </w:rPr>
      </w:pPr>
    </w:p>
    <w:p w:rsidR="00D056E2" w:rsidRDefault="00D056E2"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D056E2" w:rsidRDefault="00D056E2" w:rsidP="00C87FA9">
      <w:pPr>
        <w:pStyle w:val="ac"/>
        <w:spacing w:line="360" w:lineRule="auto"/>
        <w:jc w:val="both"/>
        <w:rPr>
          <w:rFonts w:ascii="David" w:hAnsi="David" w:cs="David"/>
          <w:sz w:val="24"/>
          <w:szCs w:val="24"/>
          <w:rtl/>
        </w:rPr>
      </w:pPr>
      <w:proofErr w:type="spellStart"/>
      <w:r>
        <w:rPr>
          <w:rFonts w:ascii="David" w:hAnsi="David" w:cs="David" w:hint="cs"/>
          <w:sz w:val="24"/>
          <w:szCs w:val="24"/>
          <w:rtl/>
        </w:rPr>
        <w:t>סמוחה</w:t>
      </w:r>
      <w:proofErr w:type="spellEnd"/>
      <w:r>
        <w:rPr>
          <w:rFonts w:ascii="David" w:hAnsi="David" w:cs="David" w:hint="cs"/>
          <w:sz w:val="24"/>
          <w:szCs w:val="24"/>
          <w:rtl/>
        </w:rPr>
        <w:t xml:space="preserve">, ס. (2002). העדתיות היהודית בישראל כתופעה ממשית מתמשכת. בתוך: י. חבר, י. שנהב </w:t>
      </w:r>
      <w:proofErr w:type="spellStart"/>
      <w:r>
        <w:rPr>
          <w:rFonts w:ascii="David" w:hAnsi="David" w:cs="David" w:hint="cs"/>
          <w:sz w:val="24"/>
          <w:szCs w:val="24"/>
          <w:rtl/>
        </w:rPr>
        <w:t>ופ</w:t>
      </w:r>
      <w:proofErr w:type="spellEnd"/>
      <w:r>
        <w:rPr>
          <w:rFonts w:ascii="David" w:hAnsi="David" w:cs="David" w:hint="cs"/>
          <w:sz w:val="24"/>
          <w:szCs w:val="24"/>
          <w:rtl/>
        </w:rPr>
        <w:t xml:space="preserve">. </w:t>
      </w:r>
      <w:proofErr w:type="spellStart"/>
      <w:r>
        <w:rPr>
          <w:rFonts w:ascii="David" w:hAnsi="David" w:cs="David" w:hint="cs"/>
          <w:sz w:val="24"/>
          <w:szCs w:val="24"/>
          <w:rtl/>
        </w:rPr>
        <w:t>מוצפי-האלר</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עורכים (2002). </w:t>
      </w:r>
      <w:r w:rsidRPr="00D056E2">
        <w:rPr>
          <w:rFonts w:ascii="David" w:hAnsi="David" w:cs="David" w:hint="cs"/>
          <w:i/>
          <w:iCs/>
          <w:sz w:val="24"/>
          <w:szCs w:val="24"/>
          <w:rtl/>
        </w:rPr>
        <w:t>מזרחים בישראל: עיון ביקורתי מחודש</w:t>
      </w:r>
      <w:r>
        <w:rPr>
          <w:rFonts w:ascii="David" w:hAnsi="David" w:cs="David" w:hint="cs"/>
          <w:sz w:val="24"/>
          <w:szCs w:val="24"/>
          <w:rtl/>
        </w:rPr>
        <w:t xml:space="preserve">. תל אביב: מכון </w:t>
      </w:r>
      <w:proofErr w:type="spellStart"/>
      <w:r>
        <w:rPr>
          <w:rFonts w:ascii="David" w:hAnsi="David" w:cs="David" w:hint="cs"/>
          <w:sz w:val="24"/>
          <w:szCs w:val="24"/>
          <w:rtl/>
        </w:rPr>
        <w:t>ון</w:t>
      </w:r>
      <w:proofErr w:type="spellEnd"/>
      <w:r>
        <w:rPr>
          <w:rFonts w:ascii="David" w:hAnsi="David" w:cs="David" w:hint="cs"/>
          <w:sz w:val="24"/>
          <w:szCs w:val="24"/>
          <w:rtl/>
        </w:rPr>
        <w:t xml:space="preserve"> ליר והקיבוץ המאוחד, 413-425.</w:t>
      </w:r>
    </w:p>
    <w:p w:rsidR="00E2050D" w:rsidRDefault="00E2050D" w:rsidP="00C87FA9">
      <w:pPr>
        <w:pStyle w:val="ac"/>
        <w:spacing w:line="360" w:lineRule="auto"/>
        <w:jc w:val="both"/>
        <w:rPr>
          <w:rFonts w:ascii="David" w:hAnsi="David" w:cs="David"/>
          <w:sz w:val="24"/>
          <w:szCs w:val="24"/>
          <w:rtl/>
        </w:rPr>
      </w:pPr>
    </w:p>
    <w:p w:rsidR="00E2050D" w:rsidRDefault="00E2050D"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E2050D" w:rsidRDefault="00E2050D" w:rsidP="00C87FA9">
      <w:pPr>
        <w:pStyle w:val="ac"/>
        <w:spacing w:line="360" w:lineRule="auto"/>
        <w:jc w:val="both"/>
        <w:rPr>
          <w:rFonts w:ascii="David" w:hAnsi="David" w:cs="David"/>
          <w:sz w:val="24"/>
          <w:szCs w:val="24"/>
          <w:rtl/>
        </w:rPr>
      </w:pPr>
      <w:proofErr w:type="spellStart"/>
      <w:r>
        <w:rPr>
          <w:rFonts w:ascii="David" w:hAnsi="David" w:cs="David" w:hint="cs"/>
          <w:sz w:val="24"/>
          <w:szCs w:val="24"/>
          <w:rtl/>
        </w:rPr>
        <w:t>סמוחה</w:t>
      </w:r>
      <w:proofErr w:type="spellEnd"/>
      <w:r>
        <w:rPr>
          <w:rFonts w:ascii="David" w:hAnsi="David" w:cs="David" w:hint="cs"/>
          <w:sz w:val="24"/>
          <w:szCs w:val="24"/>
          <w:rtl/>
        </w:rPr>
        <w:t xml:space="preserve">, ס. (1997). דמוקרטיה אתנית: ישראל כאב-טיפוס. בתוך: פ. גינוסר </w:t>
      </w:r>
      <w:proofErr w:type="spellStart"/>
      <w:r>
        <w:rPr>
          <w:rFonts w:ascii="David" w:hAnsi="David" w:cs="David" w:hint="cs"/>
          <w:sz w:val="24"/>
          <w:szCs w:val="24"/>
          <w:rtl/>
        </w:rPr>
        <w:t>וא</w:t>
      </w:r>
      <w:proofErr w:type="spellEnd"/>
      <w:r>
        <w:rPr>
          <w:rFonts w:ascii="David" w:hAnsi="David" w:cs="David" w:hint="cs"/>
          <w:sz w:val="24"/>
          <w:szCs w:val="24"/>
          <w:rtl/>
        </w:rPr>
        <w:t xml:space="preserve">. בראלי </w:t>
      </w:r>
      <w:r>
        <w:rPr>
          <w:rFonts w:ascii="David" w:hAnsi="David" w:cs="David"/>
          <w:sz w:val="24"/>
          <w:szCs w:val="24"/>
          <w:rtl/>
        </w:rPr>
        <w:t>–</w:t>
      </w:r>
      <w:r>
        <w:rPr>
          <w:rFonts w:ascii="David" w:hAnsi="David" w:cs="David" w:hint="cs"/>
          <w:sz w:val="24"/>
          <w:szCs w:val="24"/>
          <w:rtl/>
        </w:rPr>
        <w:t xml:space="preserve"> עורכים (1997). </w:t>
      </w:r>
      <w:r w:rsidRPr="00E2050D">
        <w:rPr>
          <w:rFonts w:ascii="David" w:hAnsi="David" w:cs="David" w:hint="cs"/>
          <w:i/>
          <w:iCs/>
          <w:sz w:val="24"/>
          <w:szCs w:val="24"/>
          <w:rtl/>
        </w:rPr>
        <w:t xml:space="preserve">ציונות </w:t>
      </w:r>
      <w:r w:rsidRPr="00E2050D">
        <w:rPr>
          <w:rFonts w:ascii="David" w:hAnsi="David" w:cs="David"/>
          <w:i/>
          <w:iCs/>
          <w:sz w:val="24"/>
          <w:szCs w:val="24"/>
          <w:rtl/>
        </w:rPr>
        <w:t>–</w:t>
      </w:r>
      <w:r w:rsidRPr="00E2050D">
        <w:rPr>
          <w:rFonts w:ascii="David" w:hAnsi="David" w:cs="David" w:hint="cs"/>
          <w:i/>
          <w:iCs/>
          <w:sz w:val="24"/>
          <w:szCs w:val="24"/>
          <w:rtl/>
        </w:rPr>
        <w:t xml:space="preserve"> פולמוס בן זמננו</w:t>
      </w:r>
      <w:r>
        <w:rPr>
          <w:rFonts w:ascii="David" w:hAnsi="David" w:cs="David" w:hint="cs"/>
          <w:sz w:val="24"/>
          <w:szCs w:val="24"/>
          <w:rtl/>
        </w:rPr>
        <w:t>. שדה בוקר: המרכז למורשת בן גוריון, 277-311.</w:t>
      </w:r>
    </w:p>
    <w:p w:rsidR="00E2050D" w:rsidRDefault="00E2050D" w:rsidP="00C87FA9">
      <w:pPr>
        <w:pStyle w:val="ac"/>
        <w:spacing w:line="360" w:lineRule="auto"/>
        <w:jc w:val="both"/>
        <w:rPr>
          <w:rFonts w:ascii="David" w:hAnsi="David" w:cs="David"/>
          <w:sz w:val="24"/>
          <w:szCs w:val="24"/>
          <w:rtl/>
        </w:rPr>
      </w:pPr>
    </w:p>
    <w:p w:rsidR="00E2050D" w:rsidRDefault="00E2050D" w:rsidP="00C87FA9">
      <w:pPr>
        <w:pStyle w:val="ac"/>
        <w:spacing w:line="360" w:lineRule="auto"/>
        <w:jc w:val="both"/>
        <w:rPr>
          <w:rFonts w:ascii="David" w:hAnsi="David" w:cs="David"/>
          <w:sz w:val="24"/>
          <w:szCs w:val="24"/>
          <w:rtl/>
        </w:rPr>
      </w:pPr>
    </w:p>
    <w:p w:rsidR="00E2050D" w:rsidRDefault="00E2050D" w:rsidP="00C87FA9">
      <w:pPr>
        <w:pStyle w:val="ac"/>
        <w:spacing w:line="360" w:lineRule="auto"/>
        <w:jc w:val="both"/>
        <w:rPr>
          <w:rFonts w:ascii="David" w:hAnsi="David" w:cs="David"/>
          <w:sz w:val="24"/>
          <w:szCs w:val="24"/>
          <w:rtl/>
        </w:rPr>
      </w:pPr>
    </w:p>
    <w:p w:rsidR="00E2050D" w:rsidRDefault="00E2050D" w:rsidP="00C87FA9">
      <w:pPr>
        <w:pStyle w:val="ac"/>
        <w:spacing w:line="360" w:lineRule="auto"/>
        <w:jc w:val="both"/>
        <w:rPr>
          <w:rFonts w:ascii="David" w:hAnsi="David" w:cs="David"/>
          <w:sz w:val="24"/>
          <w:szCs w:val="24"/>
          <w:rtl/>
        </w:rPr>
      </w:pPr>
    </w:p>
    <w:p w:rsidR="00E2050D" w:rsidRDefault="00E2050D"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E2050D" w:rsidRDefault="00E2050D" w:rsidP="00E2050D">
      <w:pPr>
        <w:pStyle w:val="ac"/>
        <w:bidi w:val="0"/>
        <w:spacing w:line="360" w:lineRule="auto"/>
        <w:jc w:val="both"/>
        <w:rPr>
          <w:rFonts w:ascii="David" w:hAnsi="David" w:cs="David"/>
          <w:sz w:val="24"/>
          <w:szCs w:val="24"/>
        </w:rPr>
      </w:pPr>
      <w:r>
        <w:rPr>
          <w:rFonts w:ascii="David" w:hAnsi="David" w:cs="David"/>
          <w:sz w:val="24"/>
          <w:szCs w:val="24"/>
        </w:rPr>
        <w:lastRenderedPageBreak/>
        <w:t>Recommended reading:</w:t>
      </w:r>
    </w:p>
    <w:p w:rsidR="00E2050D" w:rsidRDefault="00E2050D" w:rsidP="00E2050D">
      <w:pPr>
        <w:pStyle w:val="ac"/>
        <w:bidi w:val="0"/>
        <w:spacing w:line="360" w:lineRule="auto"/>
        <w:jc w:val="both"/>
        <w:rPr>
          <w:rFonts w:ascii="David" w:hAnsi="David" w:cs="David"/>
          <w:sz w:val="24"/>
          <w:szCs w:val="24"/>
        </w:rPr>
      </w:pPr>
      <w:proofErr w:type="spellStart"/>
      <w:r>
        <w:rPr>
          <w:rFonts w:ascii="David" w:hAnsi="David" w:cs="David"/>
          <w:sz w:val="24"/>
          <w:szCs w:val="24"/>
        </w:rPr>
        <w:t>Smooha</w:t>
      </w:r>
      <w:proofErr w:type="spellEnd"/>
      <w:r>
        <w:rPr>
          <w:rFonts w:ascii="David" w:hAnsi="David" w:cs="David"/>
          <w:sz w:val="24"/>
          <w:szCs w:val="24"/>
        </w:rPr>
        <w:t xml:space="preserve">, S. (2008). The Mass Immigration to Israel: A Comparison of the Failure of the Mizrahi Immigrants of the 1950s with the Success of the Russian Immigrants of the 1990s. </w:t>
      </w:r>
      <w:r w:rsidRPr="00E2050D">
        <w:rPr>
          <w:rFonts w:ascii="David" w:hAnsi="David" w:cs="David"/>
          <w:i/>
          <w:iCs/>
          <w:sz w:val="24"/>
          <w:szCs w:val="24"/>
        </w:rPr>
        <w:t>The Journal of Israeli History</w:t>
      </w:r>
      <w:r>
        <w:rPr>
          <w:rFonts w:ascii="David" w:hAnsi="David" w:cs="David"/>
          <w:sz w:val="24"/>
          <w:szCs w:val="24"/>
        </w:rPr>
        <w:t>, 27 (1): 1-27.</w:t>
      </w:r>
    </w:p>
    <w:p w:rsidR="000F63FA" w:rsidRDefault="000F63FA" w:rsidP="000F63FA">
      <w:pPr>
        <w:pStyle w:val="ac"/>
        <w:bidi w:val="0"/>
        <w:spacing w:line="360" w:lineRule="auto"/>
        <w:jc w:val="both"/>
        <w:rPr>
          <w:rFonts w:ascii="David" w:hAnsi="David" w:cs="David"/>
          <w:sz w:val="24"/>
          <w:szCs w:val="24"/>
        </w:rPr>
      </w:pPr>
    </w:p>
    <w:p w:rsidR="000F63FA" w:rsidRDefault="000F63FA" w:rsidP="000F63FA">
      <w:pPr>
        <w:pStyle w:val="ac"/>
        <w:bidi w:val="0"/>
        <w:spacing w:line="360" w:lineRule="auto"/>
        <w:jc w:val="both"/>
        <w:rPr>
          <w:rFonts w:ascii="David" w:hAnsi="David" w:cs="David"/>
          <w:sz w:val="24"/>
          <w:szCs w:val="24"/>
        </w:rPr>
      </w:pPr>
      <w:r>
        <w:rPr>
          <w:rFonts w:ascii="David" w:hAnsi="David" w:cs="David"/>
          <w:sz w:val="24"/>
          <w:szCs w:val="24"/>
        </w:rPr>
        <w:t>Further [optional] reading:</w:t>
      </w:r>
    </w:p>
    <w:p w:rsidR="000F63FA" w:rsidRDefault="000F63FA" w:rsidP="000F63FA">
      <w:pPr>
        <w:pStyle w:val="ac"/>
        <w:bidi w:val="0"/>
        <w:spacing w:line="360" w:lineRule="auto"/>
        <w:jc w:val="both"/>
        <w:rPr>
          <w:rFonts w:ascii="David" w:hAnsi="David" w:cs="David"/>
          <w:sz w:val="24"/>
          <w:szCs w:val="24"/>
        </w:rPr>
      </w:pPr>
      <w:proofErr w:type="spellStart"/>
      <w:r>
        <w:rPr>
          <w:rFonts w:ascii="David" w:hAnsi="David" w:cs="David"/>
          <w:sz w:val="24"/>
          <w:szCs w:val="24"/>
        </w:rPr>
        <w:t>Smooha</w:t>
      </w:r>
      <w:proofErr w:type="spellEnd"/>
      <w:r>
        <w:rPr>
          <w:rFonts w:ascii="David" w:hAnsi="David" w:cs="David"/>
          <w:sz w:val="24"/>
          <w:szCs w:val="24"/>
        </w:rPr>
        <w:t xml:space="preserve">, S. (2002). The Model of Ethnic Democracy: Israel as a Jewish and Democratic State. </w:t>
      </w:r>
      <w:r w:rsidRPr="000F63FA">
        <w:rPr>
          <w:rFonts w:ascii="David" w:hAnsi="David" w:cs="David"/>
          <w:i/>
          <w:iCs/>
          <w:sz w:val="24"/>
          <w:szCs w:val="24"/>
        </w:rPr>
        <w:t>Nations and Nationalism</w:t>
      </w:r>
      <w:r>
        <w:rPr>
          <w:rFonts w:ascii="David" w:hAnsi="David" w:cs="David"/>
          <w:sz w:val="24"/>
          <w:szCs w:val="24"/>
        </w:rPr>
        <w:t>, 8 (4): 475-503.</w:t>
      </w:r>
    </w:p>
    <w:p w:rsidR="000F63FA" w:rsidRDefault="000F63FA" w:rsidP="000F63FA">
      <w:pPr>
        <w:pStyle w:val="ac"/>
        <w:bidi w:val="0"/>
        <w:spacing w:line="360" w:lineRule="auto"/>
        <w:jc w:val="both"/>
        <w:rPr>
          <w:rFonts w:ascii="David" w:hAnsi="David" w:cs="David"/>
          <w:sz w:val="24"/>
          <w:szCs w:val="24"/>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חמישי 16 בנובמבר 2017</w:t>
      </w:r>
    </w:p>
    <w:p w:rsidR="00304B72" w:rsidRDefault="008C1DE6" w:rsidP="00C87FA9">
      <w:pPr>
        <w:pStyle w:val="ac"/>
        <w:spacing w:line="360" w:lineRule="auto"/>
        <w:jc w:val="both"/>
        <w:rPr>
          <w:rFonts w:ascii="David" w:hAnsi="David" w:cs="David"/>
          <w:sz w:val="24"/>
          <w:szCs w:val="24"/>
          <w:rtl/>
        </w:rPr>
      </w:pPr>
      <w:r>
        <w:rPr>
          <w:rFonts w:ascii="David" w:hAnsi="David" w:cs="David" w:hint="cs"/>
          <w:sz w:val="24"/>
          <w:szCs w:val="24"/>
          <w:rtl/>
        </w:rPr>
        <w:t>ערביי ישראל והפלסטינים/ ד"ר רוני שקד</w:t>
      </w:r>
    </w:p>
    <w:p w:rsidR="008C1DE6" w:rsidRDefault="008C1DE6" w:rsidP="00C87FA9">
      <w:pPr>
        <w:pStyle w:val="ac"/>
        <w:spacing w:line="360" w:lineRule="auto"/>
        <w:jc w:val="both"/>
        <w:rPr>
          <w:rFonts w:ascii="David" w:hAnsi="David" w:cs="David"/>
          <w:sz w:val="24"/>
          <w:szCs w:val="24"/>
          <w:rtl/>
        </w:rPr>
      </w:pPr>
    </w:p>
    <w:p w:rsidR="008C1DE6" w:rsidRDefault="008C1DE6"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8C1DE6" w:rsidRDefault="008C1DE6" w:rsidP="00C87FA9">
      <w:pPr>
        <w:pStyle w:val="ac"/>
        <w:spacing w:line="360" w:lineRule="auto"/>
        <w:jc w:val="both"/>
        <w:rPr>
          <w:rFonts w:ascii="David" w:hAnsi="David" w:cs="David"/>
          <w:sz w:val="24"/>
          <w:szCs w:val="24"/>
          <w:rtl/>
        </w:rPr>
      </w:pPr>
      <w:proofErr w:type="spellStart"/>
      <w:r>
        <w:rPr>
          <w:rFonts w:ascii="David" w:hAnsi="David" w:cs="David" w:hint="cs"/>
          <w:sz w:val="24"/>
          <w:szCs w:val="24"/>
          <w:rtl/>
        </w:rPr>
        <w:t>רודניצקי</w:t>
      </w:r>
      <w:proofErr w:type="spellEnd"/>
      <w:r>
        <w:rPr>
          <w:rFonts w:ascii="David" w:hAnsi="David" w:cs="David" w:hint="cs"/>
          <w:sz w:val="24"/>
          <w:szCs w:val="24"/>
          <w:rtl/>
        </w:rPr>
        <w:t xml:space="preserve">, א. (2014). תמורות פוליטיות </w:t>
      </w:r>
      <w:proofErr w:type="spellStart"/>
      <w:r>
        <w:rPr>
          <w:rFonts w:ascii="David" w:hAnsi="David" w:cs="David" w:hint="cs"/>
          <w:sz w:val="24"/>
          <w:szCs w:val="24"/>
          <w:rtl/>
        </w:rPr>
        <w:t>ואידיולוגיות</w:t>
      </w:r>
      <w:proofErr w:type="spellEnd"/>
      <w:r>
        <w:rPr>
          <w:rFonts w:ascii="David" w:hAnsi="David" w:cs="David" w:hint="cs"/>
          <w:sz w:val="24"/>
          <w:szCs w:val="24"/>
          <w:rtl/>
        </w:rPr>
        <w:t xml:space="preserve">. בתוך: א. </w:t>
      </w:r>
      <w:proofErr w:type="spellStart"/>
      <w:r>
        <w:rPr>
          <w:rFonts w:ascii="David" w:hAnsi="David" w:cs="David" w:hint="cs"/>
          <w:sz w:val="24"/>
          <w:szCs w:val="24"/>
          <w:rtl/>
        </w:rPr>
        <w:t>רודניצקי</w:t>
      </w:r>
      <w:proofErr w:type="spellEnd"/>
      <w:r>
        <w:rPr>
          <w:rFonts w:ascii="David" w:hAnsi="David" w:cs="David" w:hint="cs"/>
          <w:sz w:val="24"/>
          <w:szCs w:val="24"/>
          <w:rtl/>
        </w:rPr>
        <w:t xml:space="preserve"> (2014). </w:t>
      </w:r>
      <w:r w:rsidRPr="008C1DE6">
        <w:rPr>
          <w:rFonts w:ascii="David" w:hAnsi="David" w:cs="David" w:hint="cs"/>
          <w:i/>
          <w:iCs/>
          <w:sz w:val="24"/>
          <w:szCs w:val="24"/>
          <w:rtl/>
        </w:rPr>
        <w:t xml:space="preserve">הערבים אזרחי ישראל בפתח המאה העשרים ואחת </w:t>
      </w:r>
      <w:r w:rsidRPr="008C1DE6">
        <w:rPr>
          <w:rFonts w:ascii="David" w:hAnsi="David" w:cs="David"/>
          <w:i/>
          <w:iCs/>
          <w:sz w:val="24"/>
          <w:szCs w:val="24"/>
          <w:rtl/>
        </w:rPr>
        <w:t>–</w:t>
      </w:r>
      <w:r w:rsidRPr="008C1DE6">
        <w:rPr>
          <w:rFonts w:ascii="David" w:hAnsi="David" w:cs="David" w:hint="cs"/>
          <w:i/>
          <w:iCs/>
          <w:sz w:val="24"/>
          <w:szCs w:val="24"/>
          <w:rtl/>
        </w:rPr>
        <w:t xml:space="preserve"> מזכר 139</w:t>
      </w:r>
      <w:r>
        <w:rPr>
          <w:rFonts w:ascii="David" w:hAnsi="David" w:cs="David" w:hint="cs"/>
          <w:sz w:val="24"/>
          <w:szCs w:val="24"/>
          <w:rtl/>
        </w:rPr>
        <w:t>. תל אביב: המכון למחקרי בטחון לאומי, 19-50.</w:t>
      </w:r>
    </w:p>
    <w:p w:rsidR="008C1DE6" w:rsidRDefault="008C1DE6" w:rsidP="00C87FA9">
      <w:pPr>
        <w:pStyle w:val="ac"/>
        <w:spacing w:line="360" w:lineRule="auto"/>
        <w:jc w:val="both"/>
        <w:rPr>
          <w:rFonts w:ascii="David" w:hAnsi="David" w:cs="David"/>
          <w:sz w:val="24"/>
          <w:szCs w:val="24"/>
          <w:rtl/>
        </w:rPr>
      </w:pPr>
    </w:p>
    <w:p w:rsidR="008C1DE6" w:rsidRDefault="008C1DE6"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8C1DE6" w:rsidRDefault="008C1DE6" w:rsidP="008C1DE6">
      <w:pPr>
        <w:pStyle w:val="ac"/>
        <w:spacing w:line="360" w:lineRule="auto"/>
        <w:jc w:val="both"/>
        <w:rPr>
          <w:rFonts w:ascii="David" w:hAnsi="David" w:cs="David"/>
          <w:sz w:val="24"/>
          <w:szCs w:val="24"/>
          <w:rtl/>
        </w:rPr>
      </w:pPr>
      <w:proofErr w:type="spellStart"/>
      <w:r>
        <w:rPr>
          <w:rFonts w:ascii="David" w:hAnsi="David" w:cs="David" w:hint="cs"/>
          <w:sz w:val="24"/>
          <w:szCs w:val="24"/>
          <w:rtl/>
        </w:rPr>
        <w:t>רודניצקי</w:t>
      </w:r>
      <w:proofErr w:type="spellEnd"/>
      <w:r>
        <w:rPr>
          <w:rFonts w:ascii="David" w:hAnsi="David" w:cs="David" w:hint="cs"/>
          <w:sz w:val="24"/>
          <w:szCs w:val="24"/>
          <w:rtl/>
        </w:rPr>
        <w:t xml:space="preserve">, א. (2014). החברה הערבית: מדדים חברתיים וכלכליים. בתוך: א. </w:t>
      </w:r>
      <w:proofErr w:type="spellStart"/>
      <w:r>
        <w:rPr>
          <w:rFonts w:ascii="David" w:hAnsi="David" w:cs="David" w:hint="cs"/>
          <w:sz w:val="24"/>
          <w:szCs w:val="24"/>
          <w:rtl/>
        </w:rPr>
        <w:t>רודניצקי</w:t>
      </w:r>
      <w:proofErr w:type="spellEnd"/>
      <w:r>
        <w:rPr>
          <w:rFonts w:ascii="David" w:hAnsi="David" w:cs="David" w:hint="cs"/>
          <w:sz w:val="24"/>
          <w:szCs w:val="24"/>
          <w:rtl/>
        </w:rPr>
        <w:t xml:space="preserve"> (2014). </w:t>
      </w:r>
      <w:r w:rsidRPr="008C1DE6">
        <w:rPr>
          <w:rFonts w:ascii="David" w:hAnsi="David" w:cs="David" w:hint="cs"/>
          <w:i/>
          <w:iCs/>
          <w:sz w:val="24"/>
          <w:szCs w:val="24"/>
          <w:rtl/>
        </w:rPr>
        <w:t xml:space="preserve">הערבים אזרחי ישראל בפתח המאה העשרים ואחת </w:t>
      </w:r>
      <w:r w:rsidRPr="008C1DE6">
        <w:rPr>
          <w:rFonts w:ascii="David" w:hAnsi="David" w:cs="David"/>
          <w:i/>
          <w:iCs/>
          <w:sz w:val="24"/>
          <w:szCs w:val="24"/>
          <w:rtl/>
        </w:rPr>
        <w:t>–</w:t>
      </w:r>
      <w:r w:rsidRPr="008C1DE6">
        <w:rPr>
          <w:rFonts w:ascii="David" w:hAnsi="David" w:cs="David" w:hint="cs"/>
          <w:i/>
          <w:iCs/>
          <w:sz w:val="24"/>
          <w:szCs w:val="24"/>
          <w:rtl/>
        </w:rPr>
        <w:t xml:space="preserve"> מזכר 139</w:t>
      </w:r>
      <w:r>
        <w:rPr>
          <w:rFonts w:ascii="David" w:hAnsi="David" w:cs="David" w:hint="cs"/>
          <w:sz w:val="24"/>
          <w:szCs w:val="24"/>
          <w:rtl/>
        </w:rPr>
        <w:t>. תל אביב: המכון למחקרי בטחון לאומי, 51-60.</w:t>
      </w:r>
    </w:p>
    <w:p w:rsidR="008C1DE6" w:rsidRDefault="008C1DE6" w:rsidP="00C87FA9">
      <w:pPr>
        <w:pStyle w:val="ac"/>
        <w:spacing w:line="360" w:lineRule="auto"/>
        <w:jc w:val="both"/>
        <w:rPr>
          <w:rFonts w:ascii="David" w:hAnsi="David" w:cs="David"/>
          <w:sz w:val="24"/>
          <w:szCs w:val="24"/>
          <w:rtl/>
        </w:rPr>
      </w:pPr>
    </w:p>
    <w:p w:rsidR="00F37C27" w:rsidRDefault="00F37C27"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p>
    <w:p w:rsidR="00F37C27" w:rsidRDefault="00F37C27" w:rsidP="00F37C27">
      <w:pPr>
        <w:pStyle w:val="ac"/>
        <w:bidi w:val="0"/>
        <w:spacing w:line="360" w:lineRule="auto"/>
        <w:jc w:val="both"/>
        <w:rPr>
          <w:rFonts w:ascii="David" w:hAnsi="David" w:cs="David"/>
          <w:sz w:val="24"/>
          <w:szCs w:val="24"/>
        </w:rPr>
      </w:pPr>
      <w:r>
        <w:rPr>
          <w:rFonts w:ascii="David" w:hAnsi="David" w:cs="David" w:hint="cs"/>
          <w:sz w:val="24"/>
          <w:szCs w:val="24"/>
        </w:rPr>
        <w:t>R</w:t>
      </w:r>
      <w:r>
        <w:rPr>
          <w:rFonts w:ascii="David" w:hAnsi="David" w:cs="David"/>
          <w:sz w:val="24"/>
          <w:szCs w:val="24"/>
        </w:rPr>
        <w:t>ecommended reading:</w:t>
      </w:r>
    </w:p>
    <w:p w:rsidR="00F37C27" w:rsidRDefault="00F37C27" w:rsidP="00F37C27">
      <w:pPr>
        <w:pStyle w:val="ac"/>
        <w:bidi w:val="0"/>
        <w:spacing w:line="360" w:lineRule="auto"/>
        <w:jc w:val="both"/>
        <w:rPr>
          <w:rFonts w:ascii="David" w:hAnsi="David" w:cs="David"/>
          <w:sz w:val="24"/>
          <w:szCs w:val="24"/>
        </w:rPr>
      </w:pPr>
      <w:proofErr w:type="spellStart"/>
      <w:r>
        <w:rPr>
          <w:rFonts w:ascii="David" w:hAnsi="David" w:cs="David"/>
          <w:sz w:val="24"/>
          <w:szCs w:val="24"/>
        </w:rPr>
        <w:t>Rudnitzky</w:t>
      </w:r>
      <w:proofErr w:type="spellEnd"/>
      <w:r>
        <w:rPr>
          <w:rFonts w:ascii="David" w:hAnsi="David" w:cs="David"/>
          <w:sz w:val="24"/>
          <w:szCs w:val="24"/>
        </w:rPr>
        <w:t xml:space="preserve">, A. (2015). </w:t>
      </w:r>
      <w:proofErr w:type="spellStart"/>
      <w:r>
        <w:rPr>
          <w:rFonts w:ascii="David" w:hAnsi="David" w:cs="David"/>
          <w:sz w:val="24"/>
          <w:szCs w:val="24"/>
        </w:rPr>
        <w:t>Capters</w:t>
      </w:r>
      <w:proofErr w:type="spellEnd"/>
      <w:r>
        <w:rPr>
          <w:rFonts w:ascii="David" w:hAnsi="David" w:cs="David"/>
          <w:sz w:val="24"/>
          <w:szCs w:val="24"/>
        </w:rPr>
        <w:t xml:space="preserve"> 1-2. In A. </w:t>
      </w:r>
      <w:proofErr w:type="spellStart"/>
      <w:r>
        <w:rPr>
          <w:rFonts w:ascii="David" w:hAnsi="David" w:cs="David"/>
          <w:sz w:val="24"/>
          <w:szCs w:val="24"/>
        </w:rPr>
        <w:t>Rudnitzky</w:t>
      </w:r>
      <w:proofErr w:type="spellEnd"/>
      <w:r>
        <w:rPr>
          <w:rFonts w:ascii="David" w:hAnsi="David" w:cs="David"/>
          <w:sz w:val="24"/>
          <w:szCs w:val="24"/>
        </w:rPr>
        <w:t xml:space="preserve"> (2015). </w:t>
      </w:r>
      <w:r w:rsidRPr="00F37C27">
        <w:rPr>
          <w:rFonts w:ascii="David" w:hAnsi="David" w:cs="David"/>
          <w:i/>
          <w:iCs/>
          <w:sz w:val="24"/>
          <w:szCs w:val="24"/>
        </w:rPr>
        <w:t>Arab Citizens of Israel Early in the Twenty First Century</w:t>
      </w:r>
      <w:r>
        <w:rPr>
          <w:rFonts w:ascii="David" w:hAnsi="David" w:cs="David"/>
          <w:sz w:val="24"/>
          <w:szCs w:val="24"/>
        </w:rPr>
        <w:t>. Tel Aviv, Israel: INSS, 13-39.</w:t>
      </w:r>
    </w:p>
    <w:p w:rsidR="00F37C27" w:rsidRDefault="00F37C27" w:rsidP="00F37C27">
      <w:pPr>
        <w:pStyle w:val="ac"/>
        <w:bidi w:val="0"/>
        <w:spacing w:line="360" w:lineRule="auto"/>
        <w:jc w:val="both"/>
        <w:rPr>
          <w:rFonts w:ascii="David" w:hAnsi="David" w:cs="David"/>
          <w:sz w:val="24"/>
          <w:szCs w:val="24"/>
        </w:rPr>
      </w:pPr>
    </w:p>
    <w:p w:rsidR="00F37C27" w:rsidRDefault="00F37C27" w:rsidP="00F37C27">
      <w:pPr>
        <w:pStyle w:val="ac"/>
        <w:bidi w:val="0"/>
        <w:spacing w:line="360" w:lineRule="auto"/>
        <w:jc w:val="both"/>
        <w:rPr>
          <w:rFonts w:ascii="David" w:hAnsi="David" w:cs="David"/>
          <w:sz w:val="24"/>
          <w:szCs w:val="24"/>
        </w:rPr>
      </w:pPr>
      <w:r>
        <w:rPr>
          <w:rFonts w:ascii="David" w:hAnsi="David" w:cs="David"/>
          <w:sz w:val="24"/>
          <w:szCs w:val="24"/>
        </w:rPr>
        <w:t>Further reading:</w:t>
      </w:r>
    </w:p>
    <w:p w:rsidR="00F37C27" w:rsidRDefault="00F37C27" w:rsidP="00F37C27">
      <w:pPr>
        <w:pStyle w:val="ac"/>
        <w:bidi w:val="0"/>
        <w:spacing w:line="360" w:lineRule="auto"/>
        <w:jc w:val="both"/>
        <w:rPr>
          <w:rFonts w:ascii="David" w:hAnsi="David" w:cs="David"/>
          <w:sz w:val="24"/>
          <w:szCs w:val="24"/>
        </w:rPr>
      </w:pPr>
      <w:proofErr w:type="spellStart"/>
      <w:r>
        <w:rPr>
          <w:rFonts w:ascii="David" w:hAnsi="David" w:cs="David"/>
          <w:sz w:val="24"/>
          <w:szCs w:val="24"/>
        </w:rPr>
        <w:t>Rudnitzky</w:t>
      </w:r>
      <w:proofErr w:type="spellEnd"/>
      <w:r>
        <w:rPr>
          <w:rFonts w:ascii="David" w:hAnsi="David" w:cs="David"/>
          <w:sz w:val="24"/>
          <w:szCs w:val="24"/>
        </w:rPr>
        <w:t xml:space="preserve">, A. (2015). </w:t>
      </w:r>
      <w:proofErr w:type="spellStart"/>
      <w:r>
        <w:rPr>
          <w:rFonts w:ascii="David" w:hAnsi="David" w:cs="David"/>
          <w:sz w:val="24"/>
          <w:szCs w:val="24"/>
        </w:rPr>
        <w:t>Capter</w:t>
      </w:r>
      <w:proofErr w:type="spellEnd"/>
      <w:r>
        <w:rPr>
          <w:rFonts w:ascii="David" w:hAnsi="David" w:cs="David"/>
          <w:sz w:val="24"/>
          <w:szCs w:val="24"/>
        </w:rPr>
        <w:t xml:space="preserve"> 2 (cont.) In A. </w:t>
      </w:r>
      <w:proofErr w:type="spellStart"/>
      <w:r>
        <w:rPr>
          <w:rFonts w:ascii="David" w:hAnsi="David" w:cs="David"/>
          <w:sz w:val="24"/>
          <w:szCs w:val="24"/>
        </w:rPr>
        <w:t>Rudnitzky</w:t>
      </w:r>
      <w:proofErr w:type="spellEnd"/>
      <w:r>
        <w:rPr>
          <w:rFonts w:ascii="David" w:hAnsi="David" w:cs="David"/>
          <w:sz w:val="24"/>
          <w:szCs w:val="24"/>
        </w:rPr>
        <w:t xml:space="preserve"> (2015). </w:t>
      </w:r>
      <w:r w:rsidRPr="00F37C27">
        <w:rPr>
          <w:rFonts w:ascii="David" w:hAnsi="David" w:cs="David"/>
          <w:i/>
          <w:iCs/>
          <w:sz w:val="24"/>
          <w:szCs w:val="24"/>
        </w:rPr>
        <w:t>Arab Citizens of Israel Early in the Twenty First Century</w:t>
      </w:r>
      <w:r>
        <w:rPr>
          <w:rFonts w:ascii="David" w:hAnsi="David" w:cs="David"/>
          <w:sz w:val="24"/>
          <w:szCs w:val="24"/>
        </w:rPr>
        <w:t>. Tel Aviv, Israel: INSS, 40-56.</w:t>
      </w:r>
    </w:p>
    <w:p w:rsidR="00EB09BF" w:rsidRDefault="00EB09BF" w:rsidP="00C87FA9">
      <w:pPr>
        <w:pStyle w:val="ac"/>
        <w:spacing w:line="360" w:lineRule="auto"/>
        <w:jc w:val="both"/>
        <w:rPr>
          <w:rFonts w:ascii="David" w:hAnsi="David" w:cs="David"/>
          <w:sz w:val="24"/>
          <w:szCs w:val="24"/>
          <w:u w:val="single"/>
          <w:rtl/>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חמישי 30 בנובמבר 2017</w:t>
      </w:r>
    </w:p>
    <w:p w:rsidR="00304B72" w:rsidRDefault="00CE64BD" w:rsidP="00C87FA9">
      <w:pPr>
        <w:pStyle w:val="ac"/>
        <w:spacing w:line="360" w:lineRule="auto"/>
        <w:jc w:val="both"/>
        <w:rPr>
          <w:rFonts w:ascii="David" w:hAnsi="David" w:cs="David"/>
          <w:sz w:val="24"/>
          <w:szCs w:val="24"/>
          <w:rtl/>
        </w:rPr>
      </w:pPr>
      <w:r>
        <w:rPr>
          <w:rFonts w:ascii="David" w:hAnsi="David" w:cs="David" w:hint="cs"/>
          <w:sz w:val="24"/>
          <w:szCs w:val="24"/>
          <w:rtl/>
        </w:rPr>
        <w:t xml:space="preserve">המיעוט הערבי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שילוביות</w:t>
      </w:r>
      <w:proofErr w:type="spellEnd"/>
      <w:r>
        <w:rPr>
          <w:rFonts w:ascii="David" w:hAnsi="David" w:cs="David" w:hint="cs"/>
          <w:sz w:val="24"/>
          <w:szCs w:val="24"/>
          <w:rtl/>
        </w:rPr>
        <w:t>, הידברות, ואלימות/ ד"ר גדי חיטמן</w:t>
      </w:r>
    </w:p>
    <w:p w:rsidR="00CE64BD" w:rsidRDefault="00CE64BD" w:rsidP="00C87FA9">
      <w:pPr>
        <w:pStyle w:val="ac"/>
        <w:spacing w:line="360" w:lineRule="auto"/>
        <w:jc w:val="both"/>
        <w:rPr>
          <w:rFonts w:ascii="David" w:hAnsi="David" w:cs="David"/>
          <w:sz w:val="24"/>
          <w:szCs w:val="24"/>
          <w:rtl/>
        </w:rPr>
      </w:pPr>
    </w:p>
    <w:p w:rsidR="00CE64BD" w:rsidRDefault="00CE64BD" w:rsidP="00CE64BD">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CE64BD" w:rsidRDefault="00CE64BD" w:rsidP="00CE64BD">
      <w:pPr>
        <w:pStyle w:val="ac"/>
        <w:spacing w:line="360" w:lineRule="auto"/>
        <w:jc w:val="both"/>
        <w:rPr>
          <w:rFonts w:ascii="David" w:hAnsi="David" w:cs="David"/>
          <w:sz w:val="24"/>
          <w:szCs w:val="24"/>
          <w:rtl/>
        </w:rPr>
      </w:pPr>
      <w:proofErr w:type="spellStart"/>
      <w:r>
        <w:rPr>
          <w:rFonts w:ascii="David" w:hAnsi="David" w:cs="David" w:hint="cs"/>
          <w:sz w:val="24"/>
          <w:szCs w:val="24"/>
          <w:rtl/>
        </w:rPr>
        <w:t>רודניצקי</w:t>
      </w:r>
      <w:proofErr w:type="spellEnd"/>
      <w:r>
        <w:rPr>
          <w:rFonts w:ascii="David" w:hAnsi="David" w:cs="David" w:hint="cs"/>
          <w:sz w:val="24"/>
          <w:szCs w:val="24"/>
          <w:rtl/>
        </w:rPr>
        <w:t xml:space="preserve">, א. (2014). יחסי יהודים-ערבים בישראל. בתוך: א. </w:t>
      </w:r>
      <w:proofErr w:type="spellStart"/>
      <w:r>
        <w:rPr>
          <w:rFonts w:ascii="David" w:hAnsi="David" w:cs="David" w:hint="cs"/>
          <w:sz w:val="24"/>
          <w:szCs w:val="24"/>
          <w:rtl/>
        </w:rPr>
        <w:t>רודניצקי</w:t>
      </w:r>
      <w:proofErr w:type="spellEnd"/>
      <w:r>
        <w:rPr>
          <w:rFonts w:ascii="David" w:hAnsi="David" w:cs="David" w:hint="cs"/>
          <w:sz w:val="24"/>
          <w:szCs w:val="24"/>
          <w:rtl/>
        </w:rPr>
        <w:t xml:space="preserve"> (2014). </w:t>
      </w:r>
      <w:r w:rsidRPr="008C1DE6">
        <w:rPr>
          <w:rFonts w:ascii="David" w:hAnsi="David" w:cs="David" w:hint="cs"/>
          <w:i/>
          <w:iCs/>
          <w:sz w:val="24"/>
          <w:szCs w:val="24"/>
          <w:rtl/>
        </w:rPr>
        <w:t xml:space="preserve">הערבים אזרחי ישראל בפתח המאה העשרים ואחת </w:t>
      </w:r>
      <w:r w:rsidRPr="008C1DE6">
        <w:rPr>
          <w:rFonts w:ascii="David" w:hAnsi="David" w:cs="David"/>
          <w:i/>
          <w:iCs/>
          <w:sz w:val="24"/>
          <w:szCs w:val="24"/>
          <w:rtl/>
        </w:rPr>
        <w:t>–</w:t>
      </w:r>
      <w:r w:rsidRPr="008C1DE6">
        <w:rPr>
          <w:rFonts w:ascii="David" w:hAnsi="David" w:cs="David" w:hint="cs"/>
          <w:i/>
          <w:iCs/>
          <w:sz w:val="24"/>
          <w:szCs w:val="24"/>
          <w:rtl/>
        </w:rPr>
        <w:t xml:space="preserve"> מזכר 139</w:t>
      </w:r>
      <w:r>
        <w:rPr>
          <w:rFonts w:ascii="David" w:hAnsi="David" w:cs="David" w:hint="cs"/>
          <w:sz w:val="24"/>
          <w:szCs w:val="24"/>
          <w:rtl/>
        </w:rPr>
        <w:t>. תל אביב: המכון למחקרי בטחון לאומי, 71-80.</w:t>
      </w:r>
    </w:p>
    <w:p w:rsidR="00CE64BD" w:rsidRDefault="00CE64BD" w:rsidP="00CE64BD">
      <w:pPr>
        <w:pStyle w:val="ac"/>
        <w:spacing w:line="360" w:lineRule="auto"/>
        <w:jc w:val="both"/>
        <w:rPr>
          <w:rFonts w:ascii="David" w:hAnsi="David" w:cs="David"/>
          <w:sz w:val="24"/>
          <w:szCs w:val="24"/>
          <w:rtl/>
        </w:rPr>
      </w:pPr>
    </w:p>
    <w:p w:rsidR="00B344DB" w:rsidRDefault="00B344DB" w:rsidP="00CE64BD">
      <w:pPr>
        <w:pStyle w:val="ac"/>
        <w:spacing w:line="360" w:lineRule="auto"/>
        <w:jc w:val="both"/>
        <w:rPr>
          <w:rFonts w:ascii="David" w:hAnsi="David" w:cs="David"/>
          <w:sz w:val="24"/>
          <w:szCs w:val="24"/>
          <w:rtl/>
        </w:rPr>
      </w:pPr>
    </w:p>
    <w:p w:rsidR="00CE64BD" w:rsidRDefault="00CE64BD" w:rsidP="00CE64BD">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CE64BD" w:rsidRDefault="00CE64BD" w:rsidP="00CE64BD">
      <w:pPr>
        <w:pStyle w:val="ac"/>
        <w:spacing w:line="360" w:lineRule="auto"/>
        <w:jc w:val="both"/>
        <w:rPr>
          <w:rFonts w:ascii="David" w:hAnsi="David" w:cs="David"/>
          <w:sz w:val="24"/>
          <w:szCs w:val="24"/>
          <w:rtl/>
        </w:rPr>
      </w:pPr>
      <w:proofErr w:type="spellStart"/>
      <w:r>
        <w:rPr>
          <w:rFonts w:ascii="David" w:hAnsi="David" w:cs="David" w:hint="cs"/>
          <w:sz w:val="24"/>
          <w:szCs w:val="24"/>
          <w:rtl/>
        </w:rPr>
        <w:lastRenderedPageBreak/>
        <w:t>רודניצקי</w:t>
      </w:r>
      <w:proofErr w:type="spellEnd"/>
      <w:r>
        <w:rPr>
          <w:rFonts w:ascii="David" w:hAnsi="David" w:cs="David" w:hint="cs"/>
          <w:sz w:val="24"/>
          <w:szCs w:val="24"/>
          <w:rtl/>
        </w:rPr>
        <w:t xml:space="preserve">, א. (2014). מדינות הממשלה. בתוך: א. </w:t>
      </w:r>
      <w:proofErr w:type="spellStart"/>
      <w:r>
        <w:rPr>
          <w:rFonts w:ascii="David" w:hAnsi="David" w:cs="David" w:hint="cs"/>
          <w:sz w:val="24"/>
          <w:szCs w:val="24"/>
          <w:rtl/>
        </w:rPr>
        <w:t>רודניצקי</w:t>
      </w:r>
      <w:proofErr w:type="spellEnd"/>
      <w:r>
        <w:rPr>
          <w:rFonts w:ascii="David" w:hAnsi="David" w:cs="David" w:hint="cs"/>
          <w:sz w:val="24"/>
          <w:szCs w:val="24"/>
          <w:rtl/>
        </w:rPr>
        <w:t xml:space="preserve"> (2014). </w:t>
      </w:r>
      <w:r w:rsidRPr="008C1DE6">
        <w:rPr>
          <w:rFonts w:ascii="David" w:hAnsi="David" w:cs="David" w:hint="cs"/>
          <w:i/>
          <w:iCs/>
          <w:sz w:val="24"/>
          <w:szCs w:val="24"/>
          <w:rtl/>
        </w:rPr>
        <w:t xml:space="preserve">הערבים אזרחי ישראל בפתח המאה העשרים ואחת </w:t>
      </w:r>
      <w:r w:rsidRPr="008C1DE6">
        <w:rPr>
          <w:rFonts w:ascii="David" w:hAnsi="David" w:cs="David"/>
          <w:i/>
          <w:iCs/>
          <w:sz w:val="24"/>
          <w:szCs w:val="24"/>
          <w:rtl/>
        </w:rPr>
        <w:t>–</w:t>
      </w:r>
      <w:r w:rsidRPr="008C1DE6">
        <w:rPr>
          <w:rFonts w:ascii="David" w:hAnsi="David" w:cs="David" w:hint="cs"/>
          <w:i/>
          <w:iCs/>
          <w:sz w:val="24"/>
          <w:szCs w:val="24"/>
          <w:rtl/>
        </w:rPr>
        <w:t xml:space="preserve"> מזכר 139</w:t>
      </w:r>
      <w:r>
        <w:rPr>
          <w:rFonts w:ascii="David" w:hAnsi="David" w:cs="David" w:hint="cs"/>
          <w:sz w:val="24"/>
          <w:szCs w:val="24"/>
          <w:rtl/>
        </w:rPr>
        <w:t>. תל אביב: המכון למחקרי בטחון לאומי, 61-70.</w:t>
      </w:r>
    </w:p>
    <w:p w:rsidR="00CE64BD" w:rsidRDefault="00CE64BD" w:rsidP="00C87FA9">
      <w:pPr>
        <w:pStyle w:val="ac"/>
        <w:spacing w:line="360" w:lineRule="auto"/>
        <w:jc w:val="both"/>
        <w:rPr>
          <w:rFonts w:ascii="David" w:hAnsi="David" w:cs="David"/>
          <w:sz w:val="24"/>
          <w:szCs w:val="24"/>
          <w:rtl/>
        </w:rPr>
      </w:pPr>
    </w:p>
    <w:p w:rsidR="00B344DB" w:rsidRDefault="00B344DB"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B344DB" w:rsidRDefault="00B344DB" w:rsidP="00B344DB">
      <w:pPr>
        <w:pStyle w:val="ac"/>
        <w:bidi w:val="0"/>
        <w:spacing w:line="360" w:lineRule="auto"/>
        <w:jc w:val="both"/>
        <w:rPr>
          <w:rFonts w:ascii="David" w:hAnsi="David" w:cs="David"/>
          <w:sz w:val="24"/>
          <w:szCs w:val="24"/>
        </w:rPr>
      </w:pPr>
      <w:r>
        <w:rPr>
          <w:rFonts w:ascii="David" w:hAnsi="David" w:cs="David" w:hint="cs"/>
          <w:sz w:val="24"/>
          <w:szCs w:val="24"/>
        </w:rPr>
        <w:t>R</w:t>
      </w:r>
      <w:r>
        <w:rPr>
          <w:rFonts w:ascii="David" w:hAnsi="David" w:cs="David"/>
          <w:sz w:val="24"/>
          <w:szCs w:val="24"/>
        </w:rPr>
        <w:t>ecommended reading:</w:t>
      </w:r>
    </w:p>
    <w:p w:rsidR="00B344DB" w:rsidRDefault="00B344DB" w:rsidP="00B344DB">
      <w:pPr>
        <w:pStyle w:val="ac"/>
        <w:bidi w:val="0"/>
        <w:spacing w:line="360" w:lineRule="auto"/>
        <w:jc w:val="both"/>
        <w:rPr>
          <w:rFonts w:ascii="David" w:hAnsi="David" w:cs="David"/>
          <w:sz w:val="24"/>
          <w:szCs w:val="24"/>
        </w:rPr>
      </w:pPr>
      <w:proofErr w:type="spellStart"/>
      <w:r>
        <w:rPr>
          <w:rFonts w:ascii="David" w:hAnsi="David" w:cs="David"/>
          <w:sz w:val="24"/>
          <w:szCs w:val="24"/>
        </w:rPr>
        <w:t>Rudnitzky</w:t>
      </w:r>
      <w:proofErr w:type="spellEnd"/>
      <w:r>
        <w:rPr>
          <w:rFonts w:ascii="David" w:hAnsi="David" w:cs="David"/>
          <w:sz w:val="24"/>
          <w:szCs w:val="24"/>
        </w:rPr>
        <w:t xml:space="preserve">, A. (2015). </w:t>
      </w:r>
      <w:r>
        <w:rPr>
          <w:rFonts w:ascii="David" w:hAnsi="David" w:cs="David" w:hint="cs"/>
          <w:sz w:val="24"/>
          <w:szCs w:val="24"/>
        </w:rPr>
        <w:t>J</w:t>
      </w:r>
      <w:r>
        <w:rPr>
          <w:rFonts w:ascii="David" w:hAnsi="David" w:cs="David"/>
          <w:sz w:val="24"/>
          <w:szCs w:val="24"/>
        </w:rPr>
        <w:t xml:space="preserve">ewish-Arab Relations in Israel. In A. </w:t>
      </w:r>
      <w:proofErr w:type="spellStart"/>
      <w:r>
        <w:rPr>
          <w:rFonts w:ascii="David" w:hAnsi="David" w:cs="David"/>
          <w:sz w:val="24"/>
          <w:szCs w:val="24"/>
        </w:rPr>
        <w:t>Rudnitzky</w:t>
      </w:r>
      <w:proofErr w:type="spellEnd"/>
      <w:r>
        <w:rPr>
          <w:rFonts w:ascii="David" w:hAnsi="David" w:cs="David"/>
          <w:sz w:val="24"/>
          <w:szCs w:val="24"/>
        </w:rPr>
        <w:t xml:space="preserve"> (2015). </w:t>
      </w:r>
      <w:r w:rsidRPr="00F37C27">
        <w:rPr>
          <w:rFonts w:ascii="David" w:hAnsi="David" w:cs="David"/>
          <w:i/>
          <w:iCs/>
          <w:sz w:val="24"/>
          <w:szCs w:val="24"/>
        </w:rPr>
        <w:t>Arab Citizens of Israel Early in the Twenty First Century</w:t>
      </w:r>
      <w:r>
        <w:rPr>
          <w:rFonts w:ascii="David" w:hAnsi="David" w:cs="David"/>
          <w:sz w:val="24"/>
          <w:szCs w:val="24"/>
        </w:rPr>
        <w:t>. Tel Aviv, Israel: INSS, 79-86.</w:t>
      </w:r>
    </w:p>
    <w:p w:rsidR="00B344DB" w:rsidRDefault="00B344DB" w:rsidP="00B344DB">
      <w:pPr>
        <w:pStyle w:val="ac"/>
        <w:bidi w:val="0"/>
        <w:spacing w:line="360" w:lineRule="auto"/>
        <w:jc w:val="both"/>
        <w:rPr>
          <w:rFonts w:ascii="David" w:hAnsi="David" w:cs="David"/>
          <w:sz w:val="24"/>
          <w:szCs w:val="24"/>
        </w:rPr>
      </w:pPr>
    </w:p>
    <w:p w:rsidR="00B344DB" w:rsidRDefault="00B344DB" w:rsidP="00B344DB">
      <w:pPr>
        <w:pStyle w:val="ac"/>
        <w:bidi w:val="0"/>
        <w:spacing w:line="360" w:lineRule="auto"/>
        <w:jc w:val="both"/>
        <w:rPr>
          <w:rFonts w:ascii="David" w:hAnsi="David" w:cs="David"/>
          <w:sz w:val="24"/>
          <w:szCs w:val="24"/>
        </w:rPr>
      </w:pPr>
      <w:r>
        <w:rPr>
          <w:rFonts w:ascii="David" w:hAnsi="David" w:cs="David"/>
          <w:sz w:val="24"/>
          <w:szCs w:val="24"/>
        </w:rPr>
        <w:t>Further reading:</w:t>
      </w:r>
    </w:p>
    <w:p w:rsidR="00CE64BD" w:rsidRDefault="00B344DB" w:rsidP="00291727">
      <w:pPr>
        <w:pStyle w:val="ac"/>
        <w:bidi w:val="0"/>
        <w:spacing w:line="360" w:lineRule="auto"/>
        <w:jc w:val="both"/>
        <w:rPr>
          <w:rFonts w:ascii="David" w:hAnsi="David" w:cs="David"/>
          <w:sz w:val="24"/>
          <w:szCs w:val="24"/>
          <w:u w:val="single"/>
          <w:rtl/>
        </w:rPr>
      </w:pPr>
      <w:proofErr w:type="spellStart"/>
      <w:r>
        <w:rPr>
          <w:rFonts w:ascii="David" w:hAnsi="David" w:cs="David"/>
          <w:sz w:val="24"/>
          <w:szCs w:val="24"/>
        </w:rPr>
        <w:t>Rudnitzky</w:t>
      </w:r>
      <w:proofErr w:type="spellEnd"/>
      <w:r>
        <w:rPr>
          <w:rFonts w:ascii="David" w:hAnsi="David" w:cs="David"/>
          <w:sz w:val="24"/>
          <w:szCs w:val="24"/>
        </w:rPr>
        <w:t xml:space="preserve">, A. (2015). Government Policy. In A. </w:t>
      </w:r>
      <w:proofErr w:type="spellStart"/>
      <w:r>
        <w:rPr>
          <w:rFonts w:ascii="David" w:hAnsi="David" w:cs="David"/>
          <w:sz w:val="24"/>
          <w:szCs w:val="24"/>
        </w:rPr>
        <w:t>Rudnitzky</w:t>
      </w:r>
      <w:proofErr w:type="spellEnd"/>
      <w:r>
        <w:rPr>
          <w:rFonts w:ascii="David" w:hAnsi="David" w:cs="David"/>
          <w:sz w:val="24"/>
          <w:szCs w:val="24"/>
        </w:rPr>
        <w:t xml:space="preserve"> (2015). </w:t>
      </w:r>
      <w:r w:rsidRPr="00F37C27">
        <w:rPr>
          <w:rFonts w:ascii="David" w:hAnsi="David" w:cs="David"/>
          <w:i/>
          <w:iCs/>
          <w:sz w:val="24"/>
          <w:szCs w:val="24"/>
        </w:rPr>
        <w:t>Arab Citizens of Israel Early in the Twenty First Century</w:t>
      </w:r>
      <w:r>
        <w:rPr>
          <w:rFonts w:ascii="David" w:hAnsi="David" w:cs="David"/>
          <w:sz w:val="24"/>
          <w:szCs w:val="24"/>
        </w:rPr>
        <w:t>. Tel Aviv, Israel: INSS, 67-86</w:t>
      </w:r>
    </w:p>
    <w:p w:rsidR="00CE64BD" w:rsidRDefault="00CE64BD" w:rsidP="00C87FA9">
      <w:pPr>
        <w:pStyle w:val="ac"/>
        <w:spacing w:line="360" w:lineRule="auto"/>
        <w:jc w:val="both"/>
        <w:rPr>
          <w:rFonts w:ascii="David" w:hAnsi="David" w:cs="David"/>
          <w:sz w:val="24"/>
          <w:szCs w:val="24"/>
          <w:u w:val="single"/>
          <w:rtl/>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רביעי 13 בדצמבר 2017</w:t>
      </w:r>
    </w:p>
    <w:p w:rsidR="00304B72" w:rsidRDefault="00291727" w:rsidP="00C87FA9">
      <w:pPr>
        <w:pStyle w:val="ac"/>
        <w:spacing w:line="360" w:lineRule="auto"/>
        <w:jc w:val="both"/>
        <w:rPr>
          <w:rFonts w:ascii="David" w:hAnsi="David" w:cs="David"/>
          <w:sz w:val="24"/>
          <w:szCs w:val="24"/>
          <w:rtl/>
        </w:rPr>
      </w:pPr>
      <w:r>
        <w:rPr>
          <w:rFonts w:ascii="David" w:hAnsi="David" w:cs="David" w:hint="cs"/>
          <w:sz w:val="24"/>
          <w:szCs w:val="24"/>
          <w:rtl/>
        </w:rPr>
        <w:t xml:space="preserve">הכיפה והכומתה </w:t>
      </w:r>
      <w:r>
        <w:rPr>
          <w:rFonts w:ascii="David" w:hAnsi="David" w:cs="David"/>
          <w:sz w:val="24"/>
          <w:szCs w:val="24"/>
          <w:rtl/>
        </w:rPr>
        <w:t>–</w:t>
      </w:r>
      <w:r>
        <w:rPr>
          <w:rFonts w:ascii="David" w:hAnsi="David" w:cs="David" w:hint="cs"/>
          <w:sz w:val="24"/>
          <w:szCs w:val="24"/>
          <w:rtl/>
        </w:rPr>
        <w:t xml:space="preserve"> דימוי ומציאות/ פרופ' אשר כהן</w:t>
      </w:r>
    </w:p>
    <w:p w:rsidR="00291727" w:rsidRDefault="00291727" w:rsidP="00C87FA9">
      <w:pPr>
        <w:pStyle w:val="ac"/>
        <w:spacing w:line="360" w:lineRule="auto"/>
        <w:jc w:val="both"/>
        <w:rPr>
          <w:rFonts w:ascii="David" w:hAnsi="David" w:cs="David"/>
          <w:sz w:val="24"/>
          <w:szCs w:val="24"/>
          <w:rtl/>
        </w:rPr>
      </w:pPr>
    </w:p>
    <w:p w:rsidR="00291727" w:rsidRDefault="00291727"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291727" w:rsidRDefault="00291727" w:rsidP="00C87FA9">
      <w:pPr>
        <w:pStyle w:val="ac"/>
        <w:spacing w:line="360" w:lineRule="auto"/>
        <w:jc w:val="both"/>
        <w:rPr>
          <w:rFonts w:ascii="David" w:hAnsi="David" w:cs="David"/>
          <w:sz w:val="24"/>
          <w:szCs w:val="24"/>
          <w:rtl/>
        </w:rPr>
      </w:pPr>
      <w:proofErr w:type="spellStart"/>
      <w:r>
        <w:rPr>
          <w:rFonts w:ascii="David" w:hAnsi="David" w:cs="David" w:hint="cs"/>
          <w:sz w:val="24"/>
          <w:szCs w:val="24"/>
          <w:rtl/>
        </w:rPr>
        <w:t>ידגר</w:t>
      </w:r>
      <w:proofErr w:type="spellEnd"/>
      <w:r>
        <w:rPr>
          <w:rFonts w:ascii="David" w:hAnsi="David" w:cs="David" w:hint="cs"/>
          <w:sz w:val="24"/>
          <w:szCs w:val="24"/>
          <w:rtl/>
        </w:rPr>
        <w:t xml:space="preserve">, י. וי. </w:t>
      </w:r>
      <w:proofErr w:type="spellStart"/>
      <w:r>
        <w:rPr>
          <w:rFonts w:ascii="David" w:hAnsi="David" w:cs="David" w:hint="cs"/>
          <w:sz w:val="24"/>
          <w:szCs w:val="24"/>
          <w:rtl/>
        </w:rPr>
        <w:t>ליבמן</w:t>
      </w:r>
      <w:proofErr w:type="spellEnd"/>
      <w:r>
        <w:rPr>
          <w:rFonts w:ascii="David" w:hAnsi="David" w:cs="David" w:hint="cs"/>
          <w:sz w:val="24"/>
          <w:szCs w:val="24"/>
          <w:rtl/>
        </w:rPr>
        <w:t xml:space="preserve"> (2003). מסורתיות יהודית ותרבות פופולרית בישראל. </w:t>
      </w:r>
      <w:r w:rsidRPr="00291727">
        <w:rPr>
          <w:rFonts w:ascii="David" w:hAnsi="David" w:cs="David" w:hint="cs"/>
          <w:i/>
          <w:iCs/>
          <w:sz w:val="24"/>
          <w:szCs w:val="24"/>
          <w:rtl/>
        </w:rPr>
        <w:t>עיונים בתקומת ישראל</w:t>
      </w:r>
      <w:r>
        <w:rPr>
          <w:rFonts w:ascii="David" w:hAnsi="David" w:cs="David" w:hint="cs"/>
          <w:sz w:val="24"/>
          <w:szCs w:val="24"/>
          <w:rtl/>
        </w:rPr>
        <w:t>, 13: 163-180.</w:t>
      </w:r>
    </w:p>
    <w:p w:rsidR="00291727" w:rsidRDefault="00291727" w:rsidP="00C87FA9">
      <w:pPr>
        <w:pStyle w:val="ac"/>
        <w:spacing w:line="360" w:lineRule="auto"/>
        <w:jc w:val="both"/>
        <w:rPr>
          <w:rFonts w:ascii="David" w:hAnsi="David" w:cs="David"/>
          <w:sz w:val="24"/>
          <w:szCs w:val="24"/>
          <w:rtl/>
        </w:rPr>
      </w:pPr>
    </w:p>
    <w:p w:rsidR="00291727" w:rsidRDefault="00291727"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291727" w:rsidRDefault="00291727" w:rsidP="00C87FA9">
      <w:pPr>
        <w:pStyle w:val="ac"/>
        <w:spacing w:line="360" w:lineRule="auto"/>
        <w:jc w:val="both"/>
        <w:rPr>
          <w:rFonts w:ascii="David" w:hAnsi="David" w:cs="David"/>
          <w:sz w:val="24"/>
          <w:szCs w:val="24"/>
          <w:rtl/>
        </w:rPr>
      </w:pPr>
      <w:r>
        <w:rPr>
          <w:rFonts w:ascii="David" w:hAnsi="David" w:cs="David" w:hint="cs"/>
          <w:sz w:val="24"/>
          <w:szCs w:val="24"/>
          <w:rtl/>
        </w:rPr>
        <w:t xml:space="preserve">שלמון, י. (2002). דת וחילוניות בתנועה הלאומית הציונית. </w:t>
      </w:r>
      <w:r w:rsidRPr="00291727">
        <w:rPr>
          <w:rFonts w:ascii="David" w:hAnsi="David" w:cs="David" w:hint="cs"/>
          <w:i/>
          <w:iCs/>
          <w:sz w:val="24"/>
          <w:szCs w:val="24"/>
          <w:rtl/>
        </w:rPr>
        <w:t>ישראל</w:t>
      </w:r>
      <w:r>
        <w:rPr>
          <w:rFonts w:ascii="David" w:hAnsi="David" w:cs="David" w:hint="cs"/>
          <w:sz w:val="24"/>
          <w:szCs w:val="24"/>
          <w:rtl/>
        </w:rPr>
        <w:t>, 2: 1-14.</w:t>
      </w:r>
    </w:p>
    <w:p w:rsidR="00291727" w:rsidRDefault="00291727" w:rsidP="00C87FA9">
      <w:pPr>
        <w:pStyle w:val="ac"/>
        <w:spacing w:line="360" w:lineRule="auto"/>
        <w:jc w:val="both"/>
        <w:rPr>
          <w:rFonts w:ascii="David" w:hAnsi="David" w:cs="David"/>
          <w:sz w:val="24"/>
          <w:szCs w:val="24"/>
          <w:rtl/>
        </w:rPr>
      </w:pPr>
    </w:p>
    <w:p w:rsidR="00291727" w:rsidRDefault="00291727"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291727" w:rsidRDefault="00F77DA4" w:rsidP="00F77DA4">
      <w:pPr>
        <w:pStyle w:val="ac"/>
        <w:bidi w:val="0"/>
        <w:spacing w:line="360" w:lineRule="auto"/>
        <w:jc w:val="both"/>
        <w:rPr>
          <w:rFonts w:ascii="David" w:hAnsi="David" w:cs="David"/>
          <w:sz w:val="24"/>
          <w:szCs w:val="24"/>
        </w:rPr>
      </w:pPr>
      <w:r>
        <w:rPr>
          <w:rFonts w:ascii="David" w:hAnsi="David" w:cs="David"/>
          <w:sz w:val="24"/>
          <w:szCs w:val="24"/>
        </w:rPr>
        <w:t>Recommended reading:</w:t>
      </w:r>
    </w:p>
    <w:p w:rsidR="00F77DA4" w:rsidRDefault="00F77DA4" w:rsidP="00F77DA4">
      <w:pPr>
        <w:pStyle w:val="ac"/>
        <w:bidi w:val="0"/>
        <w:spacing w:line="360" w:lineRule="auto"/>
        <w:jc w:val="both"/>
        <w:rPr>
          <w:rFonts w:ascii="David" w:hAnsi="David" w:cs="David"/>
          <w:sz w:val="24"/>
          <w:szCs w:val="24"/>
        </w:rPr>
      </w:pPr>
      <w:r>
        <w:rPr>
          <w:rFonts w:ascii="David" w:hAnsi="David" w:cs="David"/>
          <w:sz w:val="24"/>
          <w:szCs w:val="24"/>
        </w:rPr>
        <w:t xml:space="preserve">Arian, A. (2009). Chapters 4-5. In A. Arian (2009). </w:t>
      </w:r>
      <w:r w:rsidRPr="00F77DA4">
        <w:rPr>
          <w:rFonts w:ascii="David" w:hAnsi="David" w:cs="David"/>
          <w:i/>
          <w:iCs/>
          <w:sz w:val="24"/>
          <w:szCs w:val="24"/>
        </w:rPr>
        <w:t>A portrait of Israeli Jews</w:t>
      </w:r>
      <w:r>
        <w:rPr>
          <w:rFonts w:ascii="David" w:hAnsi="David" w:cs="David"/>
          <w:sz w:val="24"/>
          <w:szCs w:val="24"/>
        </w:rPr>
        <w:t>. Jerusalem, Israel: The Israel Democracy Institute, 58-78.</w:t>
      </w:r>
    </w:p>
    <w:p w:rsidR="009A2E8D" w:rsidRDefault="009A2E8D" w:rsidP="009A2E8D">
      <w:pPr>
        <w:pStyle w:val="ac"/>
        <w:bidi w:val="0"/>
        <w:spacing w:line="360" w:lineRule="auto"/>
        <w:jc w:val="both"/>
        <w:rPr>
          <w:rFonts w:ascii="David" w:hAnsi="David" w:cs="David"/>
          <w:sz w:val="24"/>
          <w:szCs w:val="24"/>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חמישי 28 בדצמבר 2017</w:t>
      </w:r>
    </w:p>
    <w:p w:rsidR="00304B72" w:rsidRDefault="009A2E8D" w:rsidP="00C87FA9">
      <w:pPr>
        <w:pStyle w:val="ac"/>
        <w:spacing w:line="360" w:lineRule="auto"/>
        <w:jc w:val="both"/>
        <w:rPr>
          <w:rFonts w:ascii="David" w:hAnsi="David" w:cs="David"/>
          <w:sz w:val="24"/>
          <w:szCs w:val="24"/>
          <w:rtl/>
        </w:rPr>
      </w:pPr>
      <w:r>
        <w:rPr>
          <w:rFonts w:ascii="David" w:hAnsi="David" w:cs="David" w:hint="cs"/>
          <w:sz w:val="24"/>
          <w:szCs w:val="24"/>
          <w:rtl/>
        </w:rPr>
        <w:t xml:space="preserve">1. צה"ל בין </w:t>
      </w:r>
      <w:proofErr w:type="spellStart"/>
      <w:r>
        <w:rPr>
          <w:rFonts w:ascii="David" w:hAnsi="David" w:cs="David" w:hint="cs"/>
          <w:sz w:val="24"/>
          <w:szCs w:val="24"/>
          <w:rtl/>
        </w:rPr>
        <w:t>הדתה</w:t>
      </w:r>
      <w:proofErr w:type="spellEnd"/>
      <w:r>
        <w:rPr>
          <w:rFonts w:ascii="David" w:hAnsi="David" w:cs="David" w:hint="cs"/>
          <w:sz w:val="24"/>
          <w:szCs w:val="24"/>
          <w:rtl/>
        </w:rPr>
        <w:t xml:space="preserve"> </w:t>
      </w:r>
      <w:proofErr w:type="spellStart"/>
      <w:r>
        <w:rPr>
          <w:rFonts w:ascii="David" w:hAnsi="David" w:cs="David" w:hint="cs"/>
          <w:sz w:val="24"/>
          <w:szCs w:val="24"/>
          <w:rtl/>
        </w:rPr>
        <w:t>לתיאורקטיה</w:t>
      </w:r>
      <w:proofErr w:type="spellEnd"/>
      <w:r>
        <w:rPr>
          <w:rFonts w:ascii="David" w:hAnsi="David" w:cs="David" w:hint="cs"/>
          <w:sz w:val="24"/>
          <w:szCs w:val="24"/>
          <w:rtl/>
        </w:rPr>
        <w:t>/ פרופ' יגיל לוי</w:t>
      </w:r>
    </w:p>
    <w:p w:rsidR="009A2E8D" w:rsidRDefault="009A2E8D" w:rsidP="00C87FA9">
      <w:pPr>
        <w:pStyle w:val="ac"/>
        <w:spacing w:line="360" w:lineRule="auto"/>
        <w:jc w:val="both"/>
        <w:rPr>
          <w:rFonts w:ascii="David" w:hAnsi="David" w:cs="David"/>
          <w:sz w:val="24"/>
          <w:szCs w:val="24"/>
          <w:rtl/>
        </w:rPr>
      </w:pPr>
      <w:r>
        <w:rPr>
          <w:rFonts w:ascii="David" w:hAnsi="David" w:cs="David" w:hint="cs"/>
          <w:sz w:val="24"/>
          <w:szCs w:val="24"/>
          <w:rtl/>
        </w:rPr>
        <w:t>2. ש"ס כתופעה/ ד"ר נסים ליאון</w:t>
      </w:r>
    </w:p>
    <w:p w:rsidR="009A2E8D" w:rsidRDefault="009A2E8D" w:rsidP="00C87FA9">
      <w:pPr>
        <w:pStyle w:val="ac"/>
        <w:spacing w:line="360" w:lineRule="auto"/>
        <w:jc w:val="both"/>
        <w:rPr>
          <w:rFonts w:ascii="David" w:hAnsi="David" w:cs="David"/>
          <w:sz w:val="24"/>
          <w:szCs w:val="24"/>
          <w:rtl/>
        </w:rPr>
      </w:pPr>
    </w:p>
    <w:p w:rsidR="009A2E8D" w:rsidRDefault="009A2E8D"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9A2E8D" w:rsidRDefault="009A2E8D" w:rsidP="00C87FA9">
      <w:pPr>
        <w:pStyle w:val="ac"/>
        <w:spacing w:line="360" w:lineRule="auto"/>
        <w:jc w:val="both"/>
        <w:rPr>
          <w:rFonts w:ascii="David" w:hAnsi="David" w:cs="David"/>
          <w:sz w:val="24"/>
          <w:szCs w:val="24"/>
          <w:rtl/>
        </w:rPr>
      </w:pPr>
      <w:r>
        <w:rPr>
          <w:rFonts w:ascii="David" w:hAnsi="David" w:cs="David" w:hint="cs"/>
          <w:sz w:val="24"/>
          <w:szCs w:val="24"/>
          <w:rtl/>
        </w:rPr>
        <w:t xml:space="preserve">ליאון, נ. (2006). "מה שם יקרא לתופעה שאין יודע מי קבע אותה ולמה" </w:t>
      </w:r>
      <w:r>
        <w:rPr>
          <w:rFonts w:ascii="David" w:hAnsi="David" w:cs="David"/>
          <w:sz w:val="24"/>
          <w:szCs w:val="24"/>
          <w:rtl/>
        </w:rPr>
        <w:t>–</w:t>
      </w:r>
      <w:r>
        <w:rPr>
          <w:rFonts w:ascii="David" w:hAnsi="David" w:cs="David" w:hint="cs"/>
          <w:sz w:val="24"/>
          <w:szCs w:val="24"/>
          <w:rtl/>
        </w:rPr>
        <w:t xml:space="preserve"> לשאלת התפתחותה של החרדיות המזרחית בישראל. </w:t>
      </w:r>
      <w:r w:rsidRPr="009A2E8D">
        <w:rPr>
          <w:rFonts w:ascii="David" w:hAnsi="David" w:cs="David" w:hint="cs"/>
          <w:i/>
          <w:iCs/>
          <w:sz w:val="24"/>
          <w:szCs w:val="24"/>
          <w:rtl/>
        </w:rPr>
        <w:t>עיונים בתקומת ישראל</w:t>
      </w:r>
      <w:r>
        <w:rPr>
          <w:rFonts w:ascii="David" w:hAnsi="David" w:cs="David" w:hint="cs"/>
          <w:sz w:val="24"/>
          <w:szCs w:val="24"/>
          <w:rtl/>
        </w:rPr>
        <w:t>, 16: 85-107.</w:t>
      </w:r>
    </w:p>
    <w:p w:rsidR="009A2E8D" w:rsidRDefault="009A2E8D" w:rsidP="00C87FA9">
      <w:pPr>
        <w:pStyle w:val="ac"/>
        <w:spacing w:line="360" w:lineRule="auto"/>
        <w:jc w:val="both"/>
        <w:rPr>
          <w:rFonts w:ascii="David" w:hAnsi="David" w:cs="David"/>
          <w:sz w:val="24"/>
          <w:szCs w:val="24"/>
          <w:rtl/>
        </w:rPr>
      </w:pPr>
    </w:p>
    <w:p w:rsidR="009A2E8D" w:rsidRDefault="009A2E8D"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9A2E8D" w:rsidRDefault="009A2E8D" w:rsidP="009A2E8D">
      <w:pPr>
        <w:pStyle w:val="ac"/>
        <w:bidi w:val="0"/>
        <w:spacing w:line="360" w:lineRule="auto"/>
        <w:jc w:val="both"/>
        <w:rPr>
          <w:rFonts w:ascii="David" w:hAnsi="David" w:cs="David"/>
          <w:sz w:val="24"/>
          <w:szCs w:val="24"/>
        </w:rPr>
      </w:pPr>
      <w:r>
        <w:rPr>
          <w:rFonts w:ascii="David" w:hAnsi="David" w:cs="David"/>
          <w:sz w:val="24"/>
          <w:szCs w:val="24"/>
        </w:rPr>
        <w:t xml:space="preserve">Levy, Y. (2016). Religious Authorities in the Military and Civilian Control: The Case of the IDF. </w:t>
      </w:r>
      <w:r w:rsidRPr="009A2E8D">
        <w:rPr>
          <w:rFonts w:ascii="David" w:hAnsi="David" w:cs="David"/>
          <w:i/>
          <w:iCs/>
          <w:sz w:val="24"/>
          <w:szCs w:val="24"/>
        </w:rPr>
        <w:t>Politics and Society</w:t>
      </w:r>
      <w:r>
        <w:rPr>
          <w:rFonts w:ascii="David" w:hAnsi="David" w:cs="David"/>
          <w:sz w:val="24"/>
          <w:szCs w:val="24"/>
        </w:rPr>
        <w:t>, 44 (2): 305-332.</w:t>
      </w:r>
    </w:p>
    <w:p w:rsidR="009A2E8D" w:rsidRDefault="009A2E8D" w:rsidP="009A2E8D">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9A2E8D" w:rsidRDefault="009A2E8D" w:rsidP="009A2E8D">
      <w:pPr>
        <w:pStyle w:val="ac"/>
        <w:bidi w:val="0"/>
        <w:spacing w:line="360" w:lineRule="auto"/>
        <w:jc w:val="both"/>
        <w:rPr>
          <w:rFonts w:ascii="David" w:hAnsi="David" w:cs="David"/>
          <w:sz w:val="24"/>
          <w:szCs w:val="24"/>
        </w:rPr>
      </w:pPr>
      <w:r>
        <w:rPr>
          <w:rFonts w:ascii="David" w:hAnsi="David" w:cs="David"/>
          <w:sz w:val="24"/>
          <w:szCs w:val="24"/>
        </w:rPr>
        <w:lastRenderedPageBreak/>
        <w:t>Recommended reading:</w:t>
      </w:r>
    </w:p>
    <w:p w:rsidR="009A2E8D" w:rsidRDefault="009A2E8D" w:rsidP="009A2E8D">
      <w:pPr>
        <w:pStyle w:val="ac"/>
        <w:bidi w:val="0"/>
        <w:spacing w:line="360" w:lineRule="auto"/>
        <w:jc w:val="both"/>
        <w:rPr>
          <w:rFonts w:ascii="David" w:hAnsi="David" w:cs="David"/>
          <w:sz w:val="24"/>
          <w:szCs w:val="24"/>
        </w:rPr>
      </w:pPr>
      <w:r>
        <w:rPr>
          <w:rFonts w:ascii="David" w:hAnsi="David" w:cs="David"/>
          <w:sz w:val="24"/>
          <w:szCs w:val="24"/>
        </w:rPr>
        <w:t xml:space="preserve">Levy, Y. (2016). Religious Authorities in the Military and Civilian Control: The Case of the IDF. </w:t>
      </w:r>
      <w:r w:rsidRPr="009A2E8D">
        <w:rPr>
          <w:rFonts w:ascii="David" w:hAnsi="David" w:cs="David"/>
          <w:i/>
          <w:iCs/>
          <w:sz w:val="24"/>
          <w:szCs w:val="24"/>
        </w:rPr>
        <w:t>Politics and Society</w:t>
      </w:r>
      <w:r>
        <w:rPr>
          <w:rFonts w:ascii="David" w:hAnsi="David" w:cs="David"/>
          <w:sz w:val="24"/>
          <w:szCs w:val="24"/>
        </w:rPr>
        <w:t>, 44 (2): 305-332.</w:t>
      </w:r>
    </w:p>
    <w:p w:rsidR="009A2E8D" w:rsidRDefault="009A2E8D" w:rsidP="009A2E8D">
      <w:pPr>
        <w:pStyle w:val="ac"/>
        <w:bidi w:val="0"/>
        <w:spacing w:line="360" w:lineRule="auto"/>
        <w:jc w:val="both"/>
        <w:rPr>
          <w:rFonts w:ascii="David" w:hAnsi="David" w:cs="David"/>
          <w:sz w:val="24"/>
          <w:szCs w:val="24"/>
        </w:rPr>
      </w:pPr>
    </w:p>
    <w:p w:rsidR="009A2E8D" w:rsidRDefault="009A2E8D" w:rsidP="00C87FA9">
      <w:pPr>
        <w:pStyle w:val="ac"/>
        <w:spacing w:line="360" w:lineRule="auto"/>
        <w:jc w:val="both"/>
        <w:rPr>
          <w:rFonts w:ascii="David" w:hAnsi="David" w:cs="David"/>
          <w:sz w:val="24"/>
          <w:szCs w:val="24"/>
          <w:u w:val="single"/>
          <w:rtl/>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חמישי 4 בינואר 2018</w:t>
      </w:r>
    </w:p>
    <w:p w:rsidR="00304B72" w:rsidRDefault="00522994" w:rsidP="00C87FA9">
      <w:pPr>
        <w:pStyle w:val="ac"/>
        <w:spacing w:line="360" w:lineRule="auto"/>
        <w:jc w:val="both"/>
        <w:rPr>
          <w:rFonts w:ascii="David" w:hAnsi="David" w:cs="David"/>
          <w:sz w:val="24"/>
          <w:szCs w:val="24"/>
          <w:rtl/>
        </w:rPr>
      </w:pPr>
      <w:r>
        <w:rPr>
          <w:rFonts w:ascii="David" w:hAnsi="David" w:cs="David" w:hint="cs"/>
          <w:sz w:val="24"/>
          <w:szCs w:val="24"/>
          <w:rtl/>
        </w:rPr>
        <w:t>חוסן לאומי בעת מלחמה/ ד"ר איל לוין</w:t>
      </w:r>
    </w:p>
    <w:p w:rsidR="00522994" w:rsidRDefault="00522994" w:rsidP="00C87FA9">
      <w:pPr>
        <w:pStyle w:val="ac"/>
        <w:spacing w:line="360" w:lineRule="auto"/>
        <w:jc w:val="both"/>
        <w:rPr>
          <w:rFonts w:ascii="David" w:hAnsi="David" w:cs="David"/>
          <w:sz w:val="24"/>
          <w:szCs w:val="24"/>
          <w:rtl/>
        </w:rPr>
      </w:pPr>
    </w:p>
    <w:p w:rsidR="00522994" w:rsidRDefault="00522994"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522994" w:rsidRDefault="00522994" w:rsidP="00522994">
      <w:pPr>
        <w:pStyle w:val="ac"/>
        <w:bidi w:val="0"/>
        <w:spacing w:line="360" w:lineRule="auto"/>
        <w:jc w:val="both"/>
        <w:rPr>
          <w:rFonts w:ascii="David" w:hAnsi="David" w:cs="David"/>
          <w:sz w:val="24"/>
          <w:szCs w:val="24"/>
        </w:rPr>
      </w:pPr>
      <w:r>
        <w:rPr>
          <w:rFonts w:ascii="David" w:hAnsi="David" w:cs="David"/>
          <w:sz w:val="24"/>
          <w:szCs w:val="24"/>
        </w:rPr>
        <w:t xml:space="preserve">Lewin, E. (2016). </w:t>
      </w:r>
      <w:r>
        <w:rPr>
          <w:rFonts w:ascii="David" w:hAnsi="David" w:cs="David" w:hint="cs"/>
          <w:sz w:val="24"/>
          <w:szCs w:val="24"/>
        </w:rPr>
        <w:t>T</w:t>
      </w:r>
      <w:r>
        <w:rPr>
          <w:rFonts w:ascii="David" w:hAnsi="David" w:cs="David"/>
          <w:sz w:val="24"/>
          <w:szCs w:val="24"/>
        </w:rPr>
        <w:t xml:space="preserve">he Importance of National Ethos in Military Victories. </w:t>
      </w:r>
      <w:r w:rsidRPr="00522994">
        <w:rPr>
          <w:rFonts w:ascii="David" w:hAnsi="David" w:cs="David"/>
          <w:i/>
          <w:iCs/>
          <w:sz w:val="24"/>
          <w:szCs w:val="24"/>
        </w:rPr>
        <w:t>Social Sciences</w:t>
      </w:r>
      <w:r>
        <w:rPr>
          <w:rFonts w:ascii="David" w:hAnsi="David" w:cs="David"/>
          <w:sz w:val="24"/>
          <w:szCs w:val="24"/>
        </w:rPr>
        <w:t>, 5 (45): 1-16.</w:t>
      </w:r>
    </w:p>
    <w:p w:rsidR="00173162" w:rsidRDefault="00173162" w:rsidP="00173162">
      <w:pPr>
        <w:pStyle w:val="ac"/>
        <w:bidi w:val="0"/>
        <w:spacing w:line="360" w:lineRule="auto"/>
        <w:jc w:val="both"/>
        <w:rPr>
          <w:rFonts w:ascii="David" w:hAnsi="David" w:cs="David"/>
          <w:sz w:val="24"/>
          <w:szCs w:val="24"/>
        </w:rPr>
      </w:pPr>
    </w:p>
    <w:p w:rsidR="00173162" w:rsidRDefault="00173162" w:rsidP="00173162">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p>
    <w:p w:rsidR="00173162" w:rsidRDefault="00173162" w:rsidP="00173162">
      <w:pPr>
        <w:pStyle w:val="ac"/>
        <w:bidi w:val="0"/>
        <w:spacing w:line="360" w:lineRule="auto"/>
        <w:jc w:val="both"/>
        <w:rPr>
          <w:rFonts w:ascii="David" w:hAnsi="David" w:cs="David"/>
          <w:sz w:val="24"/>
          <w:szCs w:val="24"/>
        </w:rPr>
      </w:pPr>
      <w:r>
        <w:rPr>
          <w:rFonts w:ascii="David" w:hAnsi="David" w:cs="David"/>
          <w:sz w:val="24"/>
          <w:szCs w:val="24"/>
        </w:rPr>
        <w:t xml:space="preserve">Lewin, E. (2016). The Secret Weapon of Optimism. In N. </w:t>
      </w:r>
      <w:proofErr w:type="spellStart"/>
      <w:r>
        <w:rPr>
          <w:rFonts w:ascii="David" w:hAnsi="David" w:cs="David"/>
          <w:sz w:val="24"/>
          <w:szCs w:val="24"/>
        </w:rPr>
        <w:t>Maheshwari</w:t>
      </w:r>
      <w:proofErr w:type="spellEnd"/>
      <w:r>
        <w:rPr>
          <w:rFonts w:ascii="David" w:hAnsi="David" w:cs="David"/>
          <w:sz w:val="24"/>
          <w:szCs w:val="24"/>
        </w:rPr>
        <w:t xml:space="preserve"> and V. V. Kumar eds. (2016). </w:t>
      </w:r>
      <w:r w:rsidRPr="00173162">
        <w:rPr>
          <w:rFonts w:ascii="David" w:hAnsi="David" w:cs="David"/>
          <w:i/>
          <w:iCs/>
          <w:sz w:val="24"/>
          <w:szCs w:val="24"/>
        </w:rPr>
        <w:t>Military Psychology: Concepts, Trends and Interventions</w:t>
      </w:r>
      <w:r>
        <w:rPr>
          <w:rFonts w:ascii="David" w:hAnsi="David" w:cs="David"/>
          <w:sz w:val="24"/>
          <w:szCs w:val="24"/>
        </w:rPr>
        <w:t xml:space="preserve">. Thousand Oaks, CA: Sage, 185-212. </w:t>
      </w:r>
    </w:p>
    <w:p w:rsidR="00522994" w:rsidRDefault="00522994" w:rsidP="00C87FA9">
      <w:pPr>
        <w:pStyle w:val="ac"/>
        <w:spacing w:line="360" w:lineRule="auto"/>
        <w:jc w:val="both"/>
        <w:rPr>
          <w:rFonts w:ascii="David" w:hAnsi="David" w:cs="David"/>
          <w:sz w:val="24"/>
          <w:szCs w:val="24"/>
          <w:rtl/>
        </w:rPr>
      </w:pPr>
    </w:p>
    <w:p w:rsidR="00173162" w:rsidRDefault="00173162" w:rsidP="00C87FA9">
      <w:pPr>
        <w:pStyle w:val="ac"/>
        <w:spacing w:line="360" w:lineRule="auto"/>
        <w:jc w:val="both"/>
        <w:rPr>
          <w:rFonts w:ascii="David" w:hAnsi="David" w:cs="David"/>
          <w:sz w:val="24"/>
          <w:szCs w:val="24"/>
          <w:rtl/>
        </w:rPr>
      </w:pPr>
    </w:p>
    <w:p w:rsidR="00173162" w:rsidRDefault="00173162" w:rsidP="00C87FA9">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173162" w:rsidRDefault="00173162" w:rsidP="00173162">
      <w:pPr>
        <w:pStyle w:val="ac"/>
        <w:bidi w:val="0"/>
        <w:spacing w:line="360" w:lineRule="auto"/>
        <w:jc w:val="both"/>
        <w:rPr>
          <w:rFonts w:ascii="David" w:hAnsi="David" w:cs="David"/>
          <w:sz w:val="24"/>
          <w:szCs w:val="24"/>
        </w:rPr>
      </w:pPr>
      <w:r>
        <w:rPr>
          <w:rFonts w:ascii="David" w:hAnsi="David" w:cs="David"/>
          <w:sz w:val="24"/>
          <w:szCs w:val="24"/>
        </w:rPr>
        <w:t>Recommended reading:</w:t>
      </w:r>
    </w:p>
    <w:p w:rsidR="00173162" w:rsidRDefault="00173162" w:rsidP="00173162">
      <w:pPr>
        <w:pStyle w:val="ac"/>
        <w:bidi w:val="0"/>
        <w:spacing w:line="360" w:lineRule="auto"/>
        <w:jc w:val="both"/>
        <w:rPr>
          <w:rFonts w:ascii="David" w:hAnsi="David" w:cs="David"/>
          <w:sz w:val="24"/>
          <w:szCs w:val="24"/>
        </w:rPr>
      </w:pPr>
      <w:r>
        <w:rPr>
          <w:rFonts w:ascii="David" w:hAnsi="David" w:cs="David"/>
          <w:sz w:val="24"/>
          <w:szCs w:val="24"/>
        </w:rPr>
        <w:t xml:space="preserve">Lewin, E. (2016). </w:t>
      </w:r>
      <w:r>
        <w:rPr>
          <w:rFonts w:ascii="David" w:hAnsi="David" w:cs="David" w:hint="cs"/>
          <w:sz w:val="24"/>
          <w:szCs w:val="24"/>
        </w:rPr>
        <w:t>T</w:t>
      </w:r>
      <w:r>
        <w:rPr>
          <w:rFonts w:ascii="David" w:hAnsi="David" w:cs="David"/>
          <w:sz w:val="24"/>
          <w:szCs w:val="24"/>
        </w:rPr>
        <w:t xml:space="preserve">he Importance of National Ethos in Military Victories. </w:t>
      </w:r>
      <w:r w:rsidRPr="00522994">
        <w:rPr>
          <w:rFonts w:ascii="David" w:hAnsi="David" w:cs="David"/>
          <w:i/>
          <w:iCs/>
          <w:sz w:val="24"/>
          <w:szCs w:val="24"/>
        </w:rPr>
        <w:t>Social Sciences</w:t>
      </w:r>
      <w:r>
        <w:rPr>
          <w:rFonts w:ascii="David" w:hAnsi="David" w:cs="David"/>
          <w:sz w:val="24"/>
          <w:szCs w:val="24"/>
        </w:rPr>
        <w:t>, 5 (45): 1-16.</w:t>
      </w:r>
    </w:p>
    <w:p w:rsidR="00173162" w:rsidRDefault="00173162" w:rsidP="00173162">
      <w:pPr>
        <w:pStyle w:val="ac"/>
        <w:bidi w:val="0"/>
        <w:spacing w:line="360" w:lineRule="auto"/>
        <w:jc w:val="both"/>
        <w:rPr>
          <w:rFonts w:ascii="David" w:hAnsi="David" w:cs="David"/>
          <w:sz w:val="24"/>
          <w:szCs w:val="24"/>
        </w:rPr>
      </w:pPr>
    </w:p>
    <w:p w:rsidR="00173162" w:rsidRDefault="00173162" w:rsidP="00173162">
      <w:pPr>
        <w:pStyle w:val="ac"/>
        <w:bidi w:val="0"/>
        <w:spacing w:line="360" w:lineRule="auto"/>
        <w:jc w:val="both"/>
        <w:rPr>
          <w:rFonts w:ascii="David" w:hAnsi="David" w:cs="David"/>
          <w:sz w:val="24"/>
          <w:szCs w:val="24"/>
        </w:rPr>
      </w:pPr>
      <w:r>
        <w:rPr>
          <w:rFonts w:ascii="David" w:hAnsi="David" w:cs="David"/>
          <w:sz w:val="24"/>
          <w:szCs w:val="24"/>
        </w:rPr>
        <w:t>Further reading:</w:t>
      </w:r>
    </w:p>
    <w:p w:rsidR="00173162" w:rsidRDefault="00173162" w:rsidP="00173162">
      <w:pPr>
        <w:pStyle w:val="ac"/>
        <w:bidi w:val="0"/>
        <w:spacing w:line="360" w:lineRule="auto"/>
        <w:jc w:val="both"/>
        <w:rPr>
          <w:rFonts w:ascii="David" w:hAnsi="David" w:cs="David"/>
          <w:sz w:val="24"/>
          <w:szCs w:val="24"/>
        </w:rPr>
      </w:pPr>
      <w:r>
        <w:rPr>
          <w:rFonts w:ascii="David" w:hAnsi="David" w:cs="David"/>
          <w:sz w:val="24"/>
          <w:szCs w:val="24"/>
        </w:rPr>
        <w:t xml:space="preserve">Lewin, E. (2016). The Secret Weapon of Optimism. In N. </w:t>
      </w:r>
      <w:proofErr w:type="spellStart"/>
      <w:r>
        <w:rPr>
          <w:rFonts w:ascii="David" w:hAnsi="David" w:cs="David"/>
          <w:sz w:val="24"/>
          <w:szCs w:val="24"/>
        </w:rPr>
        <w:t>Maheshwari</w:t>
      </w:r>
      <w:proofErr w:type="spellEnd"/>
      <w:r>
        <w:rPr>
          <w:rFonts w:ascii="David" w:hAnsi="David" w:cs="David"/>
          <w:sz w:val="24"/>
          <w:szCs w:val="24"/>
        </w:rPr>
        <w:t xml:space="preserve"> and V. V. Kumar eds. (2016). </w:t>
      </w:r>
      <w:r w:rsidRPr="00173162">
        <w:rPr>
          <w:rFonts w:ascii="David" w:hAnsi="David" w:cs="David"/>
          <w:i/>
          <w:iCs/>
          <w:sz w:val="24"/>
          <w:szCs w:val="24"/>
        </w:rPr>
        <w:t>Military Psychology: Concepts, Trends and Interventions</w:t>
      </w:r>
      <w:r>
        <w:rPr>
          <w:rFonts w:ascii="David" w:hAnsi="David" w:cs="David"/>
          <w:sz w:val="24"/>
          <w:szCs w:val="24"/>
        </w:rPr>
        <w:t xml:space="preserve">. Thousand Oaks, CA: Sage, 185-212. </w:t>
      </w:r>
    </w:p>
    <w:p w:rsidR="00173162" w:rsidRPr="00173162" w:rsidRDefault="00173162" w:rsidP="00C87FA9">
      <w:pPr>
        <w:pStyle w:val="ac"/>
        <w:spacing w:line="360" w:lineRule="auto"/>
        <w:jc w:val="both"/>
        <w:rPr>
          <w:rFonts w:ascii="David" w:hAnsi="David" w:cs="David"/>
          <w:sz w:val="24"/>
          <w:szCs w:val="24"/>
          <w:rtl/>
        </w:rPr>
      </w:pPr>
    </w:p>
    <w:p w:rsidR="00522994" w:rsidRPr="00522994" w:rsidRDefault="00522994" w:rsidP="00C87FA9">
      <w:pPr>
        <w:pStyle w:val="ac"/>
        <w:spacing w:line="360" w:lineRule="auto"/>
        <w:jc w:val="both"/>
        <w:rPr>
          <w:rFonts w:ascii="David" w:hAnsi="David" w:cs="David"/>
          <w:sz w:val="24"/>
          <w:szCs w:val="24"/>
          <w:rtl/>
        </w:rPr>
      </w:pPr>
    </w:p>
    <w:p w:rsidR="00390D92" w:rsidRDefault="00390D9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שני 15 בינואר 2018</w:t>
      </w:r>
    </w:p>
    <w:p w:rsidR="00390D92" w:rsidRDefault="00390D92" w:rsidP="00C87FA9">
      <w:pPr>
        <w:pStyle w:val="ac"/>
        <w:spacing w:line="360" w:lineRule="auto"/>
        <w:jc w:val="both"/>
        <w:rPr>
          <w:rFonts w:ascii="David" w:hAnsi="David" w:cs="David"/>
          <w:sz w:val="24"/>
          <w:szCs w:val="24"/>
          <w:rtl/>
        </w:rPr>
      </w:pPr>
      <w:r>
        <w:rPr>
          <w:rFonts w:ascii="David" w:hAnsi="David" w:cs="David" w:hint="cs"/>
          <w:sz w:val="24"/>
          <w:szCs w:val="24"/>
          <w:rtl/>
        </w:rPr>
        <w:t>1. חוסן לאומי וחוסן חברתי/ ד"ר מאיר אלרן</w:t>
      </w:r>
    </w:p>
    <w:p w:rsidR="00390D92" w:rsidRDefault="00390D92" w:rsidP="00C87FA9">
      <w:pPr>
        <w:pStyle w:val="ac"/>
        <w:spacing w:line="360" w:lineRule="auto"/>
        <w:jc w:val="both"/>
        <w:rPr>
          <w:rFonts w:ascii="David" w:hAnsi="David" w:cs="David"/>
          <w:sz w:val="24"/>
          <w:szCs w:val="24"/>
          <w:rtl/>
        </w:rPr>
      </w:pPr>
      <w:r>
        <w:rPr>
          <w:rFonts w:ascii="David" w:hAnsi="David" w:cs="David" w:hint="cs"/>
          <w:sz w:val="24"/>
          <w:szCs w:val="24"/>
          <w:rtl/>
        </w:rPr>
        <w:t>2. בין חוסן צבאי לחוסן חברתי/ ד"ר אבי ביצור</w:t>
      </w:r>
    </w:p>
    <w:p w:rsidR="00390D92" w:rsidRDefault="00390D92" w:rsidP="00C87FA9">
      <w:pPr>
        <w:pStyle w:val="ac"/>
        <w:spacing w:line="360" w:lineRule="auto"/>
        <w:jc w:val="both"/>
        <w:rPr>
          <w:rFonts w:ascii="David" w:hAnsi="David" w:cs="David"/>
          <w:sz w:val="24"/>
          <w:szCs w:val="24"/>
          <w:rtl/>
        </w:rPr>
      </w:pPr>
    </w:p>
    <w:p w:rsidR="00390D92"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B512B1"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 xml:space="preserve">אלרן, מ., צ. ישראלי, כ. פדן </w:t>
      </w:r>
      <w:proofErr w:type="spellStart"/>
      <w:r>
        <w:rPr>
          <w:rFonts w:ascii="David" w:hAnsi="David" w:cs="David" w:hint="cs"/>
          <w:sz w:val="24"/>
          <w:szCs w:val="24"/>
          <w:rtl/>
        </w:rPr>
        <w:t>וא</w:t>
      </w:r>
      <w:proofErr w:type="spellEnd"/>
      <w:r>
        <w:rPr>
          <w:rFonts w:ascii="David" w:hAnsi="David" w:cs="David" w:hint="cs"/>
          <w:sz w:val="24"/>
          <w:szCs w:val="24"/>
          <w:rtl/>
        </w:rPr>
        <w:t xml:space="preserve">. </w:t>
      </w:r>
      <w:proofErr w:type="spellStart"/>
      <w:r>
        <w:rPr>
          <w:rFonts w:ascii="David" w:hAnsi="David" w:cs="David" w:hint="cs"/>
          <w:sz w:val="24"/>
          <w:szCs w:val="24"/>
          <w:rtl/>
        </w:rPr>
        <w:t>אלטשולר</w:t>
      </w:r>
      <w:proofErr w:type="spellEnd"/>
      <w:r>
        <w:rPr>
          <w:rFonts w:ascii="David" w:hAnsi="David" w:cs="David" w:hint="cs"/>
          <w:sz w:val="24"/>
          <w:szCs w:val="24"/>
          <w:rtl/>
        </w:rPr>
        <w:t xml:space="preserve"> (2015). חוסן חברתי בעוטף עזה במבצע "צוק איתן". </w:t>
      </w:r>
      <w:r w:rsidRPr="00B512B1">
        <w:rPr>
          <w:rFonts w:ascii="David" w:hAnsi="David" w:cs="David" w:hint="cs"/>
          <w:i/>
          <w:iCs/>
          <w:sz w:val="24"/>
          <w:szCs w:val="24"/>
          <w:rtl/>
        </w:rPr>
        <w:t>צבא ואסטרטגיה</w:t>
      </w:r>
      <w:r>
        <w:rPr>
          <w:rFonts w:ascii="David" w:hAnsi="David" w:cs="David" w:hint="cs"/>
          <w:sz w:val="24"/>
          <w:szCs w:val="24"/>
          <w:rtl/>
        </w:rPr>
        <w:t>, 7 (2): 5-26.</w:t>
      </w:r>
    </w:p>
    <w:p w:rsidR="00B512B1" w:rsidRDefault="00B512B1" w:rsidP="00C87FA9">
      <w:pPr>
        <w:pStyle w:val="ac"/>
        <w:spacing w:line="360" w:lineRule="auto"/>
        <w:jc w:val="both"/>
        <w:rPr>
          <w:rFonts w:ascii="David" w:hAnsi="David" w:cs="David"/>
          <w:sz w:val="24"/>
          <w:szCs w:val="24"/>
          <w:rtl/>
        </w:rPr>
      </w:pPr>
    </w:p>
    <w:p w:rsidR="00B512B1" w:rsidRDefault="00B512B1" w:rsidP="00C87FA9">
      <w:pPr>
        <w:pStyle w:val="ac"/>
        <w:spacing w:line="360" w:lineRule="auto"/>
        <w:jc w:val="both"/>
        <w:rPr>
          <w:rFonts w:ascii="David" w:hAnsi="David" w:cs="David"/>
          <w:sz w:val="24"/>
          <w:szCs w:val="24"/>
          <w:rtl/>
        </w:rPr>
      </w:pPr>
    </w:p>
    <w:p w:rsidR="00B512B1"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B512B1"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lastRenderedPageBreak/>
        <w:t xml:space="preserve">אלרן, מ. (2006). </w:t>
      </w:r>
      <w:r w:rsidRPr="00B512B1">
        <w:rPr>
          <w:rFonts w:ascii="David" w:hAnsi="David" w:cs="David" w:hint="cs"/>
          <w:i/>
          <w:iCs/>
          <w:sz w:val="24"/>
          <w:szCs w:val="24"/>
          <w:rtl/>
        </w:rPr>
        <w:t xml:space="preserve">חוסן לאומי בישראל: השפעות האינתיפאדה השנייה על החברה הישראלית </w:t>
      </w:r>
      <w:r w:rsidRPr="00B512B1">
        <w:rPr>
          <w:rFonts w:ascii="David" w:hAnsi="David" w:cs="David"/>
          <w:i/>
          <w:iCs/>
          <w:sz w:val="24"/>
          <w:szCs w:val="24"/>
          <w:rtl/>
        </w:rPr>
        <w:t>–</w:t>
      </w:r>
      <w:r w:rsidRPr="00B512B1">
        <w:rPr>
          <w:rFonts w:ascii="David" w:hAnsi="David" w:cs="David" w:hint="cs"/>
          <w:i/>
          <w:iCs/>
          <w:sz w:val="24"/>
          <w:szCs w:val="24"/>
          <w:rtl/>
        </w:rPr>
        <w:t xml:space="preserve"> מזכר 81</w:t>
      </w:r>
      <w:r>
        <w:rPr>
          <w:rFonts w:ascii="David" w:hAnsi="David" w:cs="David" w:hint="cs"/>
          <w:sz w:val="24"/>
          <w:szCs w:val="24"/>
          <w:rtl/>
        </w:rPr>
        <w:t>. תל אביב: מכון יפה למחקרים אסטרטגיים.</w:t>
      </w:r>
    </w:p>
    <w:p w:rsidR="00B512B1" w:rsidRDefault="00B512B1" w:rsidP="00C87FA9">
      <w:pPr>
        <w:pStyle w:val="ac"/>
        <w:spacing w:line="360" w:lineRule="auto"/>
        <w:jc w:val="both"/>
        <w:rPr>
          <w:rFonts w:ascii="David" w:hAnsi="David" w:cs="David"/>
          <w:sz w:val="24"/>
          <w:szCs w:val="24"/>
          <w:rtl/>
        </w:rPr>
      </w:pPr>
    </w:p>
    <w:p w:rsidR="00B512B1" w:rsidRDefault="00B512B1" w:rsidP="00B512B1">
      <w:pPr>
        <w:pStyle w:val="ac"/>
        <w:bidi w:val="0"/>
        <w:spacing w:line="360" w:lineRule="auto"/>
        <w:jc w:val="both"/>
        <w:rPr>
          <w:rFonts w:ascii="David" w:hAnsi="David" w:cs="David"/>
          <w:sz w:val="24"/>
          <w:szCs w:val="24"/>
        </w:rPr>
      </w:pPr>
      <w:proofErr w:type="spellStart"/>
      <w:r>
        <w:rPr>
          <w:rFonts w:ascii="David" w:hAnsi="David" w:cs="David"/>
          <w:sz w:val="24"/>
          <w:szCs w:val="24"/>
        </w:rPr>
        <w:t>Drory</w:t>
      </w:r>
      <w:proofErr w:type="spellEnd"/>
      <w:r>
        <w:rPr>
          <w:rFonts w:ascii="David" w:hAnsi="David" w:cs="David"/>
          <w:sz w:val="24"/>
          <w:szCs w:val="24"/>
        </w:rPr>
        <w:t xml:space="preserve">, Z., E. Lewin and E. Ben-Ari (2017). Kibbutz under Fire: Back to the Days of Sickle and Bayonet. </w:t>
      </w:r>
      <w:r w:rsidRPr="00B512B1">
        <w:rPr>
          <w:rFonts w:ascii="David" w:hAnsi="David" w:cs="David"/>
          <w:i/>
          <w:iCs/>
          <w:sz w:val="24"/>
          <w:szCs w:val="24"/>
        </w:rPr>
        <w:t>Israel Studies</w:t>
      </w:r>
      <w:r>
        <w:rPr>
          <w:rFonts w:ascii="David" w:hAnsi="David" w:cs="David"/>
          <w:sz w:val="24"/>
          <w:szCs w:val="24"/>
        </w:rPr>
        <w:t>, 22 (2): 121-144.</w:t>
      </w:r>
    </w:p>
    <w:p w:rsidR="00B512B1" w:rsidRDefault="00B512B1" w:rsidP="00B512B1">
      <w:pPr>
        <w:pStyle w:val="ac"/>
        <w:bidi w:val="0"/>
        <w:spacing w:line="360" w:lineRule="auto"/>
        <w:jc w:val="both"/>
        <w:rPr>
          <w:rFonts w:ascii="David" w:hAnsi="David" w:cs="David"/>
          <w:sz w:val="24"/>
          <w:szCs w:val="24"/>
        </w:rPr>
      </w:pPr>
    </w:p>
    <w:p w:rsidR="00B512B1" w:rsidRDefault="00B512B1" w:rsidP="00B512B1">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B512B1" w:rsidRDefault="00B512B1" w:rsidP="00B512B1">
      <w:pPr>
        <w:pStyle w:val="ac"/>
        <w:bidi w:val="0"/>
        <w:spacing w:line="360" w:lineRule="auto"/>
        <w:jc w:val="both"/>
        <w:rPr>
          <w:rFonts w:ascii="David" w:hAnsi="David" w:cs="David"/>
          <w:sz w:val="24"/>
          <w:szCs w:val="24"/>
        </w:rPr>
      </w:pPr>
      <w:r>
        <w:rPr>
          <w:rFonts w:ascii="David" w:hAnsi="David" w:cs="David"/>
          <w:sz w:val="24"/>
          <w:szCs w:val="24"/>
        </w:rPr>
        <w:t>Recommended reading:</w:t>
      </w:r>
    </w:p>
    <w:p w:rsidR="00B512B1" w:rsidRDefault="00B512B1" w:rsidP="00B512B1">
      <w:pPr>
        <w:pStyle w:val="ac"/>
        <w:bidi w:val="0"/>
        <w:spacing w:line="360" w:lineRule="auto"/>
        <w:jc w:val="both"/>
        <w:rPr>
          <w:rFonts w:ascii="David" w:hAnsi="David" w:cs="David"/>
          <w:sz w:val="24"/>
          <w:szCs w:val="24"/>
        </w:rPr>
      </w:pPr>
      <w:proofErr w:type="spellStart"/>
      <w:r>
        <w:rPr>
          <w:rFonts w:ascii="David" w:hAnsi="David" w:cs="David"/>
          <w:sz w:val="24"/>
          <w:szCs w:val="24"/>
        </w:rPr>
        <w:t>Drory</w:t>
      </w:r>
      <w:proofErr w:type="spellEnd"/>
      <w:r>
        <w:rPr>
          <w:rFonts w:ascii="David" w:hAnsi="David" w:cs="David"/>
          <w:sz w:val="24"/>
          <w:szCs w:val="24"/>
        </w:rPr>
        <w:t xml:space="preserve">, Z., E. Lewin and E. Ben-Ari (2017). Kibbutz under Fire: Back to the Days of Sickle and Bayonet. </w:t>
      </w:r>
      <w:r w:rsidRPr="00B512B1">
        <w:rPr>
          <w:rFonts w:ascii="David" w:hAnsi="David" w:cs="David"/>
          <w:i/>
          <w:iCs/>
          <w:sz w:val="24"/>
          <w:szCs w:val="24"/>
        </w:rPr>
        <w:t>Israel Studies</w:t>
      </w:r>
      <w:r>
        <w:rPr>
          <w:rFonts w:ascii="David" w:hAnsi="David" w:cs="David"/>
          <w:sz w:val="24"/>
          <w:szCs w:val="24"/>
        </w:rPr>
        <w:t>, 22 (2): 121-144.</w:t>
      </w:r>
    </w:p>
    <w:p w:rsidR="00B512B1" w:rsidRDefault="00B512B1" w:rsidP="00B512B1">
      <w:pPr>
        <w:pStyle w:val="ac"/>
        <w:bidi w:val="0"/>
        <w:spacing w:line="360" w:lineRule="auto"/>
        <w:jc w:val="both"/>
        <w:rPr>
          <w:rFonts w:ascii="David" w:hAnsi="David" w:cs="David"/>
          <w:sz w:val="24"/>
          <w:szCs w:val="24"/>
        </w:rPr>
      </w:pPr>
    </w:p>
    <w:p w:rsidR="00B512B1" w:rsidRDefault="00B512B1" w:rsidP="00B512B1">
      <w:pPr>
        <w:pStyle w:val="ac"/>
        <w:bidi w:val="0"/>
        <w:spacing w:line="360" w:lineRule="auto"/>
        <w:jc w:val="both"/>
        <w:rPr>
          <w:rFonts w:ascii="David" w:hAnsi="David" w:cs="David"/>
          <w:sz w:val="24"/>
          <w:szCs w:val="24"/>
        </w:rPr>
      </w:pPr>
      <w:r>
        <w:rPr>
          <w:rFonts w:ascii="David" w:hAnsi="David" w:cs="David"/>
          <w:sz w:val="24"/>
          <w:szCs w:val="24"/>
        </w:rPr>
        <w:t>Further reading:</w:t>
      </w:r>
    </w:p>
    <w:p w:rsidR="00B512B1" w:rsidRDefault="00B512B1" w:rsidP="00B512B1">
      <w:pPr>
        <w:pStyle w:val="ac"/>
        <w:bidi w:val="0"/>
        <w:spacing w:line="360" w:lineRule="auto"/>
        <w:jc w:val="both"/>
        <w:rPr>
          <w:rFonts w:ascii="David" w:hAnsi="David" w:cs="David"/>
          <w:sz w:val="24"/>
          <w:szCs w:val="24"/>
        </w:rPr>
      </w:pPr>
      <w:r>
        <w:rPr>
          <w:rFonts w:ascii="David" w:hAnsi="David" w:cs="David"/>
          <w:sz w:val="24"/>
          <w:szCs w:val="24"/>
        </w:rPr>
        <w:t xml:space="preserve">Gal, R. (2013). Social Resilience in Times of Protracted Crises: An Israeli Case Study. </w:t>
      </w:r>
      <w:r w:rsidRPr="00B512B1">
        <w:rPr>
          <w:rFonts w:ascii="David" w:hAnsi="David" w:cs="David"/>
          <w:i/>
          <w:iCs/>
          <w:sz w:val="24"/>
          <w:szCs w:val="24"/>
        </w:rPr>
        <w:t>Armed Forces and Society</w:t>
      </w:r>
      <w:r>
        <w:rPr>
          <w:rFonts w:ascii="David" w:hAnsi="David" w:cs="David"/>
          <w:sz w:val="24"/>
          <w:szCs w:val="24"/>
        </w:rPr>
        <w:t>, 40 (3): 1-24.</w:t>
      </w:r>
    </w:p>
    <w:p w:rsidR="00390D92" w:rsidRDefault="00390D92" w:rsidP="00C87FA9">
      <w:pPr>
        <w:pStyle w:val="ac"/>
        <w:spacing w:line="360" w:lineRule="auto"/>
        <w:jc w:val="both"/>
        <w:rPr>
          <w:rFonts w:ascii="David" w:hAnsi="David" w:cs="David"/>
          <w:sz w:val="24"/>
          <w:szCs w:val="24"/>
          <w:u w:val="single"/>
          <w:rtl/>
        </w:rPr>
      </w:pPr>
    </w:p>
    <w:p w:rsidR="00304B72" w:rsidRDefault="00304B72" w:rsidP="00C87FA9">
      <w:pPr>
        <w:pStyle w:val="ac"/>
        <w:spacing w:line="360" w:lineRule="auto"/>
        <w:jc w:val="both"/>
        <w:rPr>
          <w:rFonts w:ascii="David" w:hAnsi="David" w:cs="David"/>
          <w:sz w:val="24"/>
          <w:szCs w:val="24"/>
          <w:u w:val="single"/>
          <w:rtl/>
        </w:rPr>
      </w:pPr>
      <w:r>
        <w:rPr>
          <w:rFonts w:ascii="David" w:hAnsi="David" w:cs="David" w:hint="cs"/>
          <w:sz w:val="24"/>
          <w:szCs w:val="24"/>
          <w:u w:val="single"/>
          <w:rtl/>
        </w:rPr>
        <w:t>יום חמישי 18 בינואר 2018</w:t>
      </w:r>
    </w:p>
    <w:p w:rsidR="00304B72"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בין מרכז ופריפריה/ פרופ' יובל אלבשן</w:t>
      </w:r>
    </w:p>
    <w:p w:rsidR="00B512B1" w:rsidRDefault="00B512B1" w:rsidP="00C87FA9">
      <w:pPr>
        <w:pStyle w:val="ac"/>
        <w:spacing w:line="360" w:lineRule="auto"/>
        <w:jc w:val="both"/>
        <w:rPr>
          <w:rFonts w:ascii="David" w:hAnsi="David" w:cs="David"/>
          <w:sz w:val="24"/>
          <w:szCs w:val="24"/>
          <w:rtl/>
        </w:rPr>
      </w:pPr>
    </w:p>
    <w:p w:rsidR="00B512B1"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B512B1" w:rsidRDefault="00B512B1" w:rsidP="00C87FA9">
      <w:pPr>
        <w:pStyle w:val="ac"/>
        <w:spacing w:line="360" w:lineRule="auto"/>
        <w:jc w:val="both"/>
        <w:rPr>
          <w:rFonts w:ascii="David" w:hAnsi="David" w:cs="David"/>
          <w:sz w:val="24"/>
          <w:szCs w:val="24"/>
          <w:rtl/>
        </w:rPr>
      </w:pPr>
      <w:r>
        <w:rPr>
          <w:rFonts w:ascii="David" w:hAnsi="David" w:cs="David" w:hint="cs"/>
          <w:sz w:val="24"/>
          <w:szCs w:val="24"/>
          <w:rtl/>
        </w:rPr>
        <w:t>אלבשן, י. (2011). עריכת דין מניעתית ככלי לעבודה עם אוכלוסיות מוחלשות. מעשי משפט, ו': 151-165.</w:t>
      </w:r>
    </w:p>
    <w:p w:rsidR="00B512B1" w:rsidRDefault="00B512B1" w:rsidP="00C87FA9">
      <w:pPr>
        <w:pStyle w:val="ac"/>
        <w:spacing w:line="360" w:lineRule="auto"/>
        <w:jc w:val="both"/>
        <w:rPr>
          <w:rFonts w:ascii="David" w:hAnsi="David" w:cs="David"/>
          <w:sz w:val="24"/>
          <w:szCs w:val="24"/>
          <w:rtl/>
        </w:rPr>
      </w:pPr>
    </w:p>
    <w:p w:rsidR="009B47F7" w:rsidRDefault="009B47F7" w:rsidP="009B47F7">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9B47F7" w:rsidRDefault="009B47F7" w:rsidP="009B47F7">
      <w:pPr>
        <w:pStyle w:val="ac"/>
        <w:spacing w:line="360" w:lineRule="auto"/>
        <w:jc w:val="both"/>
        <w:rPr>
          <w:rFonts w:ascii="David" w:hAnsi="David" w:cs="David"/>
          <w:sz w:val="24"/>
          <w:szCs w:val="24"/>
          <w:rtl/>
        </w:rPr>
      </w:pPr>
      <w:r>
        <w:rPr>
          <w:rFonts w:ascii="David" w:hAnsi="David" w:cs="David" w:hint="cs"/>
          <w:sz w:val="24"/>
          <w:szCs w:val="24"/>
          <w:rtl/>
        </w:rPr>
        <w:t xml:space="preserve">מומלץ מאד לעיין בפרקים שונים מתוך הספר: גל, ג. </w:t>
      </w:r>
      <w:proofErr w:type="spellStart"/>
      <w:r>
        <w:rPr>
          <w:rFonts w:ascii="David" w:hAnsi="David" w:cs="David" w:hint="cs"/>
          <w:sz w:val="24"/>
          <w:szCs w:val="24"/>
          <w:rtl/>
        </w:rPr>
        <w:t>ומ</w:t>
      </w:r>
      <w:proofErr w:type="spellEnd"/>
      <w:r>
        <w:rPr>
          <w:rFonts w:ascii="David" w:hAnsi="David" w:cs="David" w:hint="cs"/>
          <w:sz w:val="24"/>
          <w:szCs w:val="24"/>
          <w:rtl/>
        </w:rPr>
        <w:t xml:space="preserve">. </w:t>
      </w:r>
      <w:proofErr w:type="spellStart"/>
      <w:r>
        <w:rPr>
          <w:rFonts w:ascii="David" w:hAnsi="David" w:cs="David" w:hint="cs"/>
          <w:sz w:val="24"/>
          <w:szCs w:val="24"/>
          <w:rtl/>
        </w:rPr>
        <w:t>אייזנשטט</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עורכים (2009). </w:t>
      </w:r>
      <w:r w:rsidRPr="009B47F7">
        <w:rPr>
          <w:rFonts w:ascii="David" w:hAnsi="David" w:cs="David" w:hint="cs"/>
          <w:i/>
          <w:iCs/>
          <w:sz w:val="24"/>
          <w:szCs w:val="24"/>
          <w:rtl/>
        </w:rPr>
        <w:t>נגישות לצדק חברתי בישראל</w:t>
      </w:r>
      <w:r>
        <w:rPr>
          <w:rFonts w:ascii="David" w:hAnsi="David" w:cs="David" w:hint="cs"/>
          <w:sz w:val="24"/>
          <w:szCs w:val="24"/>
          <w:rtl/>
        </w:rPr>
        <w:t xml:space="preserve">. ירושלים: מרכז </w:t>
      </w:r>
      <w:proofErr w:type="spellStart"/>
      <w:r>
        <w:rPr>
          <w:rFonts w:ascii="David" w:hAnsi="David" w:cs="David" w:hint="cs"/>
          <w:sz w:val="24"/>
          <w:szCs w:val="24"/>
          <w:rtl/>
        </w:rPr>
        <w:t>טאוב</w:t>
      </w:r>
      <w:proofErr w:type="spellEnd"/>
      <w:r>
        <w:rPr>
          <w:rFonts w:ascii="David" w:hAnsi="David" w:cs="David" w:hint="cs"/>
          <w:sz w:val="24"/>
          <w:szCs w:val="24"/>
          <w:rtl/>
        </w:rPr>
        <w:t>.</w:t>
      </w:r>
    </w:p>
    <w:p w:rsidR="0043366C" w:rsidRDefault="0043366C" w:rsidP="009B47F7">
      <w:pPr>
        <w:pStyle w:val="ac"/>
        <w:spacing w:line="360" w:lineRule="auto"/>
        <w:jc w:val="both"/>
        <w:rPr>
          <w:rFonts w:ascii="David" w:hAnsi="David" w:cs="David"/>
          <w:sz w:val="24"/>
          <w:szCs w:val="24"/>
          <w:rtl/>
        </w:rPr>
      </w:pP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43366C" w:rsidRDefault="0043366C" w:rsidP="0043366C">
      <w:pPr>
        <w:pStyle w:val="ac"/>
        <w:bidi w:val="0"/>
        <w:spacing w:line="360" w:lineRule="auto"/>
        <w:jc w:val="both"/>
        <w:rPr>
          <w:rFonts w:ascii="David" w:hAnsi="David" w:cs="David"/>
          <w:sz w:val="24"/>
          <w:szCs w:val="24"/>
        </w:rPr>
      </w:pPr>
      <w:r>
        <w:rPr>
          <w:rFonts w:ascii="David" w:hAnsi="David" w:cs="David"/>
          <w:sz w:val="24"/>
          <w:szCs w:val="24"/>
        </w:rPr>
        <w:t>Recommended reading:</w:t>
      </w:r>
    </w:p>
    <w:p w:rsidR="0043366C" w:rsidRDefault="0043366C" w:rsidP="0043366C">
      <w:pPr>
        <w:pStyle w:val="ac"/>
        <w:bidi w:val="0"/>
        <w:spacing w:line="360" w:lineRule="auto"/>
        <w:jc w:val="both"/>
        <w:rPr>
          <w:rFonts w:ascii="David" w:hAnsi="David" w:cs="David"/>
          <w:sz w:val="24"/>
          <w:szCs w:val="24"/>
        </w:rPr>
      </w:pPr>
      <w:proofErr w:type="spellStart"/>
      <w:r>
        <w:rPr>
          <w:rFonts w:ascii="David" w:hAnsi="David" w:cs="David"/>
          <w:sz w:val="24"/>
          <w:szCs w:val="24"/>
        </w:rPr>
        <w:t>Rosenhek</w:t>
      </w:r>
      <w:proofErr w:type="spellEnd"/>
      <w:r>
        <w:rPr>
          <w:rFonts w:ascii="David" w:hAnsi="David" w:cs="David"/>
          <w:sz w:val="24"/>
          <w:szCs w:val="24"/>
        </w:rPr>
        <w:t xml:space="preserve">, Z. and M. </w:t>
      </w:r>
      <w:proofErr w:type="spellStart"/>
      <w:r>
        <w:rPr>
          <w:rFonts w:ascii="David" w:hAnsi="David" w:cs="David"/>
          <w:sz w:val="24"/>
          <w:szCs w:val="24"/>
        </w:rPr>
        <w:t>Shalev</w:t>
      </w:r>
      <w:proofErr w:type="spellEnd"/>
      <w:r>
        <w:rPr>
          <w:rFonts w:ascii="David" w:hAnsi="David" w:cs="David"/>
          <w:sz w:val="24"/>
          <w:szCs w:val="24"/>
        </w:rPr>
        <w:t xml:space="preserve"> (2013). The Political Economy of Israel's "Social Justice" Protests: A Class and Generational Analysis. </w:t>
      </w:r>
      <w:r w:rsidRPr="0043366C">
        <w:rPr>
          <w:rFonts w:ascii="David" w:hAnsi="David" w:cs="David"/>
          <w:i/>
          <w:iCs/>
          <w:sz w:val="24"/>
          <w:szCs w:val="24"/>
        </w:rPr>
        <w:t>Contemporary Social Science</w:t>
      </w:r>
      <w:r>
        <w:rPr>
          <w:rFonts w:ascii="David" w:hAnsi="David" w:cs="David"/>
          <w:sz w:val="24"/>
          <w:szCs w:val="24"/>
        </w:rPr>
        <w:t>, 9: 31-48.</w:t>
      </w:r>
    </w:p>
    <w:p w:rsidR="0043366C" w:rsidRDefault="0043366C" w:rsidP="009B47F7">
      <w:pPr>
        <w:pStyle w:val="ac"/>
        <w:spacing w:line="360" w:lineRule="auto"/>
        <w:jc w:val="both"/>
        <w:rPr>
          <w:rFonts w:ascii="David" w:hAnsi="David" w:cs="David"/>
          <w:sz w:val="24"/>
          <w:szCs w:val="24"/>
          <w:rtl/>
        </w:rPr>
      </w:pPr>
    </w:p>
    <w:p w:rsidR="0043366C" w:rsidRPr="0043366C" w:rsidRDefault="0043366C" w:rsidP="009B47F7">
      <w:pPr>
        <w:pStyle w:val="ac"/>
        <w:spacing w:line="360" w:lineRule="auto"/>
        <w:jc w:val="both"/>
        <w:rPr>
          <w:rFonts w:ascii="David" w:hAnsi="David" w:cs="David"/>
          <w:sz w:val="24"/>
          <w:szCs w:val="24"/>
          <w:u w:val="single"/>
          <w:rtl/>
        </w:rPr>
      </w:pPr>
      <w:r w:rsidRPr="0043366C">
        <w:rPr>
          <w:rFonts w:ascii="David" w:hAnsi="David" w:cs="David" w:hint="cs"/>
          <w:sz w:val="24"/>
          <w:szCs w:val="24"/>
          <w:u w:val="single"/>
          <w:rtl/>
        </w:rPr>
        <w:t>יום שני 22 בינואר 2018</w:t>
      </w: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1. בין מרכז ופריפריה/ פרופ' יפעת ביטון</w:t>
      </w: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2. בין מרכז ופריפריה/ מר מיכאל ביטון</w:t>
      </w:r>
    </w:p>
    <w:p w:rsidR="0043366C" w:rsidRDefault="0043366C" w:rsidP="009B47F7">
      <w:pPr>
        <w:pStyle w:val="ac"/>
        <w:spacing w:line="360" w:lineRule="auto"/>
        <w:jc w:val="both"/>
        <w:rPr>
          <w:rFonts w:ascii="David" w:hAnsi="David" w:cs="David"/>
          <w:sz w:val="24"/>
          <w:szCs w:val="24"/>
          <w:rtl/>
        </w:rPr>
      </w:pP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 xml:space="preserve">קריאת חובה </w:t>
      </w:r>
      <w:r>
        <w:rPr>
          <w:rFonts w:ascii="David" w:hAnsi="David" w:cs="David"/>
          <w:sz w:val="24"/>
          <w:szCs w:val="24"/>
          <w:rtl/>
        </w:rPr>
        <w:t>–</w:t>
      </w:r>
      <w:r>
        <w:rPr>
          <w:rFonts w:ascii="David" w:hAnsi="David" w:cs="David" w:hint="cs"/>
          <w:sz w:val="24"/>
          <w:szCs w:val="24"/>
          <w:rtl/>
        </w:rPr>
        <w:t xml:space="preserve"> </w:t>
      </w: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 xml:space="preserve">ביטון, י. (2011). מזרחים במשפט: ה"אין" כ"יש". משפטים, </w:t>
      </w:r>
      <w:proofErr w:type="spellStart"/>
      <w:r>
        <w:rPr>
          <w:rFonts w:ascii="David" w:hAnsi="David" w:cs="David" w:hint="cs"/>
          <w:sz w:val="24"/>
          <w:szCs w:val="24"/>
          <w:rtl/>
        </w:rPr>
        <w:t>מא</w:t>
      </w:r>
      <w:proofErr w:type="spellEnd"/>
      <w:r>
        <w:rPr>
          <w:rFonts w:ascii="David" w:hAnsi="David" w:cs="David" w:hint="cs"/>
          <w:sz w:val="24"/>
          <w:szCs w:val="24"/>
          <w:rtl/>
        </w:rPr>
        <w:t>': 1-8.</w:t>
      </w:r>
    </w:p>
    <w:p w:rsidR="0043366C" w:rsidRDefault="0043366C" w:rsidP="009B47F7">
      <w:pPr>
        <w:pStyle w:val="ac"/>
        <w:spacing w:line="360" w:lineRule="auto"/>
        <w:jc w:val="both"/>
        <w:rPr>
          <w:rFonts w:ascii="David" w:hAnsi="David" w:cs="David"/>
          <w:sz w:val="24"/>
          <w:szCs w:val="24"/>
          <w:rtl/>
        </w:rPr>
      </w:pPr>
    </w:p>
    <w:p w:rsidR="0043366C" w:rsidRDefault="0043366C" w:rsidP="009B47F7">
      <w:pPr>
        <w:pStyle w:val="ac"/>
        <w:spacing w:line="360" w:lineRule="auto"/>
        <w:jc w:val="both"/>
        <w:rPr>
          <w:rFonts w:ascii="David" w:hAnsi="David" w:cs="David"/>
          <w:sz w:val="24"/>
          <w:szCs w:val="24"/>
          <w:rtl/>
        </w:rPr>
      </w:pPr>
      <w:r>
        <w:rPr>
          <w:rFonts w:ascii="David" w:hAnsi="David" w:cs="David" w:hint="cs"/>
          <w:sz w:val="24"/>
          <w:szCs w:val="24"/>
          <w:rtl/>
        </w:rPr>
        <w:t xml:space="preserve">הרחבה </w:t>
      </w:r>
      <w:r>
        <w:rPr>
          <w:rFonts w:ascii="David" w:hAnsi="David" w:cs="David"/>
          <w:sz w:val="24"/>
          <w:szCs w:val="24"/>
          <w:rtl/>
        </w:rPr>
        <w:t>–</w:t>
      </w:r>
      <w:r>
        <w:rPr>
          <w:rFonts w:ascii="David" w:hAnsi="David" w:cs="David" w:hint="cs"/>
          <w:sz w:val="24"/>
          <w:szCs w:val="24"/>
          <w:rtl/>
        </w:rPr>
        <w:t xml:space="preserve"> </w:t>
      </w:r>
    </w:p>
    <w:p w:rsidR="0043366C" w:rsidRDefault="0043366C" w:rsidP="0043366C">
      <w:pPr>
        <w:pStyle w:val="ac"/>
        <w:spacing w:line="360" w:lineRule="auto"/>
        <w:jc w:val="both"/>
        <w:rPr>
          <w:rFonts w:ascii="David" w:hAnsi="David" w:cs="David"/>
          <w:sz w:val="24"/>
          <w:szCs w:val="24"/>
          <w:rtl/>
        </w:rPr>
      </w:pPr>
      <w:r>
        <w:rPr>
          <w:rFonts w:ascii="David" w:hAnsi="David" w:cs="David" w:hint="cs"/>
          <w:sz w:val="24"/>
          <w:szCs w:val="24"/>
          <w:rtl/>
        </w:rPr>
        <w:lastRenderedPageBreak/>
        <w:t xml:space="preserve">מומלץ מאד לעיין בפרקים שונים מתוך הספר: גל, ג. </w:t>
      </w:r>
      <w:proofErr w:type="spellStart"/>
      <w:r>
        <w:rPr>
          <w:rFonts w:ascii="David" w:hAnsi="David" w:cs="David" w:hint="cs"/>
          <w:sz w:val="24"/>
          <w:szCs w:val="24"/>
          <w:rtl/>
        </w:rPr>
        <w:t>ומ</w:t>
      </w:r>
      <w:proofErr w:type="spellEnd"/>
      <w:r>
        <w:rPr>
          <w:rFonts w:ascii="David" w:hAnsi="David" w:cs="David" w:hint="cs"/>
          <w:sz w:val="24"/>
          <w:szCs w:val="24"/>
          <w:rtl/>
        </w:rPr>
        <w:t xml:space="preserve">. </w:t>
      </w:r>
      <w:proofErr w:type="spellStart"/>
      <w:r>
        <w:rPr>
          <w:rFonts w:ascii="David" w:hAnsi="David" w:cs="David" w:hint="cs"/>
          <w:sz w:val="24"/>
          <w:szCs w:val="24"/>
          <w:rtl/>
        </w:rPr>
        <w:t>אייזנשטט</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עורכים (2009). </w:t>
      </w:r>
      <w:r w:rsidRPr="009B47F7">
        <w:rPr>
          <w:rFonts w:ascii="David" w:hAnsi="David" w:cs="David" w:hint="cs"/>
          <w:i/>
          <w:iCs/>
          <w:sz w:val="24"/>
          <w:szCs w:val="24"/>
          <w:rtl/>
        </w:rPr>
        <w:t>נגישות לצדק חברתי בישראל</w:t>
      </w:r>
      <w:r>
        <w:rPr>
          <w:rFonts w:ascii="David" w:hAnsi="David" w:cs="David" w:hint="cs"/>
          <w:sz w:val="24"/>
          <w:szCs w:val="24"/>
          <w:rtl/>
        </w:rPr>
        <w:t xml:space="preserve">. ירושלים: מרכז </w:t>
      </w:r>
      <w:proofErr w:type="spellStart"/>
      <w:r>
        <w:rPr>
          <w:rFonts w:ascii="David" w:hAnsi="David" w:cs="David" w:hint="cs"/>
          <w:sz w:val="24"/>
          <w:szCs w:val="24"/>
          <w:rtl/>
        </w:rPr>
        <w:t>טאוב</w:t>
      </w:r>
      <w:proofErr w:type="spellEnd"/>
      <w:r>
        <w:rPr>
          <w:rFonts w:ascii="David" w:hAnsi="David" w:cs="David" w:hint="cs"/>
          <w:sz w:val="24"/>
          <w:szCs w:val="24"/>
          <w:rtl/>
        </w:rPr>
        <w:t>.</w:t>
      </w:r>
    </w:p>
    <w:p w:rsidR="0043366C" w:rsidRDefault="0043366C" w:rsidP="009B47F7">
      <w:pPr>
        <w:pStyle w:val="ac"/>
        <w:spacing w:line="360" w:lineRule="auto"/>
        <w:jc w:val="both"/>
        <w:rPr>
          <w:rFonts w:ascii="David" w:hAnsi="David" w:cs="David"/>
          <w:sz w:val="24"/>
          <w:szCs w:val="24"/>
          <w:rtl/>
        </w:rPr>
      </w:pPr>
    </w:p>
    <w:p w:rsidR="0043366C" w:rsidRDefault="00FC6FB3" w:rsidP="00E84BAB">
      <w:pPr>
        <w:pStyle w:val="ac"/>
        <w:bidi w:val="0"/>
        <w:spacing w:line="360" w:lineRule="auto"/>
        <w:jc w:val="both"/>
        <w:rPr>
          <w:rFonts w:ascii="David" w:hAnsi="David" w:cs="David"/>
          <w:sz w:val="24"/>
          <w:szCs w:val="24"/>
        </w:rPr>
      </w:pPr>
      <w:proofErr w:type="spellStart"/>
      <w:r>
        <w:rPr>
          <w:rFonts w:ascii="David" w:hAnsi="David" w:cs="David"/>
          <w:sz w:val="24"/>
          <w:szCs w:val="24"/>
        </w:rPr>
        <w:t>Bitton</w:t>
      </w:r>
      <w:proofErr w:type="spellEnd"/>
      <w:r>
        <w:rPr>
          <w:rFonts w:ascii="David" w:hAnsi="David" w:cs="David"/>
          <w:sz w:val="24"/>
          <w:szCs w:val="24"/>
        </w:rPr>
        <w:t xml:space="preserve">, Y. (2015). </w:t>
      </w:r>
      <w:r w:rsidRPr="00FC6FB3">
        <w:rPr>
          <w:rFonts w:ascii="David" w:hAnsi="David" w:cs="David"/>
          <w:i/>
          <w:iCs/>
          <w:sz w:val="24"/>
          <w:szCs w:val="24"/>
        </w:rPr>
        <w:t xml:space="preserve">Discrimination due to </w:t>
      </w:r>
      <w:proofErr w:type="spellStart"/>
      <w:r w:rsidRPr="00FC6FB3">
        <w:rPr>
          <w:rFonts w:ascii="David" w:hAnsi="David" w:cs="David"/>
          <w:i/>
          <w:iCs/>
          <w:sz w:val="24"/>
          <w:szCs w:val="24"/>
        </w:rPr>
        <w:t>Arabness</w:t>
      </w:r>
      <w:proofErr w:type="spellEnd"/>
      <w:r w:rsidRPr="00FC6FB3">
        <w:rPr>
          <w:rFonts w:ascii="David" w:hAnsi="David" w:cs="David"/>
          <w:i/>
          <w:iCs/>
          <w:sz w:val="24"/>
          <w:szCs w:val="24"/>
        </w:rPr>
        <w:t xml:space="preserve"> and Jewish-</w:t>
      </w:r>
      <w:proofErr w:type="spellStart"/>
      <w:r w:rsidRPr="00FC6FB3">
        <w:rPr>
          <w:rFonts w:ascii="David" w:hAnsi="David" w:cs="David"/>
          <w:i/>
          <w:iCs/>
          <w:sz w:val="24"/>
          <w:szCs w:val="24"/>
        </w:rPr>
        <w:t>Arabness</w:t>
      </w:r>
      <w:proofErr w:type="spellEnd"/>
      <w:r w:rsidRPr="00FC6FB3">
        <w:rPr>
          <w:rFonts w:ascii="David" w:hAnsi="David" w:cs="David"/>
          <w:i/>
          <w:iCs/>
          <w:sz w:val="24"/>
          <w:szCs w:val="24"/>
        </w:rPr>
        <w:t xml:space="preserve"> and the New Bridge for Peace for Israel and Palestine</w:t>
      </w:r>
      <w:r>
        <w:rPr>
          <w:rFonts w:ascii="David" w:hAnsi="David" w:cs="David"/>
          <w:sz w:val="24"/>
          <w:szCs w:val="24"/>
        </w:rPr>
        <w:t xml:space="preserve">. </w:t>
      </w:r>
      <w:proofErr w:type="spellStart"/>
      <w:r>
        <w:rPr>
          <w:rFonts w:ascii="David" w:hAnsi="David" w:cs="David"/>
          <w:sz w:val="24"/>
          <w:szCs w:val="24"/>
        </w:rPr>
        <w:t>Rishon</w:t>
      </w:r>
      <w:proofErr w:type="spellEnd"/>
      <w:r>
        <w:rPr>
          <w:rFonts w:ascii="David" w:hAnsi="David" w:cs="David"/>
          <w:sz w:val="24"/>
          <w:szCs w:val="24"/>
        </w:rPr>
        <w:t xml:space="preserve"> Le-Zion, Israel: Emil Zola Cathedra for Human Rights. </w:t>
      </w:r>
    </w:p>
    <w:p w:rsidR="00FC6FB3" w:rsidRDefault="00FC6FB3" w:rsidP="00FC6FB3">
      <w:pPr>
        <w:pStyle w:val="ac"/>
        <w:bidi w:val="0"/>
        <w:spacing w:line="360" w:lineRule="auto"/>
        <w:jc w:val="both"/>
        <w:rPr>
          <w:rFonts w:ascii="David" w:hAnsi="David" w:cs="David"/>
          <w:sz w:val="24"/>
          <w:szCs w:val="24"/>
        </w:rPr>
      </w:pPr>
    </w:p>
    <w:p w:rsidR="00FC6FB3" w:rsidRDefault="00FC6FB3" w:rsidP="00FC6FB3">
      <w:pPr>
        <w:pStyle w:val="ac"/>
        <w:spacing w:line="360" w:lineRule="auto"/>
        <w:jc w:val="both"/>
        <w:rPr>
          <w:rFonts w:ascii="David" w:hAnsi="David" w:cs="David"/>
          <w:sz w:val="24"/>
          <w:szCs w:val="24"/>
          <w:rtl/>
        </w:rPr>
      </w:pPr>
      <w:r>
        <w:rPr>
          <w:rFonts w:ascii="David" w:hAnsi="David" w:cs="David" w:hint="cs"/>
          <w:sz w:val="24"/>
          <w:szCs w:val="24"/>
          <w:rtl/>
        </w:rPr>
        <w:t xml:space="preserve">לתלמידי חו"ל </w:t>
      </w:r>
      <w:r>
        <w:rPr>
          <w:rFonts w:ascii="David" w:hAnsi="David" w:cs="David"/>
          <w:sz w:val="24"/>
          <w:szCs w:val="24"/>
          <w:rtl/>
        </w:rPr>
        <w:t>–</w:t>
      </w:r>
      <w:r>
        <w:rPr>
          <w:rFonts w:ascii="David" w:hAnsi="David" w:cs="David" w:hint="cs"/>
          <w:sz w:val="24"/>
          <w:szCs w:val="24"/>
          <w:rtl/>
        </w:rPr>
        <w:t xml:space="preserve"> </w:t>
      </w:r>
    </w:p>
    <w:p w:rsidR="00FC6FB3" w:rsidRDefault="00FC6FB3" w:rsidP="00FC6FB3">
      <w:pPr>
        <w:pStyle w:val="ac"/>
        <w:bidi w:val="0"/>
        <w:spacing w:line="360" w:lineRule="auto"/>
        <w:jc w:val="both"/>
        <w:rPr>
          <w:rFonts w:ascii="David" w:hAnsi="David" w:cs="David"/>
          <w:sz w:val="24"/>
          <w:szCs w:val="24"/>
        </w:rPr>
      </w:pPr>
      <w:r>
        <w:rPr>
          <w:rFonts w:ascii="David" w:hAnsi="David" w:cs="David"/>
          <w:sz w:val="24"/>
          <w:szCs w:val="24"/>
        </w:rPr>
        <w:t>Recommended reading:</w:t>
      </w:r>
    </w:p>
    <w:p w:rsidR="00A7630A" w:rsidRDefault="00FC6FB3" w:rsidP="00FC6FB3">
      <w:pPr>
        <w:pStyle w:val="ac"/>
        <w:bidi w:val="0"/>
        <w:spacing w:line="360" w:lineRule="auto"/>
        <w:jc w:val="both"/>
        <w:rPr>
          <w:rFonts w:ascii="David" w:hAnsi="David" w:cs="David"/>
          <w:sz w:val="24"/>
          <w:szCs w:val="24"/>
        </w:rPr>
      </w:pPr>
      <w:proofErr w:type="spellStart"/>
      <w:r>
        <w:rPr>
          <w:rFonts w:ascii="David" w:hAnsi="David" w:cs="David"/>
          <w:sz w:val="24"/>
          <w:szCs w:val="24"/>
        </w:rPr>
        <w:t>Bitton</w:t>
      </w:r>
      <w:proofErr w:type="spellEnd"/>
      <w:r>
        <w:rPr>
          <w:rFonts w:ascii="David" w:hAnsi="David" w:cs="David"/>
          <w:sz w:val="24"/>
          <w:szCs w:val="24"/>
        </w:rPr>
        <w:t xml:space="preserve">, Y. (2015). </w:t>
      </w:r>
      <w:r w:rsidRPr="00FC6FB3">
        <w:rPr>
          <w:rFonts w:ascii="David" w:hAnsi="David" w:cs="David"/>
          <w:i/>
          <w:iCs/>
          <w:sz w:val="24"/>
          <w:szCs w:val="24"/>
        </w:rPr>
        <w:t xml:space="preserve">Discrimination due to </w:t>
      </w:r>
      <w:proofErr w:type="spellStart"/>
      <w:r w:rsidRPr="00FC6FB3">
        <w:rPr>
          <w:rFonts w:ascii="David" w:hAnsi="David" w:cs="David"/>
          <w:i/>
          <w:iCs/>
          <w:sz w:val="24"/>
          <w:szCs w:val="24"/>
        </w:rPr>
        <w:t>Arabness</w:t>
      </w:r>
      <w:proofErr w:type="spellEnd"/>
      <w:r w:rsidRPr="00FC6FB3">
        <w:rPr>
          <w:rFonts w:ascii="David" w:hAnsi="David" w:cs="David"/>
          <w:i/>
          <w:iCs/>
          <w:sz w:val="24"/>
          <w:szCs w:val="24"/>
        </w:rPr>
        <w:t xml:space="preserve"> and Jewish-</w:t>
      </w:r>
      <w:proofErr w:type="spellStart"/>
      <w:r w:rsidRPr="00FC6FB3">
        <w:rPr>
          <w:rFonts w:ascii="David" w:hAnsi="David" w:cs="David"/>
          <w:i/>
          <w:iCs/>
          <w:sz w:val="24"/>
          <w:szCs w:val="24"/>
        </w:rPr>
        <w:t>Arabness</w:t>
      </w:r>
      <w:proofErr w:type="spellEnd"/>
      <w:r w:rsidRPr="00FC6FB3">
        <w:rPr>
          <w:rFonts w:ascii="David" w:hAnsi="David" w:cs="David"/>
          <w:i/>
          <w:iCs/>
          <w:sz w:val="24"/>
          <w:szCs w:val="24"/>
        </w:rPr>
        <w:t xml:space="preserve"> and the New Bridge for Peace for Israel and Palestine</w:t>
      </w:r>
      <w:r>
        <w:rPr>
          <w:rFonts w:ascii="David" w:hAnsi="David" w:cs="David"/>
          <w:sz w:val="24"/>
          <w:szCs w:val="24"/>
        </w:rPr>
        <w:t xml:space="preserve">. </w:t>
      </w:r>
      <w:proofErr w:type="spellStart"/>
      <w:r>
        <w:rPr>
          <w:rFonts w:ascii="David" w:hAnsi="David" w:cs="David"/>
          <w:sz w:val="24"/>
          <w:szCs w:val="24"/>
        </w:rPr>
        <w:t>Rishon</w:t>
      </w:r>
      <w:proofErr w:type="spellEnd"/>
      <w:r>
        <w:rPr>
          <w:rFonts w:ascii="David" w:hAnsi="David" w:cs="David"/>
          <w:sz w:val="24"/>
          <w:szCs w:val="24"/>
        </w:rPr>
        <w:t xml:space="preserve"> Le-Zion, Israel: Emil Zola Cathedra for Human Rights.</w:t>
      </w:r>
    </w:p>
    <w:p w:rsidR="00A7630A" w:rsidRDefault="00A7630A" w:rsidP="00A7630A">
      <w:pPr>
        <w:pStyle w:val="ac"/>
        <w:bidi w:val="0"/>
        <w:spacing w:line="360" w:lineRule="auto"/>
        <w:jc w:val="both"/>
        <w:rPr>
          <w:rFonts w:ascii="David" w:hAnsi="David" w:cs="David"/>
          <w:sz w:val="24"/>
          <w:szCs w:val="24"/>
        </w:rPr>
      </w:pPr>
    </w:p>
    <w:p w:rsidR="00A7630A" w:rsidRPr="00A7630A" w:rsidRDefault="00A7630A" w:rsidP="00A7630A">
      <w:pPr>
        <w:pStyle w:val="ac"/>
        <w:spacing w:line="360" w:lineRule="auto"/>
        <w:jc w:val="both"/>
        <w:rPr>
          <w:rFonts w:ascii="David" w:hAnsi="David" w:cs="David"/>
          <w:sz w:val="24"/>
          <w:szCs w:val="24"/>
          <w:u w:val="single"/>
          <w:rtl/>
        </w:rPr>
      </w:pPr>
      <w:r w:rsidRPr="00A7630A">
        <w:rPr>
          <w:rFonts w:ascii="David" w:hAnsi="David" w:cs="David" w:hint="cs"/>
          <w:sz w:val="24"/>
          <w:szCs w:val="24"/>
          <w:u w:val="single"/>
          <w:rtl/>
        </w:rPr>
        <w:t>יום רביעי 24 בינואר 2018</w:t>
      </w:r>
    </w:p>
    <w:p w:rsidR="00A7630A" w:rsidRDefault="00A7630A" w:rsidP="00A7630A">
      <w:pPr>
        <w:pStyle w:val="ac"/>
        <w:spacing w:line="360" w:lineRule="auto"/>
        <w:jc w:val="both"/>
        <w:rPr>
          <w:rFonts w:ascii="David" w:hAnsi="David" w:cs="David"/>
          <w:sz w:val="24"/>
          <w:szCs w:val="24"/>
          <w:rtl/>
        </w:rPr>
      </w:pPr>
      <w:r>
        <w:rPr>
          <w:rFonts w:ascii="David" w:hAnsi="David" w:cs="David" w:hint="cs"/>
          <w:sz w:val="24"/>
          <w:szCs w:val="24"/>
          <w:rtl/>
        </w:rPr>
        <w:t>עיבוד צוותי מסכם נושא ומסכם קורס/ ד"ר איל לוין</w:t>
      </w:r>
    </w:p>
    <w:p w:rsidR="00A7630A" w:rsidRDefault="00A7630A" w:rsidP="00A7630A">
      <w:pPr>
        <w:pStyle w:val="ac"/>
        <w:spacing w:line="360" w:lineRule="auto"/>
        <w:jc w:val="both"/>
        <w:rPr>
          <w:rFonts w:ascii="David" w:hAnsi="David" w:cs="David"/>
          <w:sz w:val="24"/>
          <w:szCs w:val="24"/>
          <w:rtl/>
        </w:rPr>
      </w:pPr>
    </w:p>
    <w:p w:rsidR="00A7630A" w:rsidRDefault="00A7630A" w:rsidP="00A7630A">
      <w:pPr>
        <w:pStyle w:val="ac"/>
        <w:spacing w:line="360" w:lineRule="auto"/>
        <w:jc w:val="both"/>
        <w:rPr>
          <w:rFonts w:ascii="David" w:hAnsi="David" w:cs="David"/>
          <w:sz w:val="24"/>
          <w:szCs w:val="24"/>
          <w:rtl/>
        </w:rPr>
      </w:pPr>
      <w:r>
        <w:rPr>
          <w:rFonts w:ascii="David" w:hAnsi="David" w:cs="David" w:hint="cs"/>
          <w:sz w:val="24"/>
          <w:szCs w:val="24"/>
          <w:rtl/>
        </w:rPr>
        <w:t xml:space="preserve">הרחבה לכולם, גם לתלמידי חו"ל </w:t>
      </w:r>
      <w:r>
        <w:rPr>
          <w:rFonts w:ascii="David" w:hAnsi="David" w:cs="David"/>
          <w:sz w:val="24"/>
          <w:szCs w:val="24"/>
          <w:rtl/>
        </w:rPr>
        <w:t>–</w:t>
      </w:r>
    </w:p>
    <w:p w:rsidR="00A7630A" w:rsidRDefault="00A7630A" w:rsidP="00A7630A">
      <w:pPr>
        <w:pStyle w:val="ac"/>
        <w:spacing w:line="360" w:lineRule="auto"/>
        <w:jc w:val="both"/>
        <w:rPr>
          <w:rFonts w:ascii="David" w:hAnsi="David" w:cs="David"/>
          <w:sz w:val="24"/>
          <w:szCs w:val="24"/>
          <w:rtl/>
        </w:rPr>
      </w:pPr>
      <w:r>
        <w:rPr>
          <w:rFonts w:ascii="David" w:hAnsi="David" w:cs="David" w:hint="cs"/>
          <w:sz w:val="24"/>
          <w:szCs w:val="24"/>
          <w:rtl/>
        </w:rPr>
        <w:t xml:space="preserve"> </w:t>
      </w:r>
    </w:p>
    <w:p w:rsidR="00A7630A" w:rsidRDefault="00A7630A" w:rsidP="00A7630A">
      <w:pPr>
        <w:pStyle w:val="ac"/>
        <w:bidi w:val="0"/>
        <w:spacing w:line="360" w:lineRule="auto"/>
        <w:jc w:val="both"/>
        <w:rPr>
          <w:rFonts w:ascii="David" w:hAnsi="David" w:cs="David"/>
          <w:sz w:val="24"/>
          <w:szCs w:val="24"/>
        </w:rPr>
      </w:pPr>
      <w:r>
        <w:rPr>
          <w:rFonts w:ascii="David" w:hAnsi="David" w:cs="David"/>
          <w:sz w:val="24"/>
          <w:szCs w:val="24"/>
        </w:rPr>
        <w:t xml:space="preserve">Lewin, E. (2016). The Mental Cleavage of Israeli Politics. </w:t>
      </w:r>
      <w:r w:rsidRPr="00A7630A">
        <w:rPr>
          <w:rFonts w:ascii="David" w:hAnsi="David" w:cs="David"/>
          <w:i/>
          <w:iCs/>
          <w:sz w:val="24"/>
          <w:szCs w:val="24"/>
        </w:rPr>
        <w:t>Israel Affairs</w:t>
      </w:r>
      <w:r>
        <w:rPr>
          <w:rFonts w:ascii="David" w:hAnsi="David" w:cs="David"/>
          <w:sz w:val="24"/>
          <w:szCs w:val="24"/>
        </w:rPr>
        <w:t>, 22 (2): 355-378.</w:t>
      </w:r>
    </w:p>
    <w:p w:rsidR="00A7630A" w:rsidRDefault="00A7630A" w:rsidP="00A7630A">
      <w:pPr>
        <w:pStyle w:val="ac"/>
        <w:bidi w:val="0"/>
        <w:spacing w:line="360" w:lineRule="auto"/>
        <w:jc w:val="both"/>
        <w:rPr>
          <w:rFonts w:ascii="David" w:hAnsi="David" w:cs="David"/>
          <w:sz w:val="24"/>
          <w:szCs w:val="24"/>
        </w:rPr>
      </w:pPr>
    </w:p>
    <w:p w:rsidR="00A54A31" w:rsidRPr="00CF5490" w:rsidRDefault="00A7630A" w:rsidP="000804ED">
      <w:pPr>
        <w:pStyle w:val="ac"/>
        <w:bidi w:val="0"/>
        <w:spacing w:line="360" w:lineRule="auto"/>
        <w:jc w:val="both"/>
        <w:rPr>
          <w:rFonts w:ascii="David" w:hAnsi="David" w:cs="David"/>
          <w:b/>
          <w:bCs/>
          <w:sz w:val="24"/>
          <w:szCs w:val="24"/>
          <w:u w:val="single"/>
          <w:rtl/>
        </w:rPr>
      </w:pPr>
      <w:r>
        <w:rPr>
          <w:rFonts w:ascii="David" w:hAnsi="David" w:cs="David"/>
          <w:sz w:val="24"/>
          <w:szCs w:val="24"/>
        </w:rPr>
        <w:t xml:space="preserve">Lewin, E. (2016). "It's the National Ethos, Stupid"! – Understanding the Political Psychology of the Israeli 2015 Elections Using Data from the National Resilience Survey. </w:t>
      </w:r>
      <w:r w:rsidRPr="00A7630A">
        <w:rPr>
          <w:rFonts w:ascii="David" w:hAnsi="David" w:cs="David"/>
          <w:i/>
          <w:iCs/>
          <w:sz w:val="24"/>
          <w:szCs w:val="24"/>
        </w:rPr>
        <w:t>International Journal of Social Studies</w:t>
      </w:r>
      <w:r>
        <w:rPr>
          <w:rFonts w:ascii="David" w:hAnsi="David" w:cs="David"/>
          <w:sz w:val="24"/>
          <w:szCs w:val="24"/>
        </w:rPr>
        <w:t>, 4 (7): 63-74.</w:t>
      </w:r>
    </w:p>
    <w:sectPr w:rsidR="00A54A31" w:rsidRPr="00CF5490" w:rsidSect="00FA066F">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A72" w:rsidRDefault="00C70A72" w:rsidP="00554291">
      <w:pPr>
        <w:spacing w:after="0" w:line="240" w:lineRule="auto"/>
      </w:pPr>
      <w:r>
        <w:separator/>
      </w:r>
    </w:p>
  </w:endnote>
  <w:endnote w:type="continuationSeparator" w:id="0">
    <w:p w:rsidR="00C70A72" w:rsidRDefault="00C70A72" w:rsidP="0055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altName w:val="Calibri"/>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54425492"/>
      <w:docPartObj>
        <w:docPartGallery w:val="Page Numbers (Bottom of Page)"/>
        <w:docPartUnique/>
      </w:docPartObj>
    </w:sdtPr>
    <w:sdtEndPr>
      <w:rPr>
        <w:cs/>
      </w:rPr>
    </w:sdtEndPr>
    <w:sdtContent>
      <w:p w:rsidR="000804ED" w:rsidRDefault="000804ED">
        <w:pPr>
          <w:pStyle w:val="a9"/>
          <w:jc w:val="center"/>
          <w:rPr>
            <w:rtl/>
            <w:cs/>
          </w:rPr>
        </w:pPr>
        <w:r>
          <w:fldChar w:fldCharType="begin"/>
        </w:r>
        <w:r>
          <w:rPr>
            <w:rtl/>
            <w:cs/>
          </w:rPr>
          <w:instrText>PAGE   \* MERGEFORMAT</w:instrText>
        </w:r>
        <w:r>
          <w:fldChar w:fldCharType="separate"/>
        </w:r>
        <w:r w:rsidR="000D01AD" w:rsidRPr="000D01AD">
          <w:rPr>
            <w:noProof/>
            <w:rtl/>
            <w:lang w:val="he-IL"/>
          </w:rPr>
          <w:t>11</w:t>
        </w:r>
        <w:r>
          <w:fldChar w:fldCharType="end"/>
        </w:r>
      </w:p>
    </w:sdtContent>
  </w:sdt>
  <w:p w:rsidR="000804ED" w:rsidRDefault="000804E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A72" w:rsidRDefault="00C70A72" w:rsidP="00554291">
      <w:pPr>
        <w:spacing w:after="0" w:line="240" w:lineRule="auto"/>
      </w:pPr>
      <w:r>
        <w:separator/>
      </w:r>
    </w:p>
  </w:footnote>
  <w:footnote w:type="continuationSeparator" w:id="0">
    <w:p w:rsidR="00C70A72" w:rsidRDefault="00C70A72" w:rsidP="005542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EC4"/>
    <w:multiLevelType w:val="hybridMultilevel"/>
    <w:tmpl w:val="C9F68E86"/>
    <w:lvl w:ilvl="0" w:tplc="24E8406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2C5161"/>
    <w:multiLevelType w:val="hybridMultilevel"/>
    <w:tmpl w:val="64A0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B6A2B"/>
    <w:multiLevelType w:val="hybridMultilevel"/>
    <w:tmpl w:val="50A2E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75C37"/>
    <w:multiLevelType w:val="hybridMultilevel"/>
    <w:tmpl w:val="1B888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9B1A18"/>
    <w:multiLevelType w:val="hybridMultilevel"/>
    <w:tmpl w:val="71EA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2003F"/>
    <w:multiLevelType w:val="hybridMultilevel"/>
    <w:tmpl w:val="0FEC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FC15D8"/>
    <w:multiLevelType w:val="hybridMultilevel"/>
    <w:tmpl w:val="0B10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421FD"/>
    <w:multiLevelType w:val="hybridMultilevel"/>
    <w:tmpl w:val="334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4342C"/>
    <w:multiLevelType w:val="hybridMultilevel"/>
    <w:tmpl w:val="DD6039EA"/>
    <w:lvl w:ilvl="0" w:tplc="33DE5A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0F7EBA"/>
    <w:multiLevelType w:val="hybridMultilevel"/>
    <w:tmpl w:val="1B68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5D17C3"/>
    <w:multiLevelType w:val="hybridMultilevel"/>
    <w:tmpl w:val="3134F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15726"/>
    <w:multiLevelType w:val="hybridMultilevel"/>
    <w:tmpl w:val="2E68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6F7CB6"/>
    <w:multiLevelType w:val="hybridMultilevel"/>
    <w:tmpl w:val="A09C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E1545"/>
    <w:multiLevelType w:val="hybridMultilevel"/>
    <w:tmpl w:val="7C541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AE1305"/>
    <w:multiLevelType w:val="hybridMultilevel"/>
    <w:tmpl w:val="98FA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5"/>
  </w:num>
  <w:num w:numId="4">
    <w:abstractNumId w:val="10"/>
  </w:num>
  <w:num w:numId="5">
    <w:abstractNumId w:val="1"/>
  </w:num>
  <w:num w:numId="6">
    <w:abstractNumId w:val="2"/>
  </w:num>
  <w:num w:numId="7">
    <w:abstractNumId w:val="12"/>
  </w:num>
  <w:num w:numId="8">
    <w:abstractNumId w:val="11"/>
  </w:num>
  <w:num w:numId="9">
    <w:abstractNumId w:val="9"/>
  </w:num>
  <w:num w:numId="10">
    <w:abstractNumId w:val="7"/>
  </w:num>
  <w:num w:numId="11">
    <w:abstractNumId w:val="4"/>
  </w:num>
  <w:num w:numId="12">
    <w:abstractNumId w:val="13"/>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34"/>
    <w:rsid w:val="000025A3"/>
    <w:rsid w:val="00026A94"/>
    <w:rsid w:val="00033C9E"/>
    <w:rsid w:val="00034FBC"/>
    <w:rsid w:val="00047B39"/>
    <w:rsid w:val="00050BAD"/>
    <w:rsid w:val="000543A9"/>
    <w:rsid w:val="000728F3"/>
    <w:rsid w:val="000804ED"/>
    <w:rsid w:val="0008230A"/>
    <w:rsid w:val="000A1D8C"/>
    <w:rsid w:val="000B4627"/>
    <w:rsid w:val="000B4D18"/>
    <w:rsid w:val="000D01AD"/>
    <w:rsid w:val="000D32AF"/>
    <w:rsid w:val="000D512C"/>
    <w:rsid w:val="000F62FC"/>
    <w:rsid w:val="000F63FA"/>
    <w:rsid w:val="000F7694"/>
    <w:rsid w:val="001119DF"/>
    <w:rsid w:val="00121862"/>
    <w:rsid w:val="00135E05"/>
    <w:rsid w:val="0015682F"/>
    <w:rsid w:val="0015715C"/>
    <w:rsid w:val="00163030"/>
    <w:rsid w:val="00173162"/>
    <w:rsid w:val="00177006"/>
    <w:rsid w:val="00181F7B"/>
    <w:rsid w:val="00182846"/>
    <w:rsid w:val="00193A1F"/>
    <w:rsid w:val="001A05FF"/>
    <w:rsid w:val="001A1BB3"/>
    <w:rsid w:val="001A3C8C"/>
    <w:rsid w:val="001B2800"/>
    <w:rsid w:val="001C6B3B"/>
    <w:rsid w:val="001D244A"/>
    <w:rsid w:val="001F014B"/>
    <w:rsid w:val="001F5D27"/>
    <w:rsid w:val="00205EDC"/>
    <w:rsid w:val="00214DFD"/>
    <w:rsid w:val="00235A15"/>
    <w:rsid w:val="0023609C"/>
    <w:rsid w:val="00243BC8"/>
    <w:rsid w:val="00255DA0"/>
    <w:rsid w:val="0026356D"/>
    <w:rsid w:val="00275940"/>
    <w:rsid w:val="002800DC"/>
    <w:rsid w:val="00281EA3"/>
    <w:rsid w:val="002871F6"/>
    <w:rsid w:val="00291727"/>
    <w:rsid w:val="0029460C"/>
    <w:rsid w:val="00297087"/>
    <w:rsid w:val="002A3CA6"/>
    <w:rsid w:val="002B6169"/>
    <w:rsid w:val="002C009A"/>
    <w:rsid w:val="002C797B"/>
    <w:rsid w:val="002D2416"/>
    <w:rsid w:val="002D5EA0"/>
    <w:rsid w:val="002E6525"/>
    <w:rsid w:val="002F143A"/>
    <w:rsid w:val="002F23B8"/>
    <w:rsid w:val="00300476"/>
    <w:rsid w:val="00304B72"/>
    <w:rsid w:val="00311344"/>
    <w:rsid w:val="00311780"/>
    <w:rsid w:val="00337682"/>
    <w:rsid w:val="00347334"/>
    <w:rsid w:val="003532FB"/>
    <w:rsid w:val="00365D50"/>
    <w:rsid w:val="00367D0E"/>
    <w:rsid w:val="00371057"/>
    <w:rsid w:val="00374752"/>
    <w:rsid w:val="00390D92"/>
    <w:rsid w:val="003950DB"/>
    <w:rsid w:val="003B2F3D"/>
    <w:rsid w:val="003C0AF2"/>
    <w:rsid w:val="003C2E07"/>
    <w:rsid w:val="003F45F1"/>
    <w:rsid w:val="003F5761"/>
    <w:rsid w:val="0040078E"/>
    <w:rsid w:val="004205AD"/>
    <w:rsid w:val="004233A7"/>
    <w:rsid w:val="0043366C"/>
    <w:rsid w:val="00457781"/>
    <w:rsid w:val="00462775"/>
    <w:rsid w:val="00472E85"/>
    <w:rsid w:val="0047365C"/>
    <w:rsid w:val="00495B02"/>
    <w:rsid w:val="00496276"/>
    <w:rsid w:val="004B4720"/>
    <w:rsid w:val="004C5139"/>
    <w:rsid w:val="004C69AB"/>
    <w:rsid w:val="004E164A"/>
    <w:rsid w:val="004E22B6"/>
    <w:rsid w:val="004E5F8A"/>
    <w:rsid w:val="004F0C00"/>
    <w:rsid w:val="00501F53"/>
    <w:rsid w:val="005166C3"/>
    <w:rsid w:val="00522994"/>
    <w:rsid w:val="005237CC"/>
    <w:rsid w:val="00534B26"/>
    <w:rsid w:val="00546935"/>
    <w:rsid w:val="00554291"/>
    <w:rsid w:val="00554CBE"/>
    <w:rsid w:val="00561C4D"/>
    <w:rsid w:val="005630F4"/>
    <w:rsid w:val="005771A8"/>
    <w:rsid w:val="00583655"/>
    <w:rsid w:val="00583ADC"/>
    <w:rsid w:val="005B7A8D"/>
    <w:rsid w:val="005C2C4F"/>
    <w:rsid w:val="005C3B25"/>
    <w:rsid w:val="005D4C06"/>
    <w:rsid w:val="005D4F0E"/>
    <w:rsid w:val="005E2576"/>
    <w:rsid w:val="005E35E1"/>
    <w:rsid w:val="005E3C09"/>
    <w:rsid w:val="005E4445"/>
    <w:rsid w:val="005E6F0E"/>
    <w:rsid w:val="005F12A9"/>
    <w:rsid w:val="00600D7B"/>
    <w:rsid w:val="00604E9E"/>
    <w:rsid w:val="006144FC"/>
    <w:rsid w:val="006225B0"/>
    <w:rsid w:val="006242E3"/>
    <w:rsid w:val="00635F47"/>
    <w:rsid w:val="00636A51"/>
    <w:rsid w:val="00647026"/>
    <w:rsid w:val="00667188"/>
    <w:rsid w:val="0066723B"/>
    <w:rsid w:val="00667E30"/>
    <w:rsid w:val="006726E7"/>
    <w:rsid w:val="00684728"/>
    <w:rsid w:val="00690BC7"/>
    <w:rsid w:val="00692416"/>
    <w:rsid w:val="006B0118"/>
    <w:rsid w:val="006B4326"/>
    <w:rsid w:val="006B735F"/>
    <w:rsid w:val="006C7A45"/>
    <w:rsid w:val="006D70C8"/>
    <w:rsid w:val="006E555F"/>
    <w:rsid w:val="0071664A"/>
    <w:rsid w:val="00740F4A"/>
    <w:rsid w:val="00752533"/>
    <w:rsid w:val="007707D1"/>
    <w:rsid w:val="00770BD7"/>
    <w:rsid w:val="0078049C"/>
    <w:rsid w:val="007B1C7D"/>
    <w:rsid w:val="007B1E19"/>
    <w:rsid w:val="007B4CE1"/>
    <w:rsid w:val="007B646F"/>
    <w:rsid w:val="007C2476"/>
    <w:rsid w:val="007F7AB3"/>
    <w:rsid w:val="00800D78"/>
    <w:rsid w:val="00804070"/>
    <w:rsid w:val="00807C6D"/>
    <w:rsid w:val="00820540"/>
    <w:rsid w:val="008218DF"/>
    <w:rsid w:val="008223A2"/>
    <w:rsid w:val="00836404"/>
    <w:rsid w:val="00837D33"/>
    <w:rsid w:val="0084032C"/>
    <w:rsid w:val="0085088F"/>
    <w:rsid w:val="008537C4"/>
    <w:rsid w:val="00854284"/>
    <w:rsid w:val="00856E8B"/>
    <w:rsid w:val="00857006"/>
    <w:rsid w:val="008619D7"/>
    <w:rsid w:val="00872719"/>
    <w:rsid w:val="00886734"/>
    <w:rsid w:val="00886E89"/>
    <w:rsid w:val="008A06CB"/>
    <w:rsid w:val="008A5B72"/>
    <w:rsid w:val="008B5E27"/>
    <w:rsid w:val="008C1DE6"/>
    <w:rsid w:val="008C3C2F"/>
    <w:rsid w:val="008E3A57"/>
    <w:rsid w:val="008E67F4"/>
    <w:rsid w:val="009004AE"/>
    <w:rsid w:val="0090355E"/>
    <w:rsid w:val="00920B06"/>
    <w:rsid w:val="009227A0"/>
    <w:rsid w:val="00923F59"/>
    <w:rsid w:val="00925140"/>
    <w:rsid w:val="00936945"/>
    <w:rsid w:val="0098231A"/>
    <w:rsid w:val="009854EC"/>
    <w:rsid w:val="00990955"/>
    <w:rsid w:val="009A2E8D"/>
    <w:rsid w:val="009B47F7"/>
    <w:rsid w:val="009C1C7A"/>
    <w:rsid w:val="009C455A"/>
    <w:rsid w:val="009C5308"/>
    <w:rsid w:val="009E43E1"/>
    <w:rsid w:val="009F102C"/>
    <w:rsid w:val="00A03808"/>
    <w:rsid w:val="00A03F14"/>
    <w:rsid w:val="00A156A4"/>
    <w:rsid w:val="00A21333"/>
    <w:rsid w:val="00A54A31"/>
    <w:rsid w:val="00A63B8E"/>
    <w:rsid w:val="00A7630A"/>
    <w:rsid w:val="00A933AE"/>
    <w:rsid w:val="00A94248"/>
    <w:rsid w:val="00AA0C3A"/>
    <w:rsid w:val="00AC7CE9"/>
    <w:rsid w:val="00AD449F"/>
    <w:rsid w:val="00AE61B4"/>
    <w:rsid w:val="00B0465B"/>
    <w:rsid w:val="00B17CDD"/>
    <w:rsid w:val="00B2181B"/>
    <w:rsid w:val="00B22B74"/>
    <w:rsid w:val="00B3401C"/>
    <w:rsid w:val="00B344DB"/>
    <w:rsid w:val="00B50DE3"/>
    <w:rsid w:val="00B512B1"/>
    <w:rsid w:val="00B54047"/>
    <w:rsid w:val="00B76EAE"/>
    <w:rsid w:val="00B803AF"/>
    <w:rsid w:val="00B879F4"/>
    <w:rsid w:val="00BA00CF"/>
    <w:rsid w:val="00BA1883"/>
    <w:rsid w:val="00BA4719"/>
    <w:rsid w:val="00BB5EBF"/>
    <w:rsid w:val="00BD76C6"/>
    <w:rsid w:val="00BE0155"/>
    <w:rsid w:val="00BF1B42"/>
    <w:rsid w:val="00C04806"/>
    <w:rsid w:val="00C04CB3"/>
    <w:rsid w:val="00C51308"/>
    <w:rsid w:val="00C65D7F"/>
    <w:rsid w:val="00C7038D"/>
    <w:rsid w:val="00C70A72"/>
    <w:rsid w:val="00C734B0"/>
    <w:rsid w:val="00C82C38"/>
    <w:rsid w:val="00C87DBA"/>
    <w:rsid w:val="00C87FA9"/>
    <w:rsid w:val="00CA613A"/>
    <w:rsid w:val="00CB04AE"/>
    <w:rsid w:val="00CB0F6D"/>
    <w:rsid w:val="00CD01CE"/>
    <w:rsid w:val="00CD30A9"/>
    <w:rsid w:val="00CE64BD"/>
    <w:rsid w:val="00CF36B1"/>
    <w:rsid w:val="00CF4C60"/>
    <w:rsid w:val="00CF5490"/>
    <w:rsid w:val="00D00F4E"/>
    <w:rsid w:val="00D056E2"/>
    <w:rsid w:val="00D161F5"/>
    <w:rsid w:val="00D349EB"/>
    <w:rsid w:val="00D37A2F"/>
    <w:rsid w:val="00D42B9C"/>
    <w:rsid w:val="00D55504"/>
    <w:rsid w:val="00D937F9"/>
    <w:rsid w:val="00D967A3"/>
    <w:rsid w:val="00DA0EC6"/>
    <w:rsid w:val="00DB223A"/>
    <w:rsid w:val="00DB7A85"/>
    <w:rsid w:val="00DB7F7E"/>
    <w:rsid w:val="00DC460F"/>
    <w:rsid w:val="00DC7C01"/>
    <w:rsid w:val="00E112F6"/>
    <w:rsid w:val="00E2050D"/>
    <w:rsid w:val="00E216CE"/>
    <w:rsid w:val="00E22CF7"/>
    <w:rsid w:val="00E25E15"/>
    <w:rsid w:val="00E269F5"/>
    <w:rsid w:val="00E27B43"/>
    <w:rsid w:val="00E36E60"/>
    <w:rsid w:val="00E374AD"/>
    <w:rsid w:val="00E47555"/>
    <w:rsid w:val="00E56A8E"/>
    <w:rsid w:val="00E81AC8"/>
    <w:rsid w:val="00E84BAB"/>
    <w:rsid w:val="00E90744"/>
    <w:rsid w:val="00E9338F"/>
    <w:rsid w:val="00EA762A"/>
    <w:rsid w:val="00EB09BF"/>
    <w:rsid w:val="00EC2000"/>
    <w:rsid w:val="00EC5CCB"/>
    <w:rsid w:val="00EC7101"/>
    <w:rsid w:val="00ED47E5"/>
    <w:rsid w:val="00F07C11"/>
    <w:rsid w:val="00F162D9"/>
    <w:rsid w:val="00F16B21"/>
    <w:rsid w:val="00F21988"/>
    <w:rsid w:val="00F2418C"/>
    <w:rsid w:val="00F2419C"/>
    <w:rsid w:val="00F26828"/>
    <w:rsid w:val="00F279FE"/>
    <w:rsid w:val="00F33864"/>
    <w:rsid w:val="00F37C27"/>
    <w:rsid w:val="00F447CC"/>
    <w:rsid w:val="00F514D5"/>
    <w:rsid w:val="00F54209"/>
    <w:rsid w:val="00F66FA2"/>
    <w:rsid w:val="00F77DA4"/>
    <w:rsid w:val="00F81F1A"/>
    <w:rsid w:val="00F95109"/>
    <w:rsid w:val="00FA066F"/>
    <w:rsid w:val="00FA2D20"/>
    <w:rsid w:val="00FC37F8"/>
    <w:rsid w:val="00FC6FB3"/>
    <w:rsid w:val="00FE1904"/>
    <w:rsid w:val="00FE59F9"/>
    <w:rsid w:val="00FE5B05"/>
    <w:rsid w:val="00FE5CF5"/>
    <w:rsid w:val="00FF04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4B9DC-3F11-49DE-9C88-8BDEEBC9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34"/>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6734"/>
    <w:pPr>
      <w:spacing w:after="0" w:line="360" w:lineRule="auto"/>
    </w:pPr>
    <w:rPr>
      <w:rFonts w:ascii="Times New Roman" w:eastAsia="Times New Roman" w:hAnsi="Times New Roman" w:cs="David"/>
      <w:b/>
      <w:bCs/>
      <w:sz w:val="28"/>
      <w:szCs w:val="28"/>
      <w:lang w:eastAsia="he-IL"/>
    </w:rPr>
  </w:style>
  <w:style w:type="character" w:customStyle="1" w:styleId="a4">
    <w:name w:val="גוף טקסט תו"/>
    <w:basedOn w:val="a0"/>
    <w:link w:val="a3"/>
    <w:rsid w:val="00886734"/>
    <w:rPr>
      <w:rFonts w:ascii="Times New Roman" w:eastAsia="Times New Roman" w:hAnsi="Times New Roman" w:cs="David"/>
      <w:b/>
      <w:bCs/>
      <w:sz w:val="28"/>
      <w:szCs w:val="28"/>
      <w:lang w:eastAsia="he-IL"/>
    </w:rPr>
  </w:style>
  <w:style w:type="paragraph" w:styleId="a5">
    <w:name w:val="Balloon Text"/>
    <w:basedOn w:val="a"/>
    <w:link w:val="a6"/>
    <w:uiPriority w:val="99"/>
    <w:semiHidden/>
    <w:unhideWhenUsed/>
    <w:rsid w:val="007F7AB3"/>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7F7AB3"/>
    <w:rPr>
      <w:rFonts w:ascii="Tahoma" w:hAnsi="Tahoma" w:cs="Tahoma"/>
      <w:sz w:val="18"/>
      <w:szCs w:val="18"/>
    </w:rPr>
  </w:style>
  <w:style w:type="paragraph" w:styleId="a7">
    <w:name w:val="header"/>
    <w:basedOn w:val="a"/>
    <w:link w:val="a8"/>
    <w:uiPriority w:val="99"/>
    <w:unhideWhenUsed/>
    <w:rsid w:val="00554291"/>
    <w:pPr>
      <w:tabs>
        <w:tab w:val="center" w:pos="4153"/>
        <w:tab w:val="right" w:pos="8306"/>
      </w:tabs>
      <w:spacing w:after="0" w:line="240" w:lineRule="auto"/>
    </w:pPr>
  </w:style>
  <w:style w:type="character" w:customStyle="1" w:styleId="a8">
    <w:name w:val="כותרת עליונה תו"/>
    <w:basedOn w:val="a0"/>
    <w:link w:val="a7"/>
    <w:uiPriority w:val="99"/>
    <w:rsid w:val="00554291"/>
  </w:style>
  <w:style w:type="paragraph" w:styleId="a9">
    <w:name w:val="footer"/>
    <w:basedOn w:val="a"/>
    <w:link w:val="aa"/>
    <w:uiPriority w:val="99"/>
    <w:unhideWhenUsed/>
    <w:rsid w:val="00554291"/>
    <w:pPr>
      <w:tabs>
        <w:tab w:val="center" w:pos="4153"/>
        <w:tab w:val="right" w:pos="8306"/>
      </w:tabs>
      <w:spacing w:after="0" w:line="240" w:lineRule="auto"/>
    </w:pPr>
  </w:style>
  <w:style w:type="character" w:customStyle="1" w:styleId="aa">
    <w:name w:val="כותרת תחתונה תו"/>
    <w:basedOn w:val="a0"/>
    <w:link w:val="a9"/>
    <w:uiPriority w:val="99"/>
    <w:rsid w:val="00554291"/>
  </w:style>
  <w:style w:type="paragraph" w:styleId="ab">
    <w:name w:val="List Paragraph"/>
    <w:basedOn w:val="a"/>
    <w:uiPriority w:val="34"/>
    <w:qFormat/>
    <w:rsid w:val="00457781"/>
    <w:pPr>
      <w:ind w:left="720"/>
      <w:contextualSpacing/>
    </w:pPr>
  </w:style>
  <w:style w:type="paragraph" w:styleId="ac">
    <w:name w:val="No Spacing"/>
    <w:uiPriority w:val="1"/>
    <w:qFormat/>
    <w:rsid w:val="002871F6"/>
    <w:pPr>
      <w:bidi/>
      <w:spacing w:after="0" w:line="240" w:lineRule="auto"/>
    </w:pPr>
    <w:rPr>
      <w:rFonts w:ascii="Calibri" w:eastAsia="Times New Roman" w:hAnsi="Calibri" w:cs="Arial"/>
    </w:rPr>
  </w:style>
  <w:style w:type="table" w:styleId="ad">
    <w:name w:val="Table Grid"/>
    <w:basedOn w:val="a1"/>
    <w:uiPriority w:val="39"/>
    <w:rsid w:val="00287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2871F6"/>
    <w:rPr>
      <w:color w:val="0000FF"/>
      <w:u w:val="single"/>
    </w:rPr>
  </w:style>
  <w:style w:type="paragraph" w:customStyle="1" w:styleId="EinFormatAH">
    <w:name w:val="EinFormatAH"/>
    <w:rsid w:val="001B2800"/>
    <w:pPr>
      <w:tabs>
        <w:tab w:val="right" w:pos="1582"/>
        <w:tab w:val="right" w:pos="5182"/>
      </w:tabs>
      <w:bidi/>
      <w:spacing w:after="0" w:line="240" w:lineRule="auto"/>
    </w:pPr>
    <w:rPr>
      <w:rFonts w:ascii="Times New Roman" w:eastAsia="Times New Roman" w:hAnsi="Times New Roman" w:cs="David"/>
      <w:snapToGrid w:val="0"/>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win1212@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699ef29bb057d0fe4204164e9bc26e13">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c8f4e944ce5bdc38be519dd142388c8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11</Value>
    </שייכות_x0020_למחזור>
    <_x05de__x05d7__x05d6__x05d5__x05e8__x0020_36_x002c_37 xmlns="82cd88cd-d3a1-4b0e-9931-b50e684333cb" xsi:nil="true"/>
    <_x05e9__x05dd__x0020__x05de__x05d7__x05d1__x05e8__x0020__x05d4__x05de__x05e1__x05de__x05da_ xmlns="82cd88cd-d3a1-4b0e-9931-b50e684333cb" xsi:nil="true"/>
    <שם_x0020_קורס xmlns="82472ba6-a28c-4602-897f-8bc762513295">12</שם_x0020_קורס>
    <סוג_x0020_מסמך_x0020_הדרכה xmlns="82472ba6-a28c-4602-897f-8bc762513295">10</סוג_x0020_מסמך_x0020_הדרכה>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BCA24-75A1-41DB-9332-0621F5E28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D04D1-EA70-4604-9497-4A75C5E0A39D}">
  <ds:schemaRefs>
    <ds:schemaRef ds:uri="http://schemas.microsoft.com/office/2006/metadata/properties"/>
    <ds:schemaRef ds:uri="http://schemas.microsoft.com/office/infopath/2007/PartnerControls"/>
    <ds:schemaRef ds:uri="82472ba6-a28c-4602-897f-8bc762513295"/>
    <ds:schemaRef ds:uri="82cd88cd-d3a1-4b0e-9931-b50e684333cb"/>
  </ds:schemaRefs>
</ds:datastoreItem>
</file>

<file path=customXml/itemProps3.xml><?xml version="1.0" encoding="utf-8"?>
<ds:datastoreItem xmlns:ds="http://schemas.openxmlformats.org/officeDocument/2006/customXml" ds:itemID="{3251073F-085A-42A6-B7C8-B00673C8B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2130</Words>
  <Characters>10650</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
    </vt:vector>
  </TitlesOfParts>
  <Company>GOI</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קובי סרוסי</dc:creator>
  <cp:lastModifiedBy>u26629</cp:lastModifiedBy>
  <cp:revision>5</cp:revision>
  <cp:lastPrinted>2014-11-24T18:10:00Z</cp:lastPrinted>
  <dcterms:created xsi:type="dcterms:W3CDTF">2017-09-23T05:33:00Z</dcterms:created>
  <dcterms:modified xsi:type="dcterms:W3CDTF">2017-11-02T09:07:00Z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ies>
</file>