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AB" w:rsidRDefault="007D6E1C" w:rsidP="00266ACB">
      <w:pPr>
        <w:jc w:val="center"/>
        <w:rPr>
          <w:rFonts w:cs="David"/>
          <w:b/>
          <w:bCs/>
          <w:sz w:val="28"/>
          <w:szCs w:val="28"/>
          <w:u w:val="single"/>
          <w:rtl/>
        </w:rPr>
      </w:pPr>
      <w:r>
        <w:rPr>
          <w:rFonts w:cs="David" w:hint="cs"/>
          <w:b/>
          <w:bCs/>
          <w:sz w:val="28"/>
          <w:szCs w:val="28"/>
          <w:u w:val="single"/>
          <w:rtl/>
        </w:rPr>
        <w:t xml:space="preserve">שיעור חברה </w:t>
      </w:r>
      <w:r>
        <w:rPr>
          <w:rFonts w:cs="David"/>
          <w:b/>
          <w:bCs/>
          <w:sz w:val="28"/>
          <w:szCs w:val="28"/>
          <w:u w:val="single"/>
          <w:rtl/>
        </w:rPr>
        <w:t>–</w:t>
      </w:r>
      <w:r>
        <w:rPr>
          <w:rFonts w:cs="David" w:hint="cs"/>
          <w:b/>
          <w:bCs/>
          <w:sz w:val="28"/>
          <w:szCs w:val="28"/>
          <w:u w:val="single"/>
          <w:rtl/>
        </w:rPr>
        <w:t xml:space="preserve"> ד"ר נרי הורוביץ </w:t>
      </w:r>
      <w:r>
        <w:rPr>
          <w:rFonts w:cs="David"/>
          <w:b/>
          <w:bCs/>
          <w:sz w:val="28"/>
          <w:szCs w:val="28"/>
          <w:u w:val="single"/>
          <w:rtl/>
        </w:rPr>
        <w:t>–</w:t>
      </w:r>
      <w:r>
        <w:rPr>
          <w:rFonts w:cs="David" w:hint="cs"/>
          <w:b/>
          <w:bCs/>
          <w:sz w:val="28"/>
          <w:szCs w:val="28"/>
          <w:u w:val="single"/>
          <w:rtl/>
        </w:rPr>
        <w:t xml:space="preserve"> 20/3/2019</w:t>
      </w:r>
    </w:p>
    <w:p w:rsidR="00266ACB" w:rsidRDefault="00266ACB" w:rsidP="00266ACB">
      <w:pPr>
        <w:jc w:val="center"/>
        <w:rPr>
          <w:rFonts w:cs="David"/>
          <w:b/>
          <w:bCs/>
          <w:sz w:val="28"/>
          <w:szCs w:val="28"/>
          <w:u w:val="single"/>
          <w:rtl/>
        </w:rPr>
      </w:pPr>
    </w:p>
    <w:p w:rsidR="007D6E1C" w:rsidRDefault="007D6E1C" w:rsidP="00D80877">
      <w:pPr>
        <w:spacing w:after="0" w:line="360" w:lineRule="auto"/>
        <w:jc w:val="both"/>
        <w:rPr>
          <w:rFonts w:cs="David" w:hint="cs"/>
          <w:sz w:val="28"/>
          <w:szCs w:val="28"/>
          <w:rtl/>
        </w:rPr>
      </w:pPr>
      <w:r>
        <w:rPr>
          <w:rFonts w:cs="David" w:hint="cs"/>
          <w:sz w:val="28"/>
          <w:szCs w:val="28"/>
          <w:rtl/>
        </w:rPr>
        <w:t xml:space="preserve">משילות וחברה בישראל </w:t>
      </w:r>
      <w:r>
        <w:rPr>
          <w:rFonts w:cs="David"/>
          <w:sz w:val="28"/>
          <w:szCs w:val="28"/>
          <w:rtl/>
        </w:rPr>
        <w:t>–</w:t>
      </w:r>
      <w:r>
        <w:rPr>
          <w:rFonts w:cs="David" w:hint="cs"/>
          <w:sz w:val="28"/>
          <w:szCs w:val="28"/>
          <w:rtl/>
        </w:rPr>
        <w:t xml:space="preserve"> </w:t>
      </w:r>
    </w:p>
    <w:p w:rsidR="007D6E1C" w:rsidRDefault="007D6E1C" w:rsidP="00D80877">
      <w:pPr>
        <w:spacing w:after="0" w:line="360" w:lineRule="auto"/>
        <w:jc w:val="both"/>
        <w:rPr>
          <w:rFonts w:cs="David"/>
          <w:sz w:val="28"/>
          <w:szCs w:val="28"/>
          <w:rtl/>
        </w:rPr>
      </w:pPr>
    </w:p>
    <w:p w:rsidR="007D6E1C" w:rsidRDefault="007D6E1C" w:rsidP="00D80877">
      <w:pPr>
        <w:spacing w:after="0" w:line="360" w:lineRule="auto"/>
        <w:jc w:val="both"/>
        <w:rPr>
          <w:rFonts w:cs="David" w:hint="cs"/>
          <w:sz w:val="28"/>
          <w:szCs w:val="28"/>
          <w:rtl/>
        </w:rPr>
      </w:pPr>
      <w:r>
        <w:rPr>
          <w:rFonts w:cs="David" w:hint="cs"/>
          <w:sz w:val="28"/>
          <w:szCs w:val="28"/>
          <w:rtl/>
        </w:rPr>
        <w:t xml:space="preserve">נקודות מוצא: </w:t>
      </w:r>
    </w:p>
    <w:p w:rsidR="007D6E1C" w:rsidRDefault="007D6E1C" w:rsidP="00D80877">
      <w:pPr>
        <w:spacing w:after="0" w:line="360" w:lineRule="auto"/>
        <w:jc w:val="both"/>
        <w:rPr>
          <w:rFonts w:cs="David"/>
          <w:sz w:val="28"/>
          <w:szCs w:val="28"/>
          <w:rtl/>
        </w:rPr>
      </w:pPr>
      <w:r>
        <w:rPr>
          <w:rFonts w:cs="David" w:hint="cs"/>
          <w:sz w:val="28"/>
          <w:szCs w:val="28"/>
          <w:rtl/>
        </w:rPr>
        <w:t xml:space="preserve">כיון התבוננות מדינה חברה </w:t>
      </w:r>
      <w:r>
        <w:rPr>
          <w:rFonts w:cs="David"/>
          <w:sz w:val="28"/>
          <w:szCs w:val="28"/>
          <w:rtl/>
        </w:rPr>
        <w:t>–</w:t>
      </w:r>
      <w:r>
        <w:rPr>
          <w:rFonts w:cs="David" w:hint="cs"/>
          <w:sz w:val="28"/>
          <w:szCs w:val="28"/>
          <w:rtl/>
        </w:rPr>
        <w:t xml:space="preserve"> חברה מדינה </w:t>
      </w:r>
      <w:r>
        <w:rPr>
          <w:rFonts w:cs="David"/>
          <w:sz w:val="28"/>
          <w:szCs w:val="28"/>
          <w:rtl/>
        </w:rPr>
        <w:t>–</w:t>
      </w:r>
      <w:r>
        <w:rPr>
          <w:rFonts w:cs="David" w:hint="cs"/>
          <w:sz w:val="28"/>
          <w:szCs w:val="28"/>
          <w:rtl/>
        </w:rPr>
        <w:t xml:space="preserve"> החברה נמצאת באינטראקציה של המדינה (בניגוד לגישה המרקסיסטית שמבדילה בין השניים). אי אפשר להבין את החברה בלי שנבין את המדינה ולהיפך. </w:t>
      </w:r>
    </w:p>
    <w:p w:rsidR="007D6E1C" w:rsidRDefault="007D6E1C" w:rsidP="00D80877">
      <w:pPr>
        <w:spacing w:after="0" w:line="360" w:lineRule="auto"/>
        <w:jc w:val="both"/>
        <w:rPr>
          <w:rFonts w:cs="David" w:hint="cs"/>
          <w:sz w:val="28"/>
          <w:szCs w:val="28"/>
          <w:rtl/>
        </w:rPr>
      </w:pPr>
      <w:r>
        <w:rPr>
          <w:rFonts w:cs="David" w:hint="cs"/>
          <w:sz w:val="28"/>
          <w:szCs w:val="28"/>
          <w:rtl/>
        </w:rPr>
        <w:t xml:space="preserve"> </w:t>
      </w:r>
    </w:p>
    <w:p w:rsidR="007D6E1C" w:rsidRDefault="007D6E1C" w:rsidP="00D80877">
      <w:pPr>
        <w:spacing w:after="0" w:line="360" w:lineRule="auto"/>
        <w:jc w:val="both"/>
        <w:rPr>
          <w:rFonts w:cs="David"/>
          <w:sz w:val="28"/>
          <w:szCs w:val="28"/>
          <w:rtl/>
        </w:rPr>
      </w:pPr>
      <w:r>
        <w:rPr>
          <w:rFonts w:cs="David" w:hint="cs"/>
          <w:sz w:val="28"/>
          <w:szCs w:val="28"/>
          <w:rtl/>
        </w:rPr>
        <w:t>המדינה כשחקן מ</w:t>
      </w:r>
      <w:r w:rsidR="009974B4">
        <w:rPr>
          <w:rFonts w:cs="David" w:hint="cs"/>
          <w:sz w:val="28"/>
          <w:szCs w:val="28"/>
          <w:rtl/>
        </w:rPr>
        <w:t xml:space="preserve">רכזי ולא השתקפות חברה פוליטיקה </w:t>
      </w:r>
      <w:r w:rsidR="009974B4">
        <w:rPr>
          <w:rFonts w:cs="David"/>
          <w:sz w:val="28"/>
          <w:szCs w:val="28"/>
          <w:rtl/>
        </w:rPr>
        <w:t>–</w:t>
      </w:r>
      <w:r w:rsidR="009974B4">
        <w:rPr>
          <w:rFonts w:cs="David" w:hint="cs"/>
          <w:sz w:val="28"/>
          <w:szCs w:val="28"/>
          <w:rtl/>
        </w:rPr>
        <w:t xml:space="preserve"> נראה שבעתיד המדינות הן אלה שתמלאנה את התפקידים המרכזיים בעיצוב החברה </w:t>
      </w:r>
      <w:r w:rsidR="009974B4">
        <w:rPr>
          <w:rFonts w:cs="David"/>
          <w:sz w:val="28"/>
          <w:szCs w:val="28"/>
          <w:rtl/>
        </w:rPr>
        <w:t>–</w:t>
      </w:r>
      <w:r w:rsidR="009974B4">
        <w:rPr>
          <w:rFonts w:cs="David" w:hint="cs"/>
          <w:sz w:val="28"/>
          <w:szCs w:val="28"/>
          <w:rtl/>
        </w:rPr>
        <w:t xml:space="preserve"> המדינה חוזרת לתמונה. תופעה שקורית בכל העולם. </w:t>
      </w:r>
    </w:p>
    <w:p w:rsidR="009974B4" w:rsidRDefault="009974B4" w:rsidP="00D80877">
      <w:pPr>
        <w:spacing w:after="0" w:line="360" w:lineRule="auto"/>
        <w:jc w:val="both"/>
        <w:rPr>
          <w:rFonts w:cs="David" w:hint="cs"/>
          <w:sz w:val="28"/>
          <w:szCs w:val="28"/>
          <w:rtl/>
        </w:rPr>
      </w:pPr>
    </w:p>
    <w:p w:rsidR="007D6E1C" w:rsidRDefault="007D6E1C" w:rsidP="00D80877">
      <w:pPr>
        <w:spacing w:after="0" w:line="360" w:lineRule="auto"/>
        <w:jc w:val="both"/>
        <w:rPr>
          <w:rFonts w:cs="David" w:hint="cs"/>
          <w:sz w:val="28"/>
          <w:szCs w:val="28"/>
          <w:rtl/>
        </w:rPr>
      </w:pPr>
      <w:r>
        <w:rPr>
          <w:rFonts w:cs="David" w:hint="cs"/>
          <w:sz w:val="28"/>
          <w:szCs w:val="28"/>
          <w:rtl/>
        </w:rPr>
        <w:t xml:space="preserve">המדינה תעצב כל אחד מהאתגרים הנובעים מהפרספקטיבות. </w:t>
      </w:r>
    </w:p>
    <w:p w:rsidR="00D80877" w:rsidRDefault="007D6E1C" w:rsidP="00D80877">
      <w:pPr>
        <w:spacing w:after="0" w:line="360" w:lineRule="auto"/>
        <w:jc w:val="both"/>
        <w:rPr>
          <w:rFonts w:cs="David"/>
          <w:sz w:val="28"/>
          <w:szCs w:val="28"/>
          <w:rtl/>
        </w:rPr>
      </w:pPr>
      <w:r>
        <w:rPr>
          <w:rFonts w:cs="David" w:hint="cs"/>
          <w:sz w:val="28"/>
          <w:szCs w:val="28"/>
          <w:rtl/>
        </w:rPr>
        <w:t xml:space="preserve">האתגר כיצד לקבל החלטות קולקטיביות, מחייבות, לגיטימיות ואפקטיביות במדינת לאום של המאה ה-20 בתנאי המורכבות של המאה ה-21. </w:t>
      </w:r>
      <w:r w:rsidR="00E031A6">
        <w:rPr>
          <w:rFonts w:cs="David" w:hint="cs"/>
          <w:sz w:val="28"/>
          <w:szCs w:val="28"/>
          <w:rtl/>
        </w:rPr>
        <w:t xml:space="preserve"> </w:t>
      </w:r>
    </w:p>
    <w:p w:rsidR="009974B4" w:rsidRDefault="009974B4" w:rsidP="00D80877">
      <w:pPr>
        <w:spacing w:after="0" w:line="360" w:lineRule="auto"/>
        <w:jc w:val="both"/>
        <w:rPr>
          <w:rFonts w:cs="David"/>
          <w:sz w:val="28"/>
          <w:szCs w:val="28"/>
          <w:rtl/>
        </w:rPr>
      </w:pPr>
    </w:p>
    <w:p w:rsidR="009974B4" w:rsidRDefault="009974B4" w:rsidP="00D80877">
      <w:pPr>
        <w:spacing w:after="0" w:line="360" w:lineRule="auto"/>
        <w:jc w:val="both"/>
        <w:rPr>
          <w:rFonts w:cs="David" w:hint="cs"/>
          <w:sz w:val="28"/>
          <w:szCs w:val="28"/>
          <w:rtl/>
        </w:rPr>
      </w:pPr>
      <w:r>
        <w:rPr>
          <w:rFonts w:cs="David" w:hint="cs"/>
          <w:sz w:val="28"/>
          <w:szCs w:val="28"/>
          <w:rtl/>
        </w:rPr>
        <w:t xml:space="preserve">מורכבות כעמדת מוצא למדיניות חברתית </w:t>
      </w:r>
      <w:r>
        <w:rPr>
          <w:rFonts w:cs="David"/>
          <w:sz w:val="28"/>
          <w:szCs w:val="28"/>
          <w:rtl/>
        </w:rPr>
        <w:t>–</w:t>
      </w:r>
      <w:r>
        <w:rPr>
          <w:rFonts w:cs="David" w:hint="cs"/>
          <w:sz w:val="28"/>
          <w:szCs w:val="28"/>
          <w:rtl/>
        </w:rPr>
        <w:t xml:space="preserve"> </w:t>
      </w:r>
    </w:p>
    <w:p w:rsidR="009974B4" w:rsidRDefault="009974B4" w:rsidP="00D80877">
      <w:pPr>
        <w:spacing w:after="0" w:line="360" w:lineRule="auto"/>
        <w:jc w:val="both"/>
        <w:rPr>
          <w:rFonts w:cs="David" w:hint="cs"/>
          <w:sz w:val="28"/>
          <w:szCs w:val="28"/>
          <w:rtl/>
        </w:rPr>
      </w:pPr>
    </w:p>
    <w:p w:rsidR="009974B4" w:rsidRDefault="009974B4" w:rsidP="00D80877">
      <w:pPr>
        <w:spacing w:after="0" w:line="360" w:lineRule="auto"/>
        <w:jc w:val="both"/>
        <w:rPr>
          <w:rFonts w:cs="David"/>
          <w:sz w:val="28"/>
          <w:szCs w:val="28"/>
          <w:rtl/>
        </w:rPr>
      </w:pPr>
      <w:r>
        <w:rPr>
          <w:rFonts w:cs="David" w:hint="cs"/>
          <w:sz w:val="28"/>
          <w:szCs w:val="28"/>
          <w:rtl/>
        </w:rPr>
        <w:t>פרמטרים של מורכבות המשפיעים על המדינה:</w:t>
      </w:r>
    </w:p>
    <w:p w:rsidR="009974B4" w:rsidRDefault="009974B4" w:rsidP="00D80877">
      <w:pPr>
        <w:spacing w:after="0" w:line="360" w:lineRule="auto"/>
        <w:jc w:val="both"/>
        <w:rPr>
          <w:rFonts w:cs="David" w:hint="cs"/>
          <w:sz w:val="28"/>
          <w:szCs w:val="28"/>
          <w:rtl/>
        </w:rPr>
      </w:pPr>
      <w:r>
        <w:rPr>
          <w:rFonts w:cs="David" w:hint="cs"/>
          <w:sz w:val="28"/>
          <w:szCs w:val="28"/>
          <w:rtl/>
        </w:rPr>
        <w:t xml:space="preserve">שונות </w:t>
      </w:r>
    </w:p>
    <w:p w:rsidR="009974B4" w:rsidRDefault="009974B4" w:rsidP="00D80877">
      <w:pPr>
        <w:spacing w:after="0" w:line="360" w:lineRule="auto"/>
        <w:jc w:val="both"/>
        <w:rPr>
          <w:rFonts w:cs="David" w:hint="cs"/>
          <w:sz w:val="28"/>
          <w:szCs w:val="28"/>
          <w:rtl/>
        </w:rPr>
      </w:pPr>
      <w:r>
        <w:rPr>
          <w:rFonts w:cs="David" w:hint="cs"/>
          <w:sz w:val="28"/>
          <w:szCs w:val="28"/>
          <w:rtl/>
        </w:rPr>
        <w:t>דינמיות</w:t>
      </w:r>
    </w:p>
    <w:p w:rsidR="009974B4" w:rsidRDefault="009974B4" w:rsidP="00D80877">
      <w:pPr>
        <w:spacing w:after="0" w:line="360" w:lineRule="auto"/>
        <w:jc w:val="both"/>
        <w:rPr>
          <w:rFonts w:cs="David" w:hint="cs"/>
          <w:sz w:val="28"/>
          <w:szCs w:val="28"/>
          <w:rtl/>
        </w:rPr>
      </w:pPr>
      <w:r>
        <w:rPr>
          <w:rFonts w:cs="David" w:hint="cs"/>
          <w:sz w:val="28"/>
          <w:szCs w:val="28"/>
          <w:rtl/>
        </w:rPr>
        <w:t xml:space="preserve">יחסי אזרח מדינה </w:t>
      </w:r>
      <w:r>
        <w:rPr>
          <w:rFonts w:cs="David"/>
          <w:sz w:val="28"/>
          <w:szCs w:val="28"/>
          <w:rtl/>
        </w:rPr>
        <w:t>–</w:t>
      </w:r>
      <w:r>
        <w:rPr>
          <w:rFonts w:cs="David" w:hint="cs"/>
          <w:sz w:val="28"/>
          <w:szCs w:val="28"/>
          <w:rtl/>
        </w:rPr>
        <w:t xml:space="preserve"> חלו שינויים ותמורות הנוגעות לאופן בו מתבוננים על תפקידי הגורמים המייצגים את המדינה. </w:t>
      </w:r>
    </w:p>
    <w:p w:rsidR="009974B4" w:rsidRDefault="009974B4" w:rsidP="00D80877">
      <w:pPr>
        <w:spacing w:after="0" w:line="360" w:lineRule="auto"/>
        <w:jc w:val="both"/>
        <w:rPr>
          <w:rFonts w:cs="David"/>
          <w:sz w:val="28"/>
          <w:szCs w:val="28"/>
          <w:rtl/>
        </w:rPr>
      </w:pPr>
      <w:r>
        <w:rPr>
          <w:rFonts w:cs="David" w:hint="cs"/>
          <w:sz w:val="28"/>
          <w:szCs w:val="28"/>
          <w:rtl/>
        </w:rPr>
        <w:t xml:space="preserve">פרטי </w:t>
      </w:r>
      <w:r>
        <w:rPr>
          <w:rFonts w:cs="David"/>
          <w:sz w:val="28"/>
          <w:szCs w:val="28"/>
          <w:rtl/>
        </w:rPr>
        <w:t>–</w:t>
      </w:r>
      <w:r>
        <w:rPr>
          <w:rFonts w:cs="David" w:hint="cs"/>
          <w:sz w:val="28"/>
          <w:szCs w:val="28"/>
          <w:rtl/>
        </w:rPr>
        <w:t xml:space="preserve"> ציבורי </w:t>
      </w:r>
      <w:r>
        <w:rPr>
          <w:rFonts w:cs="David"/>
          <w:sz w:val="28"/>
          <w:szCs w:val="28"/>
          <w:rtl/>
        </w:rPr>
        <w:t>–</w:t>
      </w:r>
      <w:r>
        <w:rPr>
          <w:rFonts w:cs="David" w:hint="cs"/>
          <w:sz w:val="28"/>
          <w:szCs w:val="28"/>
          <w:rtl/>
        </w:rPr>
        <w:t xml:space="preserve"> מערכות רבות מערבות בין פרטי וציבורי, כמו חלקים גדולים במערכת הבריאות, החינוך ועוד וזה מאוד מקשה על הניהול. הרבה יותר קל לנהל מערכת שהיא רק ציבורית או רק פרטית. שאלה מורכבת נוספת היא </w:t>
      </w:r>
      <w:r>
        <w:rPr>
          <w:rFonts w:cs="David"/>
          <w:sz w:val="28"/>
          <w:szCs w:val="28"/>
          <w:rtl/>
        </w:rPr>
        <w:t>–</w:t>
      </w:r>
      <w:r>
        <w:rPr>
          <w:rFonts w:cs="David" w:hint="cs"/>
          <w:sz w:val="28"/>
          <w:szCs w:val="28"/>
          <w:rtl/>
        </w:rPr>
        <w:t xml:space="preserve"> ממשלה קטנה או גדולה, להפריט או לא. מתקיים על כך ויכוח במשך שנים. הפרטה עובדת בתחומים </w:t>
      </w:r>
      <w:proofErr w:type="spellStart"/>
      <w:r>
        <w:rPr>
          <w:rFonts w:cs="David" w:hint="cs"/>
          <w:sz w:val="28"/>
          <w:szCs w:val="28"/>
          <w:rtl/>
        </w:rPr>
        <w:t>מסויימים</w:t>
      </w:r>
      <w:proofErr w:type="spellEnd"/>
      <w:r>
        <w:rPr>
          <w:rFonts w:cs="David" w:hint="cs"/>
          <w:sz w:val="28"/>
          <w:szCs w:val="28"/>
          <w:rtl/>
        </w:rPr>
        <w:t xml:space="preserve"> טוב יותר ובתחומים אחרים פחות טוב, וההצלחה שלה גם תלויה במצבים שונים של השוק. לכן קשה להצביע על מודל כזה או אחר שיתאים לכך. בפועל גם כשמבצעים הפרטה צריך להמשיך לנהל את זה באופן כזה או אחר, זה לא "שגר ושכח". </w:t>
      </w:r>
    </w:p>
    <w:p w:rsidR="009974B4" w:rsidRDefault="009974B4" w:rsidP="00D80877">
      <w:pPr>
        <w:spacing w:after="0" w:line="360" w:lineRule="auto"/>
        <w:jc w:val="both"/>
        <w:rPr>
          <w:rFonts w:cs="David" w:hint="cs"/>
          <w:sz w:val="28"/>
          <w:szCs w:val="28"/>
          <w:rtl/>
        </w:rPr>
      </w:pPr>
      <w:r>
        <w:rPr>
          <w:rFonts w:cs="David" w:hint="cs"/>
          <w:sz w:val="28"/>
          <w:szCs w:val="28"/>
          <w:rtl/>
        </w:rPr>
        <w:t xml:space="preserve">ללא מטא נרטיב או ידע מוסכם </w:t>
      </w:r>
    </w:p>
    <w:p w:rsidR="009974B4" w:rsidRDefault="009974B4" w:rsidP="00D80877">
      <w:pPr>
        <w:spacing w:after="0" w:line="360" w:lineRule="auto"/>
        <w:jc w:val="both"/>
        <w:rPr>
          <w:rFonts w:cs="David" w:hint="cs"/>
          <w:sz w:val="28"/>
          <w:szCs w:val="28"/>
          <w:rtl/>
        </w:rPr>
      </w:pPr>
      <w:r>
        <w:rPr>
          <w:rFonts w:cs="David" w:hint="cs"/>
          <w:sz w:val="28"/>
          <w:szCs w:val="28"/>
          <w:rtl/>
        </w:rPr>
        <w:lastRenderedPageBreak/>
        <w:t xml:space="preserve">חזיתות חדשות </w:t>
      </w:r>
    </w:p>
    <w:p w:rsidR="009974B4" w:rsidRDefault="009974B4" w:rsidP="00D80877">
      <w:pPr>
        <w:spacing w:after="0" w:line="360" w:lineRule="auto"/>
        <w:jc w:val="both"/>
        <w:rPr>
          <w:rFonts w:cs="David"/>
          <w:sz w:val="28"/>
          <w:szCs w:val="28"/>
          <w:rtl/>
        </w:rPr>
      </w:pPr>
      <w:r>
        <w:rPr>
          <w:rFonts w:cs="David" w:hint="cs"/>
          <w:sz w:val="28"/>
          <w:szCs w:val="28"/>
          <w:rtl/>
        </w:rPr>
        <w:t xml:space="preserve">תלות הדדית בין מערכות גדולות. </w:t>
      </w:r>
    </w:p>
    <w:p w:rsidR="009974B4" w:rsidRDefault="009974B4" w:rsidP="00D80877">
      <w:pPr>
        <w:spacing w:after="0" w:line="360" w:lineRule="auto"/>
        <w:jc w:val="both"/>
        <w:rPr>
          <w:rFonts w:cs="David"/>
          <w:sz w:val="28"/>
          <w:szCs w:val="28"/>
          <w:rtl/>
        </w:rPr>
      </w:pPr>
    </w:p>
    <w:p w:rsidR="009974B4" w:rsidRDefault="009974B4" w:rsidP="00D80877">
      <w:pPr>
        <w:spacing w:after="0" w:line="360" w:lineRule="auto"/>
        <w:jc w:val="both"/>
        <w:rPr>
          <w:rFonts w:cs="David" w:hint="cs"/>
          <w:sz w:val="28"/>
          <w:szCs w:val="28"/>
          <w:rtl/>
        </w:rPr>
      </w:pPr>
      <w:r>
        <w:rPr>
          <w:rFonts w:cs="David" w:hint="cs"/>
          <w:sz w:val="28"/>
          <w:szCs w:val="28"/>
          <w:rtl/>
        </w:rPr>
        <w:t xml:space="preserve">לדעת הורוביץ את ההחלטות הגדולות במדינת ישראל מקבל דרג של כ-3,000 איש, והם הדגם של המשילות. הם פועלים בסביבה מאוד מורכבת של רגולציות והגבלות. </w:t>
      </w:r>
      <w:r w:rsidR="005A61BF">
        <w:rPr>
          <w:rFonts w:cs="David" w:hint="cs"/>
          <w:sz w:val="28"/>
          <w:szCs w:val="28"/>
          <w:rtl/>
        </w:rPr>
        <w:t xml:space="preserve">כל דיון צריך להתחשב בשורה של בעלי תפקידים שונים, למשל </w:t>
      </w:r>
      <w:r w:rsidR="005A61BF">
        <w:rPr>
          <w:rFonts w:cs="David"/>
          <w:sz w:val="28"/>
          <w:szCs w:val="28"/>
          <w:rtl/>
        </w:rPr>
        <w:t>–</w:t>
      </w:r>
      <w:r w:rsidR="005A61BF">
        <w:rPr>
          <w:rFonts w:cs="David" w:hint="cs"/>
          <w:sz w:val="28"/>
          <w:szCs w:val="28"/>
          <w:rtl/>
        </w:rPr>
        <w:t xml:space="preserve"> אם מדברים על קליטת אתיופים במערכת החינוך צריך להזמין גם את המשרד לקליטת עליה ועוד. בתוך המשרדים אין גמישות תקציבית. יש גם עניין של מחוזות </w:t>
      </w:r>
      <w:r w:rsidR="005A61BF">
        <w:rPr>
          <w:rFonts w:cs="David"/>
          <w:sz w:val="28"/>
          <w:szCs w:val="28"/>
          <w:rtl/>
        </w:rPr>
        <w:t>–</w:t>
      </w:r>
      <w:r w:rsidR="005A61BF">
        <w:rPr>
          <w:rFonts w:cs="David" w:hint="cs"/>
          <w:sz w:val="28"/>
          <w:szCs w:val="28"/>
          <w:rtl/>
        </w:rPr>
        <w:t xml:space="preserve"> חלוקה ליחידות קטנות יותר וכל זה מוביל לביורוקרטיה מאוד משמעותית במשרדי הממשלה. </w:t>
      </w:r>
    </w:p>
    <w:p w:rsidR="005A61BF" w:rsidRDefault="005A61BF" w:rsidP="00D80877">
      <w:pPr>
        <w:spacing w:after="0" w:line="360" w:lineRule="auto"/>
        <w:jc w:val="both"/>
        <w:rPr>
          <w:rFonts w:cs="David"/>
          <w:sz w:val="28"/>
          <w:szCs w:val="28"/>
          <w:rtl/>
        </w:rPr>
      </w:pPr>
      <w:r>
        <w:rPr>
          <w:rFonts w:cs="David" w:hint="cs"/>
          <w:sz w:val="28"/>
          <w:szCs w:val="28"/>
          <w:rtl/>
        </w:rPr>
        <w:t xml:space="preserve">לכך יש להוסיף גם את השלטון המקומי והחברה האזרחית </w:t>
      </w:r>
      <w:r>
        <w:rPr>
          <w:rFonts w:cs="David"/>
          <w:sz w:val="28"/>
          <w:szCs w:val="28"/>
          <w:rtl/>
        </w:rPr>
        <w:t>–</w:t>
      </w:r>
      <w:r>
        <w:rPr>
          <w:rFonts w:cs="David" w:hint="cs"/>
          <w:sz w:val="28"/>
          <w:szCs w:val="28"/>
          <w:rtl/>
        </w:rPr>
        <w:t xml:space="preserve"> המרחב של הארגונים. כל אלה גם הם משפיעים על קבלת החלטות. </w:t>
      </w:r>
    </w:p>
    <w:p w:rsidR="009974B4" w:rsidRDefault="009974B4" w:rsidP="00D80877">
      <w:pPr>
        <w:spacing w:after="0" w:line="360" w:lineRule="auto"/>
        <w:jc w:val="both"/>
        <w:rPr>
          <w:rFonts w:cs="David"/>
          <w:sz w:val="28"/>
          <w:szCs w:val="28"/>
          <w:rtl/>
        </w:rPr>
      </w:pPr>
    </w:p>
    <w:p w:rsidR="009974B4" w:rsidRDefault="009974B4" w:rsidP="00D80877">
      <w:pPr>
        <w:spacing w:after="0" w:line="360" w:lineRule="auto"/>
        <w:jc w:val="both"/>
        <w:rPr>
          <w:rFonts w:cs="David" w:hint="cs"/>
          <w:sz w:val="28"/>
          <w:szCs w:val="28"/>
          <w:rtl/>
        </w:rPr>
      </w:pPr>
      <w:r>
        <w:rPr>
          <w:rFonts w:cs="David" w:hint="cs"/>
          <w:sz w:val="28"/>
          <w:szCs w:val="28"/>
          <w:rtl/>
        </w:rPr>
        <w:t xml:space="preserve">משילות ודמוקרטיה </w:t>
      </w:r>
      <w:r>
        <w:rPr>
          <w:rFonts w:cs="David"/>
          <w:sz w:val="28"/>
          <w:szCs w:val="28"/>
          <w:rtl/>
        </w:rPr>
        <w:t>–</w:t>
      </w:r>
      <w:r>
        <w:rPr>
          <w:rFonts w:cs="David" w:hint="cs"/>
          <w:sz w:val="28"/>
          <w:szCs w:val="28"/>
          <w:rtl/>
        </w:rPr>
        <w:t xml:space="preserve"> </w:t>
      </w:r>
    </w:p>
    <w:p w:rsidR="009974B4" w:rsidRDefault="009974B4" w:rsidP="00D80877">
      <w:pPr>
        <w:spacing w:after="0" w:line="360" w:lineRule="auto"/>
        <w:jc w:val="both"/>
        <w:rPr>
          <w:rFonts w:cs="David" w:hint="cs"/>
          <w:sz w:val="28"/>
          <w:szCs w:val="28"/>
          <w:rtl/>
        </w:rPr>
      </w:pPr>
      <w:r>
        <w:rPr>
          <w:rFonts w:cs="David" w:hint="cs"/>
          <w:sz w:val="28"/>
          <w:szCs w:val="28"/>
          <w:rtl/>
        </w:rPr>
        <w:t xml:space="preserve">אנטי פוליטיקה. </w:t>
      </w:r>
    </w:p>
    <w:p w:rsidR="009974B4" w:rsidRDefault="009974B4" w:rsidP="00D80877">
      <w:pPr>
        <w:spacing w:after="0" w:line="360" w:lineRule="auto"/>
        <w:jc w:val="both"/>
        <w:rPr>
          <w:rFonts w:cs="David"/>
          <w:sz w:val="28"/>
          <w:szCs w:val="28"/>
          <w:rtl/>
        </w:rPr>
      </w:pPr>
      <w:r>
        <w:rPr>
          <w:rFonts w:cs="David" w:hint="cs"/>
          <w:sz w:val="28"/>
          <w:szCs w:val="28"/>
          <w:rtl/>
        </w:rPr>
        <w:t xml:space="preserve">קיצו של מיתוס האזרח המודע. </w:t>
      </w:r>
    </w:p>
    <w:p w:rsidR="009974B4" w:rsidRDefault="009974B4" w:rsidP="009974B4">
      <w:pPr>
        <w:spacing w:after="0" w:line="360" w:lineRule="auto"/>
        <w:jc w:val="both"/>
        <w:rPr>
          <w:rFonts w:cs="David" w:hint="cs"/>
          <w:sz w:val="28"/>
          <w:szCs w:val="28"/>
          <w:rtl/>
        </w:rPr>
      </w:pPr>
      <w:r>
        <w:rPr>
          <w:rFonts w:cs="David" w:hint="cs"/>
          <w:sz w:val="28"/>
          <w:szCs w:val="28"/>
          <w:rtl/>
        </w:rPr>
        <w:t xml:space="preserve">המשבר המבני של אליטות ומפלגות. </w:t>
      </w:r>
    </w:p>
    <w:p w:rsidR="009974B4" w:rsidRDefault="009974B4" w:rsidP="009974B4">
      <w:pPr>
        <w:spacing w:after="0" w:line="360" w:lineRule="auto"/>
        <w:jc w:val="both"/>
        <w:rPr>
          <w:rFonts w:cs="David" w:hint="cs"/>
          <w:sz w:val="28"/>
          <w:szCs w:val="28"/>
          <w:rtl/>
        </w:rPr>
      </w:pPr>
      <w:r>
        <w:rPr>
          <w:rFonts w:cs="David" w:hint="cs"/>
          <w:sz w:val="28"/>
          <w:szCs w:val="28"/>
          <w:rtl/>
        </w:rPr>
        <w:t xml:space="preserve">משבר המומחים. </w:t>
      </w:r>
    </w:p>
    <w:p w:rsidR="009974B4" w:rsidRDefault="009974B4" w:rsidP="009974B4">
      <w:pPr>
        <w:spacing w:after="0" w:line="360" w:lineRule="auto"/>
        <w:jc w:val="both"/>
        <w:rPr>
          <w:rFonts w:cs="David" w:hint="cs"/>
          <w:sz w:val="28"/>
          <w:szCs w:val="28"/>
          <w:rtl/>
        </w:rPr>
      </w:pPr>
      <w:r>
        <w:rPr>
          <w:rFonts w:cs="David" w:hint="cs"/>
          <w:sz w:val="28"/>
          <w:szCs w:val="28"/>
          <w:rtl/>
        </w:rPr>
        <w:t xml:space="preserve">ממשלה קטנה </w:t>
      </w:r>
      <w:r>
        <w:rPr>
          <w:rFonts w:cs="David"/>
          <w:sz w:val="28"/>
          <w:szCs w:val="28"/>
          <w:rtl/>
        </w:rPr>
        <w:t>–</w:t>
      </w:r>
      <w:r>
        <w:rPr>
          <w:rFonts w:cs="David" w:hint="cs"/>
          <w:sz w:val="28"/>
          <w:szCs w:val="28"/>
          <w:rtl/>
        </w:rPr>
        <w:t xml:space="preserve"> גדולה, הפרטה לסוגיה. </w:t>
      </w:r>
    </w:p>
    <w:p w:rsidR="009974B4" w:rsidRDefault="009974B4" w:rsidP="009974B4">
      <w:pPr>
        <w:spacing w:after="0" w:line="360" w:lineRule="auto"/>
        <w:jc w:val="both"/>
        <w:rPr>
          <w:rFonts w:cs="David"/>
          <w:sz w:val="28"/>
          <w:szCs w:val="28"/>
          <w:rtl/>
        </w:rPr>
      </w:pPr>
      <w:r>
        <w:rPr>
          <w:rFonts w:cs="David" w:hint="cs"/>
          <w:sz w:val="28"/>
          <w:szCs w:val="28"/>
          <w:rtl/>
        </w:rPr>
        <w:t xml:space="preserve">כושר תמרון מוגבל במערכות גדולות. </w:t>
      </w:r>
    </w:p>
    <w:p w:rsidR="009974B4" w:rsidRDefault="009974B4" w:rsidP="009974B4">
      <w:pPr>
        <w:spacing w:after="0" w:line="360" w:lineRule="auto"/>
        <w:jc w:val="both"/>
        <w:rPr>
          <w:rFonts w:cs="David"/>
          <w:sz w:val="28"/>
          <w:szCs w:val="28"/>
          <w:rtl/>
        </w:rPr>
      </w:pPr>
    </w:p>
    <w:p w:rsidR="009974B4" w:rsidRDefault="009974B4" w:rsidP="009974B4">
      <w:pPr>
        <w:spacing w:after="0" w:line="360" w:lineRule="auto"/>
        <w:jc w:val="both"/>
        <w:rPr>
          <w:rFonts w:cs="David" w:hint="cs"/>
          <w:sz w:val="28"/>
          <w:szCs w:val="28"/>
          <w:rtl/>
        </w:rPr>
      </w:pPr>
      <w:r>
        <w:rPr>
          <w:rFonts w:cs="David" w:hint="cs"/>
          <w:sz w:val="28"/>
          <w:szCs w:val="28"/>
          <w:rtl/>
        </w:rPr>
        <w:t xml:space="preserve">מרחבים ואתגרים של משילות </w:t>
      </w:r>
      <w:r>
        <w:rPr>
          <w:rFonts w:cs="David"/>
          <w:sz w:val="28"/>
          <w:szCs w:val="28"/>
          <w:rtl/>
        </w:rPr>
        <w:t>–</w:t>
      </w:r>
      <w:r>
        <w:rPr>
          <w:rFonts w:cs="David" w:hint="cs"/>
          <w:sz w:val="28"/>
          <w:szCs w:val="28"/>
          <w:rtl/>
        </w:rPr>
        <w:t xml:space="preserve"> </w:t>
      </w:r>
    </w:p>
    <w:p w:rsidR="009974B4" w:rsidRDefault="009974B4" w:rsidP="009974B4">
      <w:pPr>
        <w:spacing w:after="0" w:line="360" w:lineRule="auto"/>
        <w:jc w:val="both"/>
        <w:rPr>
          <w:rFonts w:cs="David"/>
          <w:sz w:val="28"/>
          <w:szCs w:val="28"/>
          <w:rtl/>
        </w:rPr>
      </w:pPr>
      <w:r>
        <w:rPr>
          <w:rFonts w:cs="David" w:hint="cs"/>
          <w:sz w:val="28"/>
          <w:szCs w:val="28"/>
          <w:rtl/>
        </w:rPr>
        <w:t xml:space="preserve">תיחום מול פוליטיקה. </w:t>
      </w:r>
    </w:p>
    <w:p w:rsidR="009974B4" w:rsidRDefault="009974B4" w:rsidP="009974B4">
      <w:pPr>
        <w:spacing w:after="0" w:line="360" w:lineRule="auto"/>
        <w:jc w:val="both"/>
        <w:rPr>
          <w:rFonts w:cs="David" w:hint="cs"/>
          <w:sz w:val="28"/>
          <w:szCs w:val="28"/>
          <w:rtl/>
        </w:rPr>
      </w:pPr>
      <w:r>
        <w:rPr>
          <w:rFonts w:cs="David" w:hint="cs"/>
          <w:sz w:val="28"/>
          <w:szCs w:val="28"/>
          <w:rtl/>
        </w:rPr>
        <w:t xml:space="preserve">תיחום מול חברה אזרחית. </w:t>
      </w:r>
    </w:p>
    <w:p w:rsidR="009974B4" w:rsidRDefault="009974B4" w:rsidP="009974B4">
      <w:pPr>
        <w:spacing w:after="0" w:line="360" w:lineRule="auto"/>
        <w:jc w:val="both"/>
        <w:rPr>
          <w:rFonts w:cs="David" w:hint="cs"/>
          <w:sz w:val="28"/>
          <w:szCs w:val="28"/>
          <w:rtl/>
        </w:rPr>
      </w:pPr>
      <w:r>
        <w:rPr>
          <w:rFonts w:cs="David" w:hint="cs"/>
          <w:sz w:val="28"/>
          <w:szCs w:val="28"/>
          <w:rtl/>
        </w:rPr>
        <w:t xml:space="preserve">תיחום מול שלטון מקומי. </w:t>
      </w:r>
    </w:p>
    <w:p w:rsidR="009974B4" w:rsidRDefault="009974B4" w:rsidP="009974B4">
      <w:pPr>
        <w:spacing w:after="0" w:line="360" w:lineRule="auto"/>
        <w:jc w:val="both"/>
        <w:rPr>
          <w:rFonts w:cs="David" w:hint="cs"/>
          <w:sz w:val="28"/>
          <w:szCs w:val="28"/>
          <w:rtl/>
        </w:rPr>
      </w:pPr>
      <w:r>
        <w:rPr>
          <w:rFonts w:cs="David" w:hint="cs"/>
          <w:sz w:val="28"/>
          <w:szCs w:val="28"/>
          <w:rtl/>
        </w:rPr>
        <w:t xml:space="preserve">תיאום בין משרדי. </w:t>
      </w:r>
    </w:p>
    <w:p w:rsidR="009974B4" w:rsidRDefault="009974B4" w:rsidP="009974B4">
      <w:pPr>
        <w:spacing w:after="0" w:line="360" w:lineRule="auto"/>
        <w:jc w:val="both"/>
        <w:rPr>
          <w:rFonts w:cs="David" w:hint="cs"/>
          <w:sz w:val="28"/>
          <w:szCs w:val="28"/>
          <w:rtl/>
        </w:rPr>
      </w:pPr>
      <w:r>
        <w:rPr>
          <w:rFonts w:cs="David" w:hint="cs"/>
          <w:sz w:val="28"/>
          <w:szCs w:val="28"/>
          <w:rtl/>
        </w:rPr>
        <w:t xml:space="preserve">משרדים שיוריים </w:t>
      </w:r>
      <w:proofErr w:type="spellStart"/>
      <w:r>
        <w:rPr>
          <w:rFonts w:cs="David" w:hint="cs"/>
          <w:sz w:val="28"/>
          <w:szCs w:val="28"/>
          <w:rtl/>
        </w:rPr>
        <w:t>ופרוייקטים</w:t>
      </w:r>
      <w:proofErr w:type="spellEnd"/>
      <w:r>
        <w:rPr>
          <w:rFonts w:cs="David" w:hint="cs"/>
          <w:sz w:val="28"/>
          <w:szCs w:val="28"/>
          <w:rtl/>
        </w:rPr>
        <w:t xml:space="preserve"> לאומיים. </w:t>
      </w:r>
    </w:p>
    <w:p w:rsidR="009974B4" w:rsidRDefault="009974B4" w:rsidP="009974B4">
      <w:pPr>
        <w:spacing w:after="0" w:line="360" w:lineRule="auto"/>
        <w:jc w:val="both"/>
        <w:rPr>
          <w:rFonts w:cs="David"/>
          <w:sz w:val="28"/>
          <w:szCs w:val="28"/>
          <w:rtl/>
        </w:rPr>
      </w:pPr>
      <w:r>
        <w:rPr>
          <w:rFonts w:cs="David" w:hint="cs"/>
          <w:sz w:val="28"/>
          <w:szCs w:val="28"/>
          <w:rtl/>
        </w:rPr>
        <w:t>המפגש ב-</w:t>
      </w:r>
      <w:r>
        <w:rPr>
          <w:rFonts w:cs="David"/>
          <w:sz w:val="28"/>
          <w:szCs w:val="28"/>
        </w:rPr>
        <w:t>street level bureaucracy</w:t>
      </w:r>
    </w:p>
    <w:p w:rsidR="005A61BF" w:rsidRDefault="005A61BF" w:rsidP="009974B4">
      <w:pPr>
        <w:spacing w:after="0" w:line="360" w:lineRule="auto"/>
        <w:jc w:val="both"/>
        <w:rPr>
          <w:rFonts w:cs="David"/>
          <w:sz w:val="28"/>
          <w:szCs w:val="28"/>
          <w:rtl/>
        </w:rPr>
      </w:pPr>
    </w:p>
    <w:p w:rsidR="005A61BF" w:rsidRDefault="005A61BF" w:rsidP="009974B4">
      <w:pPr>
        <w:spacing w:after="0" w:line="360" w:lineRule="auto"/>
        <w:jc w:val="both"/>
        <w:rPr>
          <w:rFonts w:cs="David" w:hint="cs"/>
          <w:sz w:val="28"/>
          <w:szCs w:val="28"/>
          <w:rtl/>
        </w:rPr>
      </w:pPr>
      <w:bookmarkStart w:id="0" w:name="_GoBack"/>
      <w:bookmarkEnd w:id="0"/>
    </w:p>
    <w:sectPr w:rsidR="005A61BF"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CC2"/>
    <w:rsid w:val="00035597"/>
    <w:rsid w:val="00176BF6"/>
    <w:rsid w:val="001F3731"/>
    <w:rsid w:val="00210AAB"/>
    <w:rsid w:val="00266ACB"/>
    <w:rsid w:val="003A5CC2"/>
    <w:rsid w:val="005952F6"/>
    <w:rsid w:val="005A61BF"/>
    <w:rsid w:val="006C665A"/>
    <w:rsid w:val="007D6E1C"/>
    <w:rsid w:val="009974B4"/>
    <w:rsid w:val="00A34F5C"/>
    <w:rsid w:val="00D50EA2"/>
    <w:rsid w:val="00D80877"/>
    <w:rsid w:val="00E031A6"/>
    <w:rsid w:val="00E57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1760"/>
  <w15:chartTrackingRefBased/>
  <w15:docId w15:val="{173C5E1C-D88E-4F13-A09E-3FA40F17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382</Words>
  <Characters>1874</Characters>
  <Application>Microsoft Office Word</Application>
  <DocSecurity>0</DocSecurity>
  <Lines>39</Lines>
  <Paragraphs>8</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4</cp:revision>
  <dcterms:created xsi:type="dcterms:W3CDTF">2019-03-20T11:03:00Z</dcterms:created>
  <dcterms:modified xsi:type="dcterms:W3CDTF">2019-03-20T13:51:00Z</dcterms:modified>
</cp:coreProperties>
</file>