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8E" w:rsidRPr="005D788E" w:rsidRDefault="005D788E" w:rsidP="00157F6A">
      <w:pPr>
        <w:bidi/>
        <w:spacing w:line="360" w:lineRule="auto"/>
        <w:jc w:val="center"/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</w:pPr>
      <w:r w:rsidRPr="005D788E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שאל</w:t>
      </w:r>
      <w:r w:rsidR="00157F6A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ות</w:t>
      </w:r>
      <w:r w:rsidRPr="005D788E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 לראש המוסד מר יוסי כהן</w:t>
      </w:r>
    </w:p>
    <w:p w:rsidR="000A3A3E" w:rsidRDefault="000A3A3E" w:rsidP="000A3A3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כיצד נקבעים, אם בכלל, גבולות הפעולה והאחריות בין המוסד, למשרד החוץ, כמו גם למשרדי ממשלה אחרים (עניינים אסטרטגיים ומודיעין)? האם מדובר במאמצים מסונכרנים ומתואמים, ואם לא 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כיצד ניתן לעשותם באופן מיטבי יותר? </w:t>
      </w:r>
    </w:p>
    <w:p w:rsidR="007A0E4C" w:rsidRDefault="00E6590D" w:rsidP="00E659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בשבוע</w:t>
      </w:r>
      <w:r w:rsidR="00157F6A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שעבר, 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בהצהרה משותפת עם השליח האמריקני לענייני איראן, </w:t>
      </w:r>
      <w:r w:rsidR="00DD69D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טען 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ראש הממשלה בנימין נתניהו </w:t>
      </w:r>
      <w:r w:rsidR="00DD69D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באופן לא מפתיע כי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"איראן משקרת כל הזמן לקהילה הבינלאומית", </w:t>
      </w:r>
      <w:r w:rsidR="003177E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וכי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"היא ממשיכה </w:t>
      </w:r>
      <w:proofErr w:type="spellStart"/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בת</w:t>
      </w:r>
      <w:r w:rsidR="003177E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כניתה</w:t>
      </w:r>
      <w:proofErr w:type="spellEnd"/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הסודית לפיתוח נשק גרעיני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  <w:t>".</w:t>
      </w:r>
      <w:r w:rsidR="003177E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עמדת ארצות הברית</w:t>
      </w:r>
      <w:r w:rsidR="00B23352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בינתיים תומכת בהארכת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אמברגו הנשק על איראן</w:t>
      </w:r>
      <w:r w:rsidR="00304DC3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 w:rsidR="003177E9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95637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 w:rsidR="00DD69D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בהמשך הסנקציות הכלכליות במסגרת</w:t>
      </w:r>
      <w:r w:rsidR="0095637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מדיניות ה</w:t>
      </w:r>
      <w:r w:rsidR="00DD69D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"</w:t>
      </w:r>
      <w:r w:rsidR="0095637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לחץ המקסימאלי</w:t>
      </w:r>
      <w:r w:rsidR="00DD69D9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" שתכליתו הלא מוצהרת היא החלשת, ערעור ואף הפלה והחלפה של השלטון באיראן.</w:t>
      </w:r>
      <w:r w:rsidR="00EF136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אין ספק שהסנקציות הכלכליות פוגעות קשה בכלכלה האיראנית אבל בינתיים נראה כי המשך הסנקציות בשילוב עם הנסיגה מהסכם הגרעין </w:t>
      </w:r>
      <w:r w:rsidR="00B23352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ואופי המשטר </w:t>
      </w:r>
      <w:r w:rsidR="00EF136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רק גורמים לאיראן להידחק לפינה ולהקצין ב</w:t>
      </w:r>
      <w:r w:rsidR="00B23352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פעולותיה הצבאיות ולהמשיך ולהפר את 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הסכם הגרעין בדר</w:t>
      </w:r>
      <w:r w:rsidR="00331B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כה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לעבר מדינת סף.</w:t>
      </w:r>
      <w:r w:rsidR="00B23352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לגבי </w:t>
      </w:r>
      <w:r w:rsidR="00331B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האופציה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331B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צבאית, </w:t>
      </w:r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לא משנה מה יהיה מצבה הכלכלי של איראן, 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התגובה כנראה כנגד ישראל תהיה משמעותית וכואבת</w:t>
      </w:r>
      <w:r w:rsidR="00304DC3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ובהקשר זה 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שלטון מוחלש ומאוים רק עלול להיגרר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להסלמה ולתגובה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קיצונית יותר.</w:t>
      </w:r>
      <w:r w:rsidR="00304DC3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שאלתי היא, </w:t>
      </w:r>
      <w:r w:rsidR="004429F8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בהסתכלות קדימה, 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האם לקראת אפשרות של שינוי </w:t>
      </w:r>
      <w:r w:rsidR="0010133F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קרוב 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בזהות הנשיא האמריקני </w:t>
      </w:r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(</w:t>
      </w:r>
      <w:proofErr w:type="spellStart"/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ביידן</w:t>
      </w:r>
      <w:proofErr w:type="spellEnd"/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) </w:t>
      </w:r>
      <w:r w:rsidR="0010133F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התומך</w:t>
      </w:r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10133F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בחידוש </w:t>
      </w:r>
      <w:r w:rsidR="007576F1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הסכם </w:t>
      </w:r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גרעין, על רקע </w:t>
      </w:r>
      <w:r w:rsidR="00393BC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סילוקו</w:t>
      </w:r>
      <w:r w:rsidR="0010133F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של</w:t>
      </w:r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proofErr w:type="spellStart"/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ס</w:t>
      </w:r>
      <w:r w:rsid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לימאני</w:t>
      </w:r>
      <w:proofErr w:type="spellEnd"/>
      <w:r w:rsidR="001A71EB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 על רקע מאבקי ירושה פנימיים באיראן,</w:t>
      </w:r>
      <w:r w:rsidR="007A0E4C" w:rsidRPr="00304DC3"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393BC4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האם לא נכון </w:t>
      </w:r>
      <w:r w:rsidR="001A71EB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מצד ישראל </w:t>
      </w:r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לשקול </w:t>
      </w:r>
      <w:r w:rsidR="00393BC4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שינוי אסטרטגי המבוסס על</w:t>
      </w:r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1A71EB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"</w:t>
      </w:r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מקלות וגזרים</w:t>
      </w:r>
      <w:r w:rsidR="001A71EB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"</w:t>
      </w:r>
      <w:r w:rsidR="00393BC4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 ו</w:t>
      </w:r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לאו דווקא "לה</w:t>
      </w:r>
      <w:r w:rsid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י</w:t>
      </w:r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נעל" על מדינ</w:t>
      </w:r>
      <w:r w:rsidR="00393BC4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י</w:t>
      </w:r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ות חד </w:t>
      </w:r>
      <w:proofErr w:type="spellStart"/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מימדית</w:t>
      </w:r>
      <w:proofErr w:type="spellEnd"/>
      <w:r w:rsidR="007A0E4C" w:rsidRPr="00E210E5">
        <w:rPr>
          <w:rFonts w:ascii="Arial" w:hAnsi="Arial" w:cs="Arial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 שמציבה יעדים </w:t>
      </w:r>
      <w:r w:rsidR="00393BC4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העלולים להתברר כבלתי ישימים במבחן המציאות</w:t>
      </w:r>
      <w:r w:rsidR="00304DC3" w:rsidRPr="00E210E5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?</w:t>
      </w:r>
      <w:r w:rsidR="00393BC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5D788E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</w:t>
      </w:r>
      <w:r w:rsidR="00B720D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במילים אחרות</w:t>
      </w:r>
      <w:r w:rsidR="005D788E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 w:rsidR="00B720D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5D788E" w:rsidRPr="00AE4A20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האם המדיניות הנוכחית שעד כה הניבה ה</w:t>
      </w:r>
      <w:r w:rsidR="00304DC3" w:rsidRPr="00AE4A20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י</w:t>
      </w:r>
      <w:r w:rsidR="005D788E" w:rsidRPr="00AE4A20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שגים </w:t>
      </w:r>
      <w:r w:rsidR="001A71EB" w:rsidRPr="00AE4A20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לא מבוטלים בעידן </w:t>
      </w:r>
      <w:r w:rsidR="0037727F" w:rsidRPr="00AE4A20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>הנוכחי</w:t>
      </w:r>
      <w:r w:rsidR="005D788E" w:rsidRPr="00AE4A20">
        <w:rPr>
          <w:rFonts w:ascii="Arial" w:hAnsi="Arial" w:cs="Arial" w:hint="cs"/>
          <w:b/>
          <w:bCs/>
          <w:color w:val="000000"/>
          <w:spacing w:val="-2"/>
          <w:sz w:val="26"/>
          <w:szCs w:val="26"/>
          <w:shd w:val="clear" w:color="auto" w:fill="FFFFFF"/>
          <w:rtl/>
        </w:rPr>
        <w:t xml:space="preserve"> לא מיצתה את עצמה? </w:t>
      </w:r>
      <w:r w:rsidR="00B720D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האם אל מול השתנות הסביבה </w:t>
      </w:r>
      <w:r w:rsidR="005D788E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אנחנו לא נמצאים כיום בהיסט </w:t>
      </w:r>
      <w:r w:rsidR="00B720D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והאם ישראל </w:t>
      </w:r>
      <w:r w:rsidR="001A71EB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לא</w:t>
      </w:r>
      <w:r w:rsidR="00B720D4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עלולה למצוא את עצמה בזמן הקרוב </w:t>
      </w:r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בודדה במערכה</w:t>
      </w:r>
      <w:r w:rsid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</w:t>
      </w:r>
      <w:r w:rsidR="005D788E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וכחסרת יכולת השפעה</w:t>
      </w:r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על מדיניות הקהילה הבינלאומית ועל ארה"ב בסוגיה האיר</w:t>
      </w:r>
      <w:r w:rsid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א</w:t>
      </w:r>
      <w:r w:rsidR="00204870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נית</w:t>
      </w:r>
      <w:r w:rsid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 w:rsidR="001A71EB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במידה ולא תשכיל לשנות ולהתאים את האסטרטגיה שלה</w:t>
      </w:r>
      <w:r w:rsidR="005D788E" w:rsidRPr="00304DC3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?</w:t>
      </w:r>
    </w:p>
    <w:p w:rsidR="00304DC3" w:rsidRDefault="00304DC3" w:rsidP="000A3A3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האם תכנית המאה והס</w:t>
      </w:r>
      <w:r w:rsidR="000A3A3E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י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פוח משפיעים לדעתך על המאמץ העיקרי שבאחריותך</w:t>
      </w:r>
      <w:r w:rsidR="00AE4A20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,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והוא האיום האיראני? אם כן </w:t>
      </w:r>
      <w:r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  <w:rtl/>
        </w:rPr>
        <w:t>–</w:t>
      </w: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כיצד?</w:t>
      </w:r>
    </w:p>
    <w:p w:rsidR="00304DC3" w:rsidRPr="00304DC3" w:rsidRDefault="00304DC3" w:rsidP="00E659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Arial"/>
          <w:color w:val="000000"/>
          <w:spacing w:val="-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האם תוכל לשפוך אור על האתגרים וההתמודדות של הארגון בעולם דיגיטלי יותר?</w:t>
      </w:r>
      <w:r w:rsidR="00BA2A8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 xml:space="preserve"> (מצלמות, ביומטריה </w:t>
      </w:r>
      <w:proofErr w:type="spellStart"/>
      <w:r w:rsidR="00BA2A8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וכיוב</w:t>
      </w:r>
      <w:proofErr w:type="spellEnd"/>
      <w:r w:rsidR="00BA2A8B">
        <w:rPr>
          <w:rFonts w:ascii="Arial" w:hAnsi="Arial" w:cs="Arial" w:hint="cs"/>
          <w:color w:val="000000"/>
          <w:spacing w:val="-2"/>
          <w:sz w:val="26"/>
          <w:szCs w:val="26"/>
          <w:shd w:val="clear" w:color="auto" w:fill="FFFFFF"/>
          <w:rtl/>
        </w:rPr>
        <w:t>')</w:t>
      </w:r>
    </w:p>
    <w:p w:rsidR="007A0E4C" w:rsidRPr="007A0E4C" w:rsidRDefault="007A0E4C" w:rsidP="007A0E4C">
      <w:pPr>
        <w:bidi/>
        <w:spacing w:line="360" w:lineRule="auto"/>
        <w:rPr>
          <w:rFonts w:cs="Arial"/>
          <w:rtl/>
        </w:rPr>
      </w:pPr>
    </w:p>
    <w:sectPr w:rsidR="007A0E4C" w:rsidRPr="007A0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D11DC"/>
    <w:multiLevelType w:val="hybridMultilevel"/>
    <w:tmpl w:val="75B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E9"/>
    <w:rsid w:val="000A3A3E"/>
    <w:rsid w:val="0010133F"/>
    <w:rsid w:val="00157F6A"/>
    <w:rsid w:val="001A71EB"/>
    <w:rsid w:val="00204870"/>
    <w:rsid w:val="00304DC3"/>
    <w:rsid w:val="003177E9"/>
    <w:rsid w:val="00331BF1"/>
    <w:rsid w:val="0037727F"/>
    <w:rsid w:val="00393BC4"/>
    <w:rsid w:val="00423149"/>
    <w:rsid w:val="004429F8"/>
    <w:rsid w:val="005D788E"/>
    <w:rsid w:val="007576F1"/>
    <w:rsid w:val="00783EE8"/>
    <w:rsid w:val="007A0E4C"/>
    <w:rsid w:val="00956378"/>
    <w:rsid w:val="00AE4A20"/>
    <w:rsid w:val="00B23352"/>
    <w:rsid w:val="00B720D4"/>
    <w:rsid w:val="00BA2A8B"/>
    <w:rsid w:val="00D60C74"/>
    <w:rsid w:val="00DD69D9"/>
    <w:rsid w:val="00E210E5"/>
    <w:rsid w:val="00E6590D"/>
    <w:rsid w:val="00E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A7A0D-3A5E-4D0A-A3BA-9B15544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275">
          <w:blockQuote w:val="1"/>
          <w:marLeft w:val="600"/>
          <w:marRight w:val="600"/>
          <w:marTop w:val="450"/>
          <w:marBottom w:val="450"/>
          <w:divBdr>
            <w:top w:val="single" w:sz="6" w:space="23" w:color="141414"/>
            <w:left w:val="none" w:sz="0" w:space="0" w:color="auto"/>
            <w:bottom w:val="single" w:sz="6" w:space="23" w:color="14141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Shekel</dc:creator>
  <cp:keywords/>
  <dc:description/>
  <cp:lastModifiedBy>u26632</cp:lastModifiedBy>
  <cp:revision>11</cp:revision>
  <dcterms:created xsi:type="dcterms:W3CDTF">2020-06-30T11:59:00Z</dcterms:created>
  <dcterms:modified xsi:type="dcterms:W3CDTF">2020-06-30T12:05:00Z</dcterms:modified>
</cp:coreProperties>
</file>