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77777777" w:rsidR="0002187E" w:rsidRDefault="0002187E" w:rsidP="0002187E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השלישי: </w:t>
      </w:r>
      <w:proofErr w:type="spellStart"/>
      <w:r w:rsidRPr="0002187E">
        <w:rPr>
          <w:rFonts w:hint="cs"/>
          <w:sz w:val="28"/>
          <w:szCs w:val="28"/>
          <w:u w:val="single"/>
          <w:rtl/>
          <w:lang w:bidi="he-IL"/>
        </w:rPr>
        <w:t>גיאו</w:t>
      </w:r>
      <w:proofErr w:type="spellEnd"/>
      <w:r w:rsidRPr="0002187E">
        <w:rPr>
          <w:rFonts w:hint="cs"/>
          <w:sz w:val="28"/>
          <w:szCs w:val="28"/>
          <w:u w:val="single"/>
          <w:rtl/>
          <w:lang w:bidi="he-IL"/>
        </w:rPr>
        <w:t>-פוליטיקה והמערכת האזורית</w:t>
      </w:r>
      <w:r w:rsidRPr="0002187E">
        <w:rPr>
          <w:rFonts w:hint="cs"/>
          <w:sz w:val="28"/>
          <w:szCs w:val="28"/>
          <w:rtl/>
          <w:lang w:bidi="he-IL"/>
        </w:rPr>
        <w:t xml:space="preserve">  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7BD1222D" w14:textId="1A57E7B8" w:rsidR="0002187E" w:rsidRDefault="0002187E" w:rsidP="0002187E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באיזה מונחים מלבד "העולם הערבי" משתמש שלמה אבינרי לתיאור ההתרחשויות </w:t>
      </w:r>
      <w:r w:rsidR="005810B5">
        <w:rPr>
          <w:rFonts w:hint="cs"/>
          <w:sz w:val="28"/>
          <w:szCs w:val="28"/>
          <w:rtl/>
          <w:lang w:bidi="he-IL"/>
        </w:rPr>
        <w:t xml:space="preserve">שעמדו </w:t>
      </w:r>
      <w:r>
        <w:rPr>
          <w:rFonts w:hint="cs"/>
          <w:sz w:val="28"/>
          <w:szCs w:val="28"/>
          <w:rtl/>
          <w:lang w:bidi="he-IL"/>
        </w:rPr>
        <w:t xml:space="preserve">בבסיס "האביב הערבי"? </w:t>
      </w:r>
    </w:p>
    <w:p w14:paraId="2119199A" w14:textId="77777777" w:rsidR="0002187E" w:rsidRDefault="0002187E" w:rsidP="0002187E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האם, בסופו של דבר, לדעתו של שלמה אבינרי יש קשר בין המזרח-התיכון לבין האירועים שעמדו בבסיס "האביב הערבי"? </w:t>
      </w:r>
    </w:p>
    <w:p w14:paraId="5AF7E928" w14:textId="77777777" w:rsidR="0002187E" w:rsidRDefault="0002187E" w:rsidP="0002187E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איזה משתנים מסבירים את קיומה או העדרה של דמוקרטיה ליברלית לדידו? </w:t>
      </w:r>
    </w:p>
    <w:p w14:paraId="73B896EB" w14:textId="77777777" w:rsidR="0002187E" w:rsidRDefault="0002187E" w:rsidP="0002187E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מהי הפרדיגמה המחקרית שמשמשת את אבינרי? </w:t>
      </w:r>
    </w:p>
    <w:p w14:paraId="0B82AB16" w14:textId="77777777" w:rsid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2EEA2C42" w14:textId="77777777" w:rsidR="0002187E" w:rsidRDefault="0002187E" w:rsidP="0002187E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האם התייחסות למזרח-התיכון חיונית להבנת אירועים או שמא ניתן להסתפק במערכת הבינ"ל והרמה הלאומית? האם יש יחידה אחרת, בין ישראל למערכת הבינ"ל, שהיא רלבנטי</w:t>
      </w:r>
      <w:bookmarkStart w:id="0" w:name="_GoBack"/>
      <w:bookmarkEnd w:id="0"/>
      <w:r>
        <w:rPr>
          <w:rFonts w:hint="cs"/>
          <w:sz w:val="28"/>
          <w:szCs w:val="28"/>
          <w:rtl/>
          <w:lang w:bidi="he-IL"/>
        </w:rPr>
        <w:t xml:space="preserve">ת לדעתכם לניתוח? </w:t>
      </w:r>
    </w:p>
    <w:p w14:paraId="68B09B78" w14:textId="77777777" w:rsidR="0002187E" w:rsidRDefault="0002187E" w:rsidP="0002187E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מי לדעתכם ייטה יותר להתייחס למערכת האזורית כיחידת ניתוח שיש לה חשיבות: הריאליסט, הליברל או </w:t>
      </w:r>
      <w:proofErr w:type="spellStart"/>
      <w:r>
        <w:rPr>
          <w:rFonts w:hint="cs"/>
          <w:sz w:val="28"/>
          <w:szCs w:val="28"/>
          <w:rtl/>
          <w:lang w:bidi="he-IL"/>
        </w:rPr>
        <w:t>הקונסטרוקטיביסט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5A492CF9" w14:textId="63C18506" w:rsidR="0002187E" w:rsidRPr="0002187E" w:rsidRDefault="0002187E" w:rsidP="0002187E">
      <w:pPr>
        <w:pStyle w:val="ListParagraph"/>
        <w:numPr>
          <w:ilvl w:val="0"/>
          <w:numId w:val="2"/>
        </w:num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התפשטות וירוס הקורונה תומכת או מחלישה את הטענה כי חשוב להבין אירועי </w:t>
      </w:r>
      <w:proofErr w:type="spellStart"/>
      <w:r>
        <w:rPr>
          <w:rFonts w:hint="cs"/>
          <w:sz w:val="28"/>
          <w:szCs w:val="28"/>
          <w:rtl/>
          <w:lang w:bidi="he-IL"/>
        </w:rPr>
        <w:t>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תוך לקיחה בחשבון של ארבעה ממדים </w:t>
      </w:r>
      <w:r>
        <w:rPr>
          <w:sz w:val="28"/>
          <w:szCs w:val="28"/>
          <w:rtl/>
          <w:lang w:bidi="he-IL"/>
        </w:rPr>
        <w:t>–</w:t>
      </w:r>
      <w:r>
        <w:rPr>
          <w:rFonts w:hint="cs"/>
          <w:sz w:val="28"/>
          <w:szCs w:val="28"/>
          <w:rtl/>
          <w:lang w:bidi="he-IL"/>
        </w:rPr>
        <w:t xml:space="preserve"> גלובאלי, אזורי, לאומי </w:t>
      </w:r>
      <w:r w:rsidR="005810B5">
        <w:rPr>
          <w:rFonts w:hint="cs"/>
          <w:sz w:val="28"/>
          <w:szCs w:val="28"/>
          <w:rtl/>
          <w:lang w:bidi="he-IL"/>
        </w:rPr>
        <w:t>ודפוסי ה</w:t>
      </w:r>
      <w:r>
        <w:rPr>
          <w:rFonts w:hint="cs"/>
          <w:sz w:val="28"/>
          <w:szCs w:val="28"/>
          <w:rtl/>
          <w:lang w:bidi="he-IL"/>
        </w:rPr>
        <w:t xml:space="preserve">חשיבה? </w:t>
      </w:r>
    </w:p>
    <w:p w14:paraId="444F3941" w14:textId="77777777" w:rsidR="0002187E" w:rsidRPr="0002187E" w:rsidRDefault="0002187E" w:rsidP="0002187E">
      <w:pPr>
        <w:rPr>
          <w:sz w:val="28"/>
          <w:szCs w:val="28"/>
          <w:lang w:bidi="he-IL"/>
        </w:rPr>
      </w:pPr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9DE"/>
    <w:rsid w:val="005810B5"/>
    <w:rsid w:val="00631CF3"/>
    <w:rsid w:val="007E715B"/>
    <w:rsid w:val="00D0093C"/>
    <w:rsid w:val="00D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2</cp:revision>
  <dcterms:created xsi:type="dcterms:W3CDTF">2020-09-12T05:58:00Z</dcterms:created>
  <dcterms:modified xsi:type="dcterms:W3CDTF">2020-09-12T05:58:00Z</dcterms:modified>
</cp:coreProperties>
</file>