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57C" w:rsidRPr="00A44884" w:rsidRDefault="00FD257C" w:rsidP="004C5C2D">
      <w:pPr>
        <w:spacing w:line="240" w:lineRule="auto"/>
        <w:jc w:val="center"/>
        <w:rPr>
          <w:rFonts w:ascii="Rod" w:hAnsi="Rod" w:cs="Rod"/>
          <w:b/>
          <w:bCs/>
          <w:color w:val="1F4E79" w:themeColor="accent5" w:themeShade="80"/>
          <w:sz w:val="40"/>
          <w:szCs w:val="40"/>
          <w:rtl/>
        </w:rPr>
      </w:pPr>
      <w:r w:rsidRPr="00A44884">
        <w:rPr>
          <w:rFonts w:ascii="Rod" w:hAnsi="Rod" w:cs="Rod" w:hint="cs"/>
          <w:b/>
          <w:bCs/>
          <w:color w:val="1F4E79" w:themeColor="accent5" w:themeShade="80"/>
          <w:sz w:val="40"/>
          <w:szCs w:val="40"/>
          <w:rtl/>
        </w:rPr>
        <w:t>אוניברסיטת חיפה</w:t>
      </w:r>
    </w:p>
    <w:p w:rsidR="00FD257C" w:rsidRPr="00A44884" w:rsidRDefault="00FD257C" w:rsidP="004C5C2D">
      <w:pPr>
        <w:spacing w:line="240" w:lineRule="auto"/>
        <w:jc w:val="center"/>
        <w:rPr>
          <w:rFonts w:ascii="Rod" w:hAnsi="Rod" w:cs="Rod"/>
          <w:b/>
          <w:bCs/>
          <w:color w:val="1F4E79" w:themeColor="accent5" w:themeShade="80"/>
          <w:sz w:val="40"/>
          <w:szCs w:val="40"/>
          <w:rtl/>
        </w:rPr>
      </w:pPr>
      <w:r w:rsidRPr="00A44884">
        <w:rPr>
          <w:rFonts w:ascii="Rod" w:hAnsi="Rod" w:cs="Rod" w:hint="cs"/>
          <w:b/>
          <w:bCs/>
          <w:color w:val="1F4E79" w:themeColor="accent5" w:themeShade="80"/>
          <w:sz w:val="40"/>
          <w:szCs w:val="40"/>
          <w:rtl/>
        </w:rPr>
        <w:t>ביה"ס למדעי המדינה</w:t>
      </w:r>
    </w:p>
    <w:p w:rsidR="001D37D0" w:rsidRDefault="001D37D0" w:rsidP="004C5C2D">
      <w:pPr>
        <w:spacing w:line="240" w:lineRule="auto"/>
        <w:jc w:val="center"/>
        <w:rPr>
          <w:rFonts w:ascii="Rod" w:hAnsi="Rod" w:cs="Rod"/>
          <w:b/>
          <w:bCs/>
          <w:color w:val="1F4E79" w:themeColor="accent5" w:themeShade="80"/>
          <w:sz w:val="36"/>
          <w:szCs w:val="36"/>
          <w:rtl/>
        </w:rPr>
      </w:pPr>
    </w:p>
    <w:p w:rsidR="00EA5AFD" w:rsidRPr="00A44884" w:rsidRDefault="00EA5AFD" w:rsidP="004C5C2D">
      <w:pPr>
        <w:spacing w:line="240" w:lineRule="auto"/>
        <w:jc w:val="center"/>
        <w:rPr>
          <w:rFonts w:ascii="Rod" w:hAnsi="Rod" w:cs="Rod"/>
          <w:b/>
          <w:bCs/>
          <w:color w:val="1F4E79" w:themeColor="accent5" w:themeShade="80"/>
          <w:sz w:val="36"/>
          <w:szCs w:val="36"/>
          <w:rtl/>
        </w:rPr>
      </w:pPr>
      <w:r w:rsidRPr="00A44884">
        <w:rPr>
          <w:rFonts w:ascii="Rod" w:hAnsi="Rod" w:cs="Rod" w:hint="cs"/>
          <w:b/>
          <w:bCs/>
          <w:color w:val="1F4E79" w:themeColor="accent5" w:themeShade="80"/>
          <w:sz w:val="36"/>
          <w:szCs w:val="36"/>
          <w:rtl/>
        </w:rPr>
        <w:t xml:space="preserve">סדנה ברטוריקה: </w:t>
      </w:r>
    </w:p>
    <w:p w:rsidR="004C5C2D" w:rsidRPr="00A44884" w:rsidRDefault="00EA5AFD" w:rsidP="004C5C2D">
      <w:pPr>
        <w:spacing w:line="240" w:lineRule="auto"/>
        <w:jc w:val="center"/>
        <w:rPr>
          <w:rFonts w:ascii="Rod" w:hAnsi="Rod" w:cs="Rod"/>
          <w:b/>
          <w:bCs/>
          <w:color w:val="1F4E79" w:themeColor="accent5" w:themeShade="80"/>
          <w:sz w:val="32"/>
          <w:szCs w:val="32"/>
          <w:rtl/>
        </w:rPr>
      </w:pPr>
      <w:r w:rsidRPr="00A44884">
        <w:rPr>
          <w:rFonts w:ascii="Rod" w:hAnsi="Rod" w:cs="Rod" w:hint="cs"/>
          <w:b/>
          <w:bCs/>
          <w:color w:val="1F4E79" w:themeColor="accent5" w:themeShade="80"/>
          <w:sz w:val="32"/>
          <w:szCs w:val="32"/>
          <w:rtl/>
        </w:rPr>
        <w:t>מיומנויות לדיבור ועמידה מול קהל</w:t>
      </w:r>
    </w:p>
    <w:p w:rsidR="004C5C2D" w:rsidRPr="00A44884" w:rsidRDefault="004C5C2D" w:rsidP="004C5C2D">
      <w:pPr>
        <w:spacing w:line="240" w:lineRule="auto"/>
        <w:jc w:val="center"/>
        <w:rPr>
          <w:rFonts w:ascii="David" w:hAnsi="David" w:cs="David"/>
          <w:b/>
          <w:bCs/>
          <w:color w:val="1F4E79" w:themeColor="accent5" w:themeShade="80"/>
          <w:sz w:val="24"/>
          <w:szCs w:val="24"/>
          <w:rtl/>
        </w:rPr>
      </w:pPr>
      <w:r w:rsidRPr="00A44884">
        <w:rPr>
          <w:rFonts w:ascii="David" w:hAnsi="David" w:cs="David" w:hint="cs"/>
          <w:b/>
          <w:bCs/>
          <w:color w:val="1F4E79" w:themeColor="accent5" w:themeShade="80"/>
          <w:sz w:val="24"/>
          <w:szCs w:val="24"/>
          <w:rtl/>
        </w:rPr>
        <w:t xml:space="preserve">ד"ר מיכל הרשמן </w:t>
      </w:r>
    </w:p>
    <w:p w:rsidR="004C5C2D" w:rsidRPr="00A44884" w:rsidRDefault="004C5C2D" w:rsidP="004C5C2D">
      <w:pPr>
        <w:spacing w:line="240" w:lineRule="auto"/>
        <w:jc w:val="center"/>
        <w:rPr>
          <w:rFonts w:ascii="David" w:hAnsi="David" w:cs="David"/>
          <w:b/>
          <w:bCs/>
          <w:color w:val="1F4E79" w:themeColor="accent5" w:themeShade="80"/>
          <w:sz w:val="24"/>
          <w:szCs w:val="24"/>
          <w:rtl/>
        </w:rPr>
      </w:pPr>
      <w:r w:rsidRPr="00A44884">
        <w:rPr>
          <w:rFonts w:ascii="David" w:hAnsi="David" w:cs="David" w:hint="cs"/>
          <w:b/>
          <w:bCs/>
          <w:color w:val="1F4E79" w:themeColor="accent5" w:themeShade="80"/>
          <w:sz w:val="24"/>
          <w:szCs w:val="24"/>
          <w:rtl/>
        </w:rPr>
        <w:t xml:space="preserve">    </w:t>
      </w:r>
      <w:r w:rsidRPr="00A44884">
        <w:rPr>
          <w:rFonts w:asciiTheme="majorBidi" w:hAnsiTheme="majorBidi" w:cstheme="majorBidi"/>
          <w:i/>
          <w:iCs/>
          <w:color w:val="1F4E79" w:themeColor="accent5" w:themeShade="80"/>
          <w:sz w:val="24"/>
          <w:szCs w:val="24"/>
        </w:rPr>
        <w:t>Michal.hershman1@gmail.com</w:t>
      </w:r>
    </w:p>
    <w:p w:rsidR="00EA5AFD" w:rsidRPr="00A44884" w:rsidRDefault="00EA5AFD" w:rsidP="00EA5AFD">
      <w:pPr>
        <w:spacing w:line="360" w:lineRule="auto"/>
        <w:jc w:val="both"/>
        <w:rPr>
          <w:rFonts w:ascii="David" w:hAnsi="David" w:cs="David"/>
          <w:color w:val="1F4E79" w:themeColor="accent5" w:themeShade="80"/>
          <w:sz w:val="28"/>
          <w:szCs w:val="28"/>
          <w:rtl/>
        </w:rPr>
      </w:pPr>
    </w:p>
    <w:p w:rsidR="004C5C2D" w:rsidRPr="00A44884" w:rsidRDefault="004C5C2D" w:rsidP="00EA5AFD">
      <w:pPr>
        <w:spacing w:line="360" w:lineRule="auto"/>
        <w:jc w:val="both"/>
        <w:rPr>
          <w:rFonts w:ascii="David" w:hAnsi="David" w:cs="David"/>
          <w:color w:val="1F4E79" w:themeColor="accent5" w:themeShade="80"/>
          <w:sz w:val="28"/>
          <w:szCs w:val="28"/>
          <w:rtl/>
        </w:rPr>
      </w:pPr>
      <w:r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כולנו חולקים וחולקות משימה משותפת במרחבי חיינו השונים</w:t>
      </w:r>
      <w:r w:rsidR="00667839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, </w:t>
      </w:r>
      <w:r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המשימה הזו היא להשפיע על אנשים. ידוע כי אחד מכלי ההשפעה החשובים העומדים לרשותנו הוא יכולת הדיבור והש</w:t>
      </w:r>
      <w:bookmarkStart w:id="0" w:name="_GoBack"/>
      <w:bookmarkEnd w:id="0"/>
      <w:r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כנוע שלנו. קוראים לזה הרטוריקה</w:t>
      </w:r>
      <w:r w:rsidR="00667839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 </w:t>
      </w:r>
      <w:r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ורטוריקה אפשר וצריך ללמוד.</w:t>
      </w:r>
    </w:p>
    <w:p w:rsidR="00A70508" w:rsidRPr="00A44884" w:rsidRDefault="00A44884" w:rsidP="00C83080">
      <w:pPr>
        <w:spacing w:line="360" w:lineRule="auto"/>
        <w:jc w:val="both"/>
        <w:rPr>
          <w:rFonts w:ascii="David" w:hAnsi="David" w:cs="David"/>
          <w:color w:val="1F4E79" w:themeColor="accent5" w:themeShade="80"/>
          <w:sz w:val="28"/>
          <w:szCs w:val="28"/>
          <w:rtl/>
        </w:rPr>
      </w:pPr>
      <w:r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הסדנה </w:t>
      </w:r>
      <w:r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עוסקת</w:t>
      </w:r>
      <w:r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 </w:t>
      </w:r>
      <w:r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ב</w:t>
      </w:r>
      <w:r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כל מרכיבי תהליך השכנוע</w:t>
      </w:r>
      <w:r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 כפי שנוסחו על ידי לאסוול: </w:t>
      </w:r>
      <w:r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: </w:t>
      </w:r>
      <w:r w:rsidRPr="00A44884">
        <w:rPr>
          <w:rFonts w:cs="David" w:hint="cs"/>
          <w:b/>
          <w:bCs/>
          <w:color w:val="1F4E79" w:themeColor="accent5" w:themeShade="80"/>
          <w:sz w:val="28"/>
          <w:szCs w:val="28"/>
          <w:rtl/>
        </w:rPr>
        <w:t>מי</w:t>
      </w:r>
      <w:r w:rsidRPr="00A44884">
        <w:rPr>
          <w:rFonts w:cs="David" w:hint="cs"/>
          <w:color w:val="1F4E79" w:themeColor="accent5" w:themeShade="80"/>
          <w:sz w:val="24"/>
          <w:szCs w:val="24"/>
          <w:rtl/>
        </w:rPr>
        <w:t xml:space="preserve"> אומר </w:t>
      </w:r>
      <w:r w:rsidRPr="00A44884">
        <w:rPr>
          <w:rFonts w:cs="David" w:hint="cs"/>
          <w:b/>
          <w:bCs/>
          <w:color w:val="1F4E79" w:themeColor="accent5" w:themeShade="80"/>
          <w:sz w:val="28"/>
          <w:szCs w:val="28"/>
          <w:rtl/>
        </w:rPr>
        <w:t>מה</w:t>
      </w:r>
      <w:r w:rsidRPr="00A44884">
        <w:rPr>
          <w:rFonts w:cs="David" w:hint="cs"/>
          <w:color w:val="1F4E79" w:themeColor="accent5" w:themeShade="80"/>
          <w:sz w:val="24"/>
          <w:szCs w:val="24"/>
          <w:rtl/>
        </w:rPr>
        <w:t xml:space="preserve"> באיזה </w:t>
      </w:r>
      <w:r w:rsidRPr="00A44884">
        <w:rPr>
          <w:rFonts w:cs="David" w:hint="cs"/>
          <w:b/>
          <w:bCs/>
          <w:color w:val="1F4E79" w:themeColor="accent5" w:themeShade="80"/>
          <w:sz w:val="28"/>
          <w:szCs w:val="28"/>
          <w:rtl/>
        </w:rPr>
        <w:t>ערוץ</w:t>
      </w:r>
      <w:r w:rsidRPr="00A44884">
        <w:rPr>
          <w:rFonts w:cs="David" w:hint="cs"/>
          <w:color w:val="1F4E79" w:themeColor="accent5" w:themeShade="80"/>
          <w:sz w:val="24"/>
          <w:szCs w:val="24"/>
          <w:rtl/>
        </w:rPr>
        <w:t xml:space="preserve"> ו</w:t>
      </w:r>
      <w:r w:rsidRPr="00A44884">
        <w:rPr>
          <w:rFonts w:cs="David" w:hint="cs"/>
          <w:b/>
          <w:bCs/>
          <w:color w:val="1F4E79" w:themeColor="accent5" w:themeShade="80"/>
          <w:sz w:val="28"/>
          <w:szCs w:val="28"/>
          <w:rtl/>
        </w:rPr>
        <w:t>למי</w:t>
      </w:r>
      <w:r w:rsidRPr="00A44884">
        <w:rPr>
          <w:rFonts w:cs="David" w:hint="cs"/>
          <w:color w:val="1F4E79" w:themeColor="accent5" w:themeShade="80"/>
          <w:sz w:val="24"/>
          <w:szCs w:val="24"/>
          <w:rtl/>
        </w:rPr>
        <w:t>?</w:t>
      </w:r>
      <w:r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 (מוען, מסר, ערוץ תקשורת ונמענים). </w:t>
      </w:r>
    </w:p>
    <w:p w:rsidR="00C83080" w:rsidRPr="00A44884" w:rsidRDefault="00A44884" w:rsidP="00276862">
      <w:pPr>
        <w:spacing w:line="360" w:lineRule="auto"/>
        <w:jc w:val="both"/>
        <w:rPr>
          <w:rFonts w:ascii="David" w:hAnsi="David" w:cs="David"/>
          <w:color w:val="1F4E79" w:themeColor="accent5" w:themeShade="80"/>
          <w:sz w:val="28"/>
          <w:szCs w:val="28"/>
          <w:rtl/>
        </w:rPr>
      </w:pPr>
      <w:r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המטרה:</w:t>
      </w:r>
      <w:r w:rsidR="00EA5AFD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 </w:t>
      </w:r>
      <w:r w:rsidR="004915C6" w:rsidRPr="00A44884">
        <w:rPr>
          <w:rFonts w:ascii="David" w:hAnsi="David" w:cs="David"/>
          <w:color w:val="1F4E79" w:themeColor="accent5" w:themeShade="80"/>
          <w:sz w:val="28"/>
          <w:szCs w:val="28"/>
          <w:rtl/>
        </w:rPr>
        <w:t>ללמ</w:t>
      </w:r>
      <w:r w:rsidR="004915C6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ד</w:t>
      </w:r>
      <w:r w:rsidR="004915C6" w:rsidRPr="00A44884">
        <w:rPr>
          <w:rFonts w:ascii="David" w:hAnsi="David" w:cs="David"/>
          <w:color w:val="1F4E79" w:themeColor="accent5" w:themeShade="80"/>
          <w:sz w:val="28"/>
          <w:szCs w:val="28"/>
          <w:rtl/>
        </w:rPr>
        <w:t xml:space="preserve"> תוך כדי התנסות</w:t>
      </w:r>
      <w:r w:rsidR="004915C6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,</w:t>
      </w:r>
      <w:r w:rsidR="004915C6" w:rsidRPr="00A44884">
        <w:rPr>
          <w:rFonts w:ascii="David" w:hAnsi="David" w:cs="David"/>
          <w:color w:val="1F4E79" w:themeColor="accent5" w:themeShade="80"/>
          <w:sz w:val="28"/>
          <w:szCs w:val="28"/>
          <w:rtl/>
        </w:rPr>
        <w:t xml:space="preserve"> כיצד להעביר מסר ראוי, כיצד לעמוד מול קהל</w:t>
      </w:r>
      <w:r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 </w:t>
      </w:r>
      <w:r w:rsidR="004915C6" w:rsidRPr="00A44884">
        <w:rPr>
          <w:rFonts w:ascii="David" w:hAnsi="David" w:cs="David"/>
          <w:color w:val="1F4E79" w:themeColor="accent5" w:themeShade="80"/>
          <w:sz w:val="28"/>
          <w:szCs w:val="28"/>
          <w:rtl/>
        </w:rPr>
        <w:t xml:space="preserve"> וכיצד ל</w:t>
      </w:r>
      <w:r w:rsidR="004915C6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שכלל מיומנויות </w:t>
      </w:r>
      <w:r w:rsidR="00667839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רטוריות </w:t>
      </w:r>
      <w:r w:rsidR="004915C6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מילוליות ובלתי מילוליות. </w:t>
      </w:r>
      <w:r w:rsidR="00667839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הסטודנטים והסטודנטיות יתנסו במטלות </w:t>
      </w:r>
      <w:r w:rsidR="00941C33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שכנוע</w:t>
      </w:r>
      <w:r w:rsidR="004915C6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 </w:t>
      </w:r>
      <w:r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ודיבייט </w:t>
      </w:r>
      <w:r w:rsidR="004915C6" w:rsidRPr="00A44884">
        <w:rPr>
          <w:rFonts w:ascii="David" w:hAnsi="David" w:cs="David"/>
          <w:color w:val="1F4E79" w:themeColor="accent5" w:themeShade="80"/>
          <w:sz w:val="28"/>
          <w:szCs w:val="28"/>
          <w:rtl/>
        </w:rPr>
        <w:t xml:space="preserve">תוך </w:t>
      </w:r>
      <w:r w:rsidR="004915C6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דגש על</w:t>
      </w:r>
      <w:r w:rsidR="004915C6" w:rsidRPr="00A44884">
        <w:rPr>
          <w:rFonts w:ascii="David" w:hAnsi="David" w:cs="David"/>
          <w:color w:val="1F4E79" w:themeColor="accent5" w:themeShade="80"/>
          <w:sz w:val="28"/>
          <w:szCs w:val="28"/>
          <w:rtl/>
        </w:rPr>
        <w:t xml:space="preserve"> סוגיות של תוכן, מסגרת זמן ו</w:t>
      </w:r>
      <w:r w:rsidR="00667839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הופעה</w:t>
      </w:r>
      <w:r w:rsidR="004915C6" w:rsidRPr="00A44884">
        <w:rPr>
          <w:rFonts w:ascii="David" w:hAnsi="David" w:cs="David"/>
          <w:color w:val="1F4E79" w:themeColor="accent5" w:themeShade="80"/>
          <w:sz w:val="28"/>
          <w:szCs w:val="28"/>
          <w:rtl/>
        </w:rPr>
        <w:t xml:space="preserve"> מול קהל</w:t>
      </w:r>
      <w:r w:rsidR="004915C6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. </w:t>
      </w:r>
      <w:r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הסדנה כוללת צילום של המשתתפים/ות ומתן משובים.</w:t>
      </w:r>
    </w:p>
    <w:p w:rsidR="00667839" w:rsidRDefault="00667839" w:rsidP="00C83080">
      <w:pPr>
        <w:spacing w:line="360" w:lineRule="auto"/>
        <w:jc w:val="both"/>
        <w:rPr>
          <w:rFonts w:ascii="David" w:hAnsi="David" w:cs="David"/>
          <w:color w:val="1F4E79" w:themeColor="accent5" w:themeShade="80"/>
          <w:sz w:val="28"/>
          <w:szCs w:val="28"/>
          <w:rtl/>
        </w:rPr>
      </w:pPr>
      <w:r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נושאי הלימוד: מבוא לרטוריקה, מרכיבי הטקסט (אתוס, פתוס ולוגוס), מודל רטורי לשכנוע, כללים להופעה מול קהל, </w:t>
      </w:r>
      <w:r w:rsid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למידה של </w:t>
      </w:r>
      <w:r w:rsidR="00A70508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סוגי</w:t>
      </w:r>
      <w:r w:rsid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 </w:t>
      </w:r>
      <w:r w:rsidR="00A70508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נאומים</w:t>
      </w:r>
      <w:r w:rsid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 שונים</w:t>
      </w:r>
      <w:r w:rsidR="00A70508" w:rsidRP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, תורת הדיבייט (עימותים), </w:t>
      </w:r>
      <w:r w:rsidR="00A44884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השפעות של שכנוע </w:t>
      </w:r>
      <w:r w:rsidR="001D37D0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על עמדות והתנהגות</w:t>
      </w:r>
      <w:r w:rsidR="00626FCE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.</w:t>
      </w:r>
    </w:p>
    <w:p w:rsidR="00626FCE" w:rsidRPr="00A44884" w:rsidRDefault="00626FCE" w:rsidP="00C83080">
      <w:pPr>
        <w:spacing w:line="360" w:lineRule="auto"/>
        <w:jc w:val="both"/>
        <w:rPr>
          <w:rFonts w:ascii="David" w:hAnsi="David" w:cs="David"/>
          <w:color w:val="1F4E79" w:themeColor="accent5" w:themeShade="80"/>
          <w:sz w:val="28"/>
          <w:szCs w:val="28"/>
          <w:rtl/>
        </w:rPr>
      </w:pPr>
      <w:r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חומרי הלימוד מתחילים בשיח הפילוסופי של אפלטון ואריסטו ביוון העתיקה ומסתיימים בטקסטים עכשוויים של אוצרי </w:t>
      </w:r>
      <w:r>
        <w:rPr>
          <w:rFonts w:ascii="David" w:hAnsi="David" w:cs="David" w:hint="cs"/>
          <w:color w:val="1F4E79" w:themeColor="accent5" w:themeShade="80"/>
          <w:sz w:val="28"/>
          <w:szCs w:val="28"/>
        </w:rPr>
        <w:t>T</w:t>
      </w:r>
      <w:r>
        <w:rPr>
          <w:rFonts w:ascii="David" w:hAnsi="David" w:cs="David"/>
          <w:color w:val="1F4E79" w:themeColor="accent5" w:themeShade="80"/>
          <w:sz w:val="28"/>
          <w:szCs w:val="28"/>
        </w:rPr>
        <w:t>ed</w:t>
      </w:r>
      <w:r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 xml:space="preserve"> וחוקרות מוח (ראו פירוט מלא בסילבוס)</w:t>
      </w:r>
      <w:r w:rsidR="005B584E">
        <w:rPr>
          <w:rFonts w:ascii="David" w:hAnsi="David" w:cs="David" w:hint="cs"/>
          <w:color w:val="1F4E79" w:themeColor="accent5" w:themeShade="80"/>
          <w:sz w:val="28"/>
          <w:szCs w:val="28"/>
          <w:rtl/>
        </w:rPr>
        <w:t>.</w:t>
      </w:r>
    </w:p>
    <w:p w:rsidR="00C06C03" w:rsidRPr="00A44884" w:rsidRDefault="00C06C03" w:rsidP="00C83080">
      <w:pPr>
        <w:spacing w:line="360" w:lineRule="auto"/>
        <w:jc w:val="both"/>
        <w:rPr>
          <w:rFonts w:ascii="David" w:hAnsi="David" w:cs="David"/>
          <w:color w:val="1F4E79" w:themeColor="accent5" w:themeShade="80"/>
          <w:sz w:val="24"/>
          <w:szCs w:val="24"/>
          <w:rtl/>
        </w:rPr>
      </w:pPr>
    </w:p>
    <w:p w:rsidR="004915C6" w:rsidRPr="00A44884" w:rsidRDefault="004915C6" w:rsidP="00C83080">
      <w:pPr>
        <w:spacing w:line="360" w:lineRule="auto"/>
        <w:jc w:val="center"/>
        <w:rPr>
          <w:b/>
          <w:bCs/>
          <w:color w:val="1F4E79" w:themeColor="accent5" w:themeShade="80"/>
          <w:rtl/>
        </w:rPr>
      </w:pPr>
      <w:r w:rsidRPr="00A44884">
        <w:rPr>
          <w:rFonts w:hint="cs"/>
          <w:color w:val="1F4E79" w:themeColor="accent5" w:themeShade="80"/>
        </w:rPr>
        <w:sym w:font="Wingdings" w:char="F099"/>
      </w:r>
      <w:r w:rsidRPr="00A44884">
        <w:rPr>
          <w:color w:val="1F4E79" w:themeColor="accent5" w:themeShade="80"/>
        </w:rPr>
        <w:t xml:space="preserve">      </w:t>
      </w:r>
      <w:r w:rsidRPr="00A44884">
        <w:rPr>
          <w:rFonts w:hint="cs"/>
          <w:color w:val="1F4E79" w:themeColor="accent5" w:themeShade="80"/>
        </w:rPr>
        <w:sym w:font="Wingdings" w:char="F098"/>
      </w:r>
    </w:p>
    <w:p w:rsidR="004915C6" w:rsidRPr="00A44884" w:rsidRDefault="004915C6" w:rsidP="004915C6">
      <w:pPr>
        <w:spacing w:line="240" w:lineRule="auto"/>
        <w:jc w:val="center"/>
        <w:rPr>
          <w:rFonts w:ascii="David" w:hAnsi="David" w:cs="David"/>
          <w:color w:val="1F4E79" w:themeColor="accent5" w:themeShade="80"/>
          <w:sz w:val="24"/>
          <w:szCs w:val="24"/>
          <w:rtl/>
        </w:rPr>
      </w:pPr>
    </w:p>
    <w:p w:rsidR="004915C6" w:rsidRPr="00810FF9" w:rsidRDefault="004915C6" w:rsidP="004915C6">
      <w:pPr>
        <w:spacing w:line="360" w:lineRule="auto"/>
        <w:rPr>
          <w:b/>
          <w:bCs/>
          <w:color w:val="2F5496" w:themeColor="accent1" w:themeShade="BF"/>
          <w:rtl/>
        </w:rPr>
      </w:pPr>
    </w:p>
    <w:sectPr w:rsidR="004915C6" w:rsidRPr="00810FF9" w:rsidSect="005353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d"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229EE"/>
    <w:multiLevelType w:val="hybridMultilevel"/>
    <w:tmpl w:val="1CD8E6FC"/>
    <w:lvl w:ilvl="0" w:tplc="DB50435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2D"/>
    <w:rsid w:val="000C07A8"/>
    <w:rsid w:val="001D37D0"/>
    <w:rsid w:val="00206885"/>
    <w:rsid w:val="002617CB"/>
    <w:rsid w:val="00271EB7"/>
    <w:rsid w:val="00276862"/>
    <w:rsid w:val="003274BA"/>
    <w:rsid w:val="003561A7"/>
    <w:rsid w:val="0037771A"/>
    <w:rsid w:val="004706A6"/>
    <w:rsid w:val="004915C6"/>
    <w:rsid w:val="004C5C2D"/>
    <w:rsid w:val="004D50FB"/>
    <w:rsid w:val="00535345"/>
    <w:rsid w:val="005B584E"/>
    <w:rsid w:val="00626FCE"/>
    <w:rsid w:val="00642D97"/>
    <w:rsid w:val="00653302"/>
    <w:rsid w:val="00657EF9"/>
    <w:rsid w:val="00667839"/>
    <w:rsid w:val="00787123"/>
    <w:rsid w:val="00794835"/>
    <w:rsid w:val="00924B32"/>
    <w:rsid w:val="00941C33"/>
    <w:rsid w:val="009B57BE"/>
    <w:rsid w:val="00A44884"/>
    <w:rsid w:val="00A70508"/>
    <w:rsid w:val="00A857DC"/>
    <w:rsid w:val="00B956F4"/>
    <w:rsid w:val="00C06C03"/>
    <w:rsid w:val="00C83080"/>
    <w:rsid w:val="00D60F6D"/>
    <w:rsid w:val="00DB15D1"/>
    <w:rsid w:val="00E37680"/>
    <w:rsid w:val="00EA5AFD"/>
    <w:rsid w:val="00FD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5745"/>
  <w15:chartTrackingRefBased/>
  <w15:docId w15:val="{2E0476ED-23DE-4992-9BF9-0D335134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C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הרשמן</dc:creator>
  <cp:keywords/>
  <dc:description/>
  <cp:lastModifiedBy>מיכל הרשמן</cp:lastModifiedBy>
  <cp:revision>19</cp:revision>
  <cp:lastPrinted>2019-06-10T17:37:00Z</cp:lastPrinted>
  <dcterms:created xsi:type="dcterms:W3CDTF">2019-06-10T11:34:00Z</dcterms:created>
  <dcterms:modified xsi:type="dcterms:W3CDTF">2019-06-10T18:15:00Z</dcterms:modified>
</cp:coreProperties>
</file>