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8C" w:rsidRDefault="0018668C" w:rsidP="0018668C">
      <w:pPr>
        <w:bidi/>
        <w:spacing w:after="120" w:line="360" w:lineRule="auto"/>
        <w:ind w:left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משפט ציבורי</w:t>
      </w:r>
      <w:r w:rsidRPr="00CD66F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D66F5"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ניתוח </w:t>
      </w:r>
      <w:r w:rsidR="009E3789">
        <w:rPr>
          <w:rFonts w:ascii="David" w:hAnsi="David" w:cs="David" w:hint="cs"/>
          <w:b/>
          <w:bCs/>
          <w:sz w:val="28"/>
          <w:szCs w:val="28"/>
          <w:rtl/>
        </w:rPr>
        <w:t>פס"ד אייזנברג (בג"צ 6177/92)</w:t>
      </w:r>
    </w:p>
    <w:p w:rsidR="0018668C" w:rsidRPr="00CD66F5" w:rsidRDefault="0018668C" w:rsidP="0018668C">
      <w:pPr>
        <w:bidi/>
        <w:spacing w:after="120" w:line="360" w:lineRule="auto"/>
        <w:ind w:left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עמית סער 032924144</w:t>
      </w:r>
    </w:p>
    <w:p w:rsidR="00936C7A" w:rsidRDefault="009E3789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 w:rsidRPr="009E3789">
        <w:rPr>
          <w:rFonts w:cs="David" w:hint="cs"/>
          <w:sz w:val="28"/>
          <w:szCs w:val="28"/>
          <w:rtl/>
        </w:rPr>
        <w:t xml:space="preserve">פסק הדין עוסק בעתירה נגד מינויו של </w:t>
      </w:r>
      <w:r>
        <w:rPr>
          <w:rFonts w:cs="David" w:hint="cs"/>
          <w:sz w:val="28"/>
          <w:szCs w:val="28"/>
          <w:rtl/>
        </w:rPr>
        <w:t>יוסף גינוסר לתפקיד מנכ"ל משרד השיכון והבינוי. גינוסר, בכיר בשירות הביטחון הכללי בעברו</w:t>
      </w:r>
      <w:r w:rsidR="00E468EC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היה מעורב בשתי פרשות שזכו </w:t>
      </w:r>
      <w:r w:rsidR="00E468EC">
        <w:rPr>
          <w:rFonts w:cs="David" w:hint="cs"/>
          <w:sz w:val="28"/>
          <w:szCs w:val="28"/>
          <w:rtl/>
        </w:rPr>
        <w:t>ל</w:t>
      </w:r>
      <w:r>
        <w:rPr>
          <w:rFonts w:cs="David" w:hint="cs"/>
          <w:sz w:val="28"/>
          <w:szCs w:val="28"/>
          <w:rtl/>
        </w:rPr>
        <w:t>תהודה ציבורית: פרשת "קו 300"</w:t>
      </w:r>
      <w:r w:rsidR="0066068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שבה כחבר </w:t>
      </w:r>
      <w:r w:rsidR="00E468EC">
        <w:rPr>
          <w:rFonts w:cs="David" w:hint="cs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ועדת </w:t>
      </w:r>
      <w:r w:rsidR="00E468EC">
        <w:rPr>
          <w:rFonts w:cs="David" w:hint="cs"/>
          <w:sz w:val="28"/>
          <w:szCs w:val="28"/>
          <w:rtl/>
        </w:rPr>
        <w:t xml:space="preserve">זורע" </w:t>
      </w:r>
      <w:r>
        <w:rPr>
          <w:rFonts w:cs="David" w:hint="cs"/>
          <w:sz w:val="28"/>
          <w:szCs w:val="28"/>
          <w:rtl/>
        </w:rPr>
        <w:t xml:space="preserve">פעל להעלים את חלקם של אנשי שירות הביטחון הכללי </w:t>
      </w:r>
      <w:r w:rsidR="00E468EC">
        <w:rPr>
          <w:rFonts w:cs="David" w:hint="cs"/>
          <w:sz w:val="28"/>
          <w:szCs w:val="28"/>
          <w:rtl/>
        </w:rPr>
        <w:t>בפרשה</w:t>
      </w:r>
      <w:r w:rsidR="00660683">
        <w:rPr>
          <w:rFonts w:cs="David" w:hint="cs"/>
          <w:sz w:val="28"/>
          <w:szCs w:val="28"/>
          <w:rtl/>
        </w:rPr>
        <w:t>,</w:t>
      </w:r>
      <w:r w:rsidR="00E468EC">
        <w:rPr>
          <w:rFonts w:cs="David" w:hint="cs"/>
          <w:sz w:val="28"/>
          <w:szCs w:val="28"/>
          <w:rtl/>
        </w:rPr>
        <w:t xml:space="preserve"> </w:t>
      </w:r>
      <w:r w:rsidR="000B7046">
        <w:rPr>
          <w:rFonts w:cs="David" w:hint="cs"/>
          <w:sz w:val="28"/>
          <w:szCs w:val="28"/>
          <w:rtl/>
        </w:rPr>
        <w:t>ו</w:t>
      </w:r>
      <w:r w:rsidR="00E468EC">
        <w:rPr>
          <w:rFonts w:cs="David" w:hint="cs"/>
          <w:sz w:val="28"/>
          <w:szCs w:val="28"/>
          <w:rtl/>
        </w:rPr>
        <w:t xml:space="preserve">פרשת </w:t>
      </w:r>
      <w:r>
        <w:rPr>
          <w:rFonts w:cs="David" w:hint="cs"/>
          <w:sz w:val="28"/>
          <w:szCs w:val="28"/>
          <w:rtl/>
        </w:rPr>
        <w:t>"</w:t>
      </w:r>
      <w:proofErr w:type="spellStart"/>
      <w:r>
        <w:rPr>
          <w:rFonts w:cs="David" w:hint="cs"/>
          <w:sz w:val="28"/>
          <w:szCs w:val="28"/>
          <w:rtl/>
        </w:rPr>
        <w:t>נאפסו</w:t>
      </w:r>
      <w:proofErr w:type="spellEnd"/>
      <w:r>
        <w:rPr>
          <w:rFonts w:cs="David" w:hint="cs"/>
          <w:sz w:val="28"/>
          <w:szCs w:val="28"/>
          <w:rtl/>
        </w:rPr>
        <w:t>"</w:t>
      </w:r>
      <w:r w:rsidR="0066068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במסגרתה</w:t>
      </w:r>
      <w:r w:rsidR="0066068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כראש צוות החקירה, הפעיל אמצעי חקירה פסולים נגד חשוד בעברות ביטחוניות, ואף העיד עדות שקר בבית משפט. </w:t>
      </w:r>
      <w:r w:rsidR="00E468EC">
        <w:rPr>
          <w:rFonts w:cs="David" w:hint="cs"/>
          <w:sz w:val="28"/>
          <w:szCs w:val="28"/>
          <w:rtl/>
        </w:rPr>
        <w:t xml:space="preserve">על חלקו בפרשת "קו 300" זכה גינוסר לחנינה מלאה מנשיא המדינה, בעוד שבפרשת </w:t>
      </w:r>
      <w:r w:rsidR="00660683">
        <w:rPr>
          <w:rFonts w:cs="David" w:hint="cs"/>
          <w:sz w:val="28"/>
          <w:szCs w:val="28"/>
          <w:rtl/>
        </w:rPr>
        <w:t>"</w:t>
      </w:r>
      <w:proofErr w:type="spellStart"/>
      <w:r w:rsidR="00E468EC">
        <w:rPr>
          <w:rFonts w:cs="David" w:hint="cs"/>
          <w:sz w:val="28"/>
          <w:szCs w:val="28"/>
          <w:rtl/>
        </w:rPr>
        <w:t>נאפסו</w:t>
      </w:r>
      <w:proofErr w:type="spellEnd"/>
      <w:r w:rsidR="00660683">
        <w:rPr>
          <w:rFonts w:cs="David" w:hint="cs"/>
          <w:sz w:val="28"/>
          <w:szCs w:val="28"/>
          <w:rtl/>
        </w:rPr>
        <w:t>"</w:t>
      </w:r>
      <w:r w:rsidR="00E468EC">
        <w:rPr>
          <w:rFonts w:cs="David" w:hint="cs"/>
          <w:sz w:val="28"/>
          <w:szCs w:val="28"/>
          <w:rtl/>
        </w:rPr>
        <w:t xml:space="preserve"> לא הועמד לדין. </w:t>
      </w:r>
      <w:r>
        <w:rPr>
          <w:rFonts w:cs="David" w:hint="cs"/>
          <w:sz w:val="28"/>
          <w:szCs w:val="28"/>
          <w:rtl/>
        </w:rPr>
        <w:t>המקרה הפרטי שעמד בפני בג"צ א</w:t>
      </w:r>
      <w:r w:rsidR="00E468EC">
        <w:rPr>
          <w:rFonts w:cs="David" w:hint="cs"/>
          <w:sz w:val="28"/>
          <w:szCs w:val="28"/>
          <w:rtl/>
        </w:rPr>
        <w:t>פוא הוא</w:t>
      </w:r>
      <w:r>
        <w:rPr>
          <w:rFonts w:cs="David" w:hint="cs"/>
          <w:sz w:val="28"/>
          <w:szCs w:val="28"/>
          <w:rtl/>
        </w:rPr>
        <w:t xml:space="preserve"> האם שיקול </w:t>
      </w:r>
      <w:r w:rsidR="00E468EC">
        <w:rPr>
          <w:rFonts w:cs="David" w:hint="cs"/>
          <w:sz w:val="28"/>
          <w:szCs w:val="28"/>
          <w:rtl/>
        </w:rPr>
        <w:t>דעת הממשלה במינוי היה כדין?</w:t>
      </w:r>
    </w:p>
    <w:p w:rsidR="00CB4957" w:rsidRDefault="003111BF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בהיבט הכללי, פסיקת בג"צ בפרשת גינוסר מציבה אמות מידה </w:t>
      </w:r>
      <w:r w:rsidR="00CB4957">
        <w:rPr>
          <w:rFonts w:cs="David" w:hint="cs"/>
          <w:sz w:val="28"/>
          <w:szCs w:val="28"/>
          <w:rtl/>
        </w:rPr>
        <w:t>בשאלה מי ראוי שיכהן בתפקידים בכירים בשירות הציבורי</w:t>
      </w:r>
      <w:r w:rsidR="00B97119">
        <w:rPr>
          <w:rFonts w:cs="David" w:hint="cs"/>
          <w:sz w:val="28"/>
          <w:szCs w:val="28"/>
          <w:rtl/>
        </w:rPr>
        <w:t>? בית המשפט</w:t>
      </w:r>
      <w:r>
        <w:rPr>
          <w:rFonts w:cs="David" w:hint="cs"/>
          <w:sz w:val="28"/>
          <w:szCs w:val="28"/>
          <w:rtl/>
        </w:rPr>
        <w:t xml:space="preserve"> שם את הדגש על סוגיית שיקול הדעת של הממשלה. פסק הדין מציין שאמנם סעיף 12 לחוק המינויים</w:t>
      </w:r>
      <w:r w:rsidR="00CB4957">
        <w:rPr>
          <w:rFonts w:cs="David" w:hint="cs"/>
          <w:sz w:val="28"/>
          <w:szCs w:val="28"/>
          <w:rtl/>
        </w:rPr>
        <w:t xml:space="preserve"> אינו פוסל אדם בעל עבר פלילי מלכהן בתפקיד בכיר בשירות הציבורי, אך מדגיש כי שאלת העבר הפלילי </w:t>
      </w:r>
      <w:r w:rsidR="009339CB">
        <w:rPr>
          <w:rFonts w:cs="David" w:hint="cs"/>
          <w:sz w:val="28"/>
          <w:szCs w:val="28"/>
          <w:rtl/>
        </w:rPr>
        <w:t>הינה</w:t>
      </w:r>
      <w:r w:rsidR="00CB4957">
        <w:rPr>
          <w:rFonts w:cs="David" w:hint="cs"/>
          <w:sz w:val="28"/>
          <w:szCs w:val="28"/>
          <w:rtl/>
        </w:rPr>
        <w:t xml:space="preserve"> רכיב בשיקול הדעת של הממשלה בבואה לקבל החלטה.</w:t>
      </w:r>
    </w:p>
    <w:p w:rsidR="003111BF" w:rsidRDefault="00CB4957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לנגד עיניו של בית המשפט עומדת סוגיה רחבה </w:t>
      </w:r>
      <w:r w:rsidR="009339CB">
        <w:rPr>
          <w:rFonts w:cs="David" w:hint="cs"/>
          <w:sz w:val="28"/>
          <w:szCs w:val="28"/>
          <w:rtl/>
        </w:rPr>
        <w:t>יותר</w:t>
      </w:r>
      <w:r>
        <w:rPr>
          <w:rFonts w:cs="David" w:hint="cs"/>
          <w:sz w:val="28"/>
          <w:szCs w:val="28"/>
          <w:rtl/>
        </w:rPr>
        <w:t xml:space="preserve"> מעניינו הפרטי של גינוסר ואפילו מסוגיית </w:t>
      </w:r>
      <w:r w:rsidR="009339CB">
        <w:rPr>
          <w:rFonts w:cs="David" w:hint="cs"/>
          <w:sz w:val="28"/>
          <w:szCs w:val="28"/>
          <w:rtl/>
        </w:rPr>
        <w:t xml:space="preserve">סף </w:t>
      </w:r>
      <w:r>
        <w:rPr>
          <w:rFonts w:cs="David" w:hint="cs"/>
          <w:sz w:val="28"/>
          <w:szCs w:val="28"/>
          <w:rtl/>
        </w:rPr>
        <w:t>הדרישות למינוי ב</w:t>
      </w:r>
      <w:r w:rsidR="002F0659">
        <w:rPr>
          <w:rFonts w:cs="David" w:hint="cs"/>
          <w:sz w:val="28"/>
          <w:szCs w:val="28"/>
          <w:rtl/>
        </w:rPr>
        <w:t xml:space="preserve">כירים בשירות הציבורי והיא </w:t>
      </w:r>
      <w:r w:rsidR="009339CB">
        <w:rPr>
          <w:rFonts w:cs="David" w:hint="cs"/>
          <w:sz w:val="28"/>
          <w:szCs w:val="28"/>
          <w:rtl/>
        </w:rPr>
        <w:t>סוגיית</w:t>
      </w:r>
      <w:r>
        <w:rPr>
          <w:rFonts w:cs="David" w:hint="cs"/>
          <w:sz w:val="28"/>
          <w:szCs w:val="28"/>
          <w:rtl/>
        </w:rPr>
        <w:t xml:space="preserve"> אמון הציבור במערכת ה</w:t>
      </w:r>
      <w:r w:rsidR="002F0659">
        <w:rPr>
          <w:rFonts w:cs="David" w:hint="cs"/>
          <w:sz w:val="28"/>
          <w:szCs w:val="28"/>
          <w:rtl/>
        </w:rPr>
        <w:t>שלטונית</w:t>
      </w:r>
      <w:r>
        <w:rPr>
          <w:rFonts w:cs="David" w:hint="cs"/>
          <w:sz w:val="28"/>
          <w:szCs w:val="28"/>
          <w:rtl/>
        </w:rPr>
        <w:t xml:space="preserve">. </w:t>
      </w:r>
      <w:r w:rsidR="007F1F9B">
        <w:rPr>
          <w:rFonts w:cs="David" w:hint="cs"/>
          <w:sz w:val="28"/>
          <w:szCs w:val="28"/>
          <w:rtl/>
        </w:rPr>
        <w:t>לתפיסת בית המשפט, מינוי של אנשים שטוהר המידות שלהם מוטל בספק, לתפק</w:t>
      </w:r>
      <w:r w:rsidR="00660683">
        <w:rPr>
          <w:rFonts w:cs="David" w:hint="cs"/>
          <w:sz w:val="28"/>
          <w:szCs w:val="28"/>
          <w:rtl/>
        </w:rPr>
        <w:t xml:space="preserve">ידי מפתח במערכת הציבורית, עלול להוביל לאובדן אמון </w:t>
      </w:r>
      <w:r w:rsidR="007F1F9B">
        <w:rPr>
          <w:rFonts w:cs="David" w:hint="cs"/>
          <w:sz w:val="28"/>
          <w:szCs w:val="28"/>
          <w:rtl/>
        </w:rPr>
        <w:t xml:space="preserve">הציבור במניעי המערכת </w:t>
      </w:r>
      <w:proofErr w:type="spellStart"/>
      <w:r w:rsidR="007F1F9B">
        <w:rPr>
          <w:rFonts w:cs="David" w:hint="cs"/>
          <w:sz w:val="28"/>
          <w:szCs w:val="28"/>
          <w:rtl/>
        </w:rPr>
        <w:t>וביושרתה</w:t>
      </w:r>
      <w:proofErr w:type="spellEnd"/>
      <w:r w:rsidR="007F1F9B">
        <w:rPr>
          <w:rFonts w:cs="David" w:hint="cs"/>
          <w:sz w:val="28"/>
          <w:szCs w:val="28"/>
          <w:rtl/>
        </w:rPr>
        <w:t>. אמון זה במוסדות הציבוריים</w:t>
      </w:r>
      <w:r w:rsidR="002F0659">
        <w:rPr>
          <w:rFonts w:cs="David" w:hint="cs"/>
          <w:sz w:val="28"/>
          <w:szCs w:val="28"/>
          <w:rtl/>
        </w:rPr>
        <w:t>, ובשיקולים המנחים אותם,</w:t>
      </w:r>
      <w:r w:rsidR="007F1F9B">
        <w:rPr>
          <w:rFonts w:cs="David" w:hint="cs"/>
          <w:sz w:val="28"/>
          <w:szCs w:val="28"/>
          <w:rtl/>
        </w:rPr>
        <w:t xml:space="preserve"> הוא קריטי, בראיית בית המשפט, לתפקוד המערכת.</w:t>
      </w:r>
    </w:p>
    <w:p w:rsidR="007F1F9B" w:rsidRDefault="00B97119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לפיכך, </w:t>
      </w:r>
      <w:r w:rsidR="007F1F9B">
        <w:rPr>
          <w:rFonts w:cs="David" w:hint="cs"/>
          <w:sz w:val="28"/>
          <w:szCs w:val="28"/>
          <w:rtl/>
        </w:rPr>
        <w:t>פסק הדין מספק מעין מפת דרכים למימוש שיקול הדעת של הממשלה בבואה לבצע מינוי שיש בו מרכיב של עבר פלילי. בראיית בית המשפט, הממשלה צריכה לאזן בין מספר שיקולים: בכירות המשרה; האם המועמד הוא בעל כישורים ייחודיים למשרה; מה אופי העבירה הפלילית אותה ביצע (כאשר עבירות שקשורות בשחיתות שלטונית או בפגם מוסרי עמוק צריכות לקבל משקל ע</w:t>
      </w:r>
      <w:r w:rsidR="002F0659">
        <w:rPr>
          <w:rFonts w:cs="David" w:hint="cs"/>
          <w:sz w:val="28"/>
          <w:szCs w:val="28"/>
          <w:rtl/>
        </w:rPr>
        <w:t>ודף); מתי ביצע את העבירה והאם מתקיים</w:t>
      </w:r>
      <w:r w:rsidR="007F1F9B">
        <w:rPr>
          <w:rFonts w:cs="David" w:hint="cs"/>
          <w:sz w:val="28"/>
          <w:szCs w:val="28"/>
          <w:rtl/>
        </w:rPr>
        <w:t xml:space="preserve"> דפוס חוזר של עבריינות. </w:t>
      </w:r>
    </w:p>
    <w:p w:rsidR="007F1F9B" w:rsidRDefault="007F1F9B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סוגיה חשובה אחרת בה עסק פסק הדין הוא שאלת טיבו של "העבר הפלילי".</w:t>
      </w:r>
      <w:r w:rsidR="00F920FE">
        <w:rPr>
          <w:rFonts w:cs="David" w:hint="cs"/>
          <w:sz w:val="28"/>
          <w:szCs w:val="28"/>
          <w:rtl/>
        </w:rPr>
        <w:t xml:space="preserve"> גינוסר, לא הורשע בעבירה כלשהי ולמעשה אין לו רישום פלילי. פסק הדין קובע שלשאלת שיקול הדעת </w:t>
      </w:r>
      <w:r w:rsidR="002F0659">
        <w:rPr>
          <w:rFonts w:cs="David" w:hint="cs"/>
          <w:sz w:val="28"/>
          <w:szCs w:val="28"/>
          <w:rtl/>
        </w:rPr>
        <w:t>בסוגיית מינוי בכירים למערכת הציבורית</w:t>
      </w:r>
      <w:r w:rsidR="00F920FE">
        <w:rPr>
          <w:rFonts w:cs="David" w:hint="cs"/>
          <w:sz w:val="28"/>
          <w:szCs w:val="28"/>
          <w:rtl/>
        </w:rPr>
        <w:t>, סוגיית הרישום הפלילי היא צרה מדי. לתפיסתו אם בפני הרשות יש ראיה לעבירה פלילית חמור</w:t>
      </w:r>
      <w:r w:rsidR="002F0659">
        <w:rPr>
          <w:rFonts w:cs="David" w:hint="cs"/>
          <w:sz w:val="28"/>
          <w:szCs w:val="28"/>
          <w:rtl/>
        </w:rPr>
        <w:t>ה (במקרה של גינוסר הוא הודה גם בהעלמת חלקם של אנשי שירות הביטחון בקו 300 וגם בשקר מכוון לבית המשפט</w:t>
      </w:r>
      <w:r w:rsidR="00660683">
        <w:rPr>
          <w:rFonts w:cs="David" w:hint="cs"/>
          <w:sz w:val="28"/>
          <w:szCs w:val="28"/>
          <w:rtl/>
        </w:rPr>
        <w:t xml:space="preserve">) הרי שהדבר </w:t>
      </w:r>
      <w:r w:rsidR="002F0659">
        <w:rPr>
          <w:rFonts w:cs="David" w:hint="cs"/>
          <w:sz w:val="28"/>
          <w:szCs w:val="28"/>
          <w:rtl/>
        </w:rPr>
        <w:t>חייב להיכלל בשיקול הדעת באשר למינוי.</w:t>
      </w:r>
    </w:p>
    <w:p w:rsidR="002F0659" w:rsidRDefault="002F0659" w:rsidP="009339CB">
      <w:pPr>
        <w:bidi/>
        <w:spacing w:line="288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לסיכום, בית המשפט ביטל את מינויו של גינוסר בטענה ששיקול הדעת של הממשלה </w:t>
      </w:r>
      <w:r w:rsidR="00D655F6">
        <w:rPr>
          <w:rFonts w:cs="David" w:hint="cs"/>
          <w:sz w:val="28"/>
          <w:szCs w:val="28"/>
          <w:rtl/>
        </w:rPr>
        <w:t>מקיים החלטה בלתי סבירה.</w:t>
      </w:r>
      <w:r>
        <w:rPr>
          <w:rFonts w:cs="David" w:hint="cs"/>
          <w:sz w:val="28"/>
          <w:szCs w:val="28"/>
          <w:rtl/>
        </w:rPr>
        <w:t xml:space="preserve"> בהיבט הרחב</w:t>
      </w:r>
      <w:r w:rsidR="00B97119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סיפק בית המשפט פסיקה אתית</w:t>
      </w:r>
      <w:r w:rsidR="00660683">
        <w:rPr>
          <w:rFonts w:cs="David" w:hint="cs"/>
          <w:sz w:val="28"/>
          <w:szCs w:val="28"/>
          <w:rtl/>
        </w:rPr>
        <w:t xml:space="preserve"> שמציב</w:t>
      </w:r>
      <w:r>
        <w:rPr>
          <w:rFonts w:cs="David" w:hint="cs"/>
          <w:sz w:val="28"/>
          <w:szCs w:val="28"/>
          <w:rtl/>
        </w:rPr>
        <w:t>ה אמות מידה עבור השירות הציבורי כולו ומספקת כלים למערכת הציבורית בבואה לבצע מינויים בעמדות מפתח.</w:t>
      </w:r>
      <w:bookmarkStart w:id="0" w:name="_GoBack"/>
      <w:bookmarkEnd w:id="0"/>
    </w:p>
    <w:sectPr w:rsidR="002F0659" w:rsidSect="00B60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49" w:rsidRDefault="00E96149" w:rsidP="009339CB">
      <w:pPr>
        <w:spacing w:after="0" w:line="240" w:lineRule="auto"/>
      </w:pPr>
      <w:r>
        <w:separator/>
      </w:r>
    </w:p>
  </w:endnote>
  <w:endnote w:type="continuationSeparator" w:id="0">
    <w:p w:rsidR="00E96149" w:rsidRDefault="00E96149" w:rsidP="0093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49" w:rsidRDefault="00E96149" w:rsidP="009339CB">
      <w:pPr>
        <w:spacing w:after="0" w:line="240" w:lineRule="auto"/>
      </w:pPr>
      <w:r>
        <w:separator/>
      </w:r>
    </w:p>
  </w:footnote>
  <w:footnote w:type="continuationSeparator" w:id="0">
    <w:p w:rsidR="00E96149" w:rsidRDefault="00E96149" w:rsidP="00933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7A"/>
    <w:rsid w:val="000B7046"/>
    <w:rsid w:val="0018668C"/>
    <w:rsid w:val="002F0659"/>
    <w:rsid w:val="003111BF"/>
    <w:rsid w:val="00660683"/>
    <w:rsid w:val="007F1F9B"/>
    <w:rsid w:val="009339CB"/>
    <w:rsid w:val="00936C7A"/>
    <w:rsid w:val="009E3789"/>
    <w:rsid w:val="00B608D9"/>
    <w:rsid w:val="00B97119"/>
    <w:rsid w:val="00CB4957"/>
    <w:rsid w:val="00CF0938"/>
    <w:rsid w:val="00D655F6"/>
    <w:rsid w:val="00E468EC"/>
    <w:rsid w:val="00E96149"/>
    <w:rsid w:val="00EE44F6"/>
    <w:rsid w:val="00F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5F426-6CFE-43CE-A939-0EE6A9FE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339CB"/>
  </w:style>
  <w:style w:type="paragraph" w:styleId="a5">
    <w:name w:val="footer"/>
    <w:basedOn w:val="a"/>
    <w:link w:val="a6"/>
    <w:uiPriority w:val="99"/>
    <w:unhideWhenUsed/>
    <w:rsid w:val="00933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3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u26633</dc:creator>
  <cp:keywords/>
  <dc:description/>
  <cp:lastModifiedBy>u26633</cp:lastModifiedBy>
  <cp:revision>8</cp:revision>
  <dcterms:created xsi:type="dcterms:W3CDTF">2017-10-07T08:05:00Z</dcterms:created>
  <dcterms:modified xsi:type="dcterms:W3CDTF">2017-10-09T06:28:00Z</dcterms:modified>
</cp:coreProperties>
</file>