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13" w:rsidRDefault="001C340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כללי:</w:t>
      </w:r>
    </w:p>
    <w:p w:rsidR="001C3406" w:rsidRDefault="001C3406" w:rsidP="00B008D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חשיבותה של הדיפלומטיה ה</w:t>
      </w:r>
      <w:r w:rsidR="00B008D3">
        <w:rPr>
          <w:rFonts w:hint="cs"/>
          <w:sz w:val="28"/>
          <w:szCs w:val="28"/>
          <w:rtl/>
        </w:rPr>
        <w:t xml:space="preserve">רב-צדדית </w:t>
      </w:r>
      <w:r w:rsidR="00A233CB">
        <w:rPr>
          <w:rFonts w:hint="cs"/>
          <w:sz w:val="28"/>
          <w:szCs w:val="28"/>
          <w:rtl/>
        </w:rPr>
        <w:t>בזירה הבינ"ל</w:t>
      </w:r>
      <w:r w:rsidR="00B008D3">
        <w:rPr>
          <w:rFonts w:hint="cs"/>
          <w:sz w:val="28"/>
          <w:szCs w:val="28"/>
          <w:rtl/>
        </w:rPr>
        <w:t xml:space="preserve"> ובדיפלומטיה המודרנית</w:t>
      </w:r>
      <w:r>
        <w:rPr>
          <w:rFonts w:hint="cs"/>
          <w:sz w:val="28"/>
          <w:szCs w:val="28"/>
          <w:rtl/>
        </w:rPr>
        <w:t xml:space="preserve"> </w:t>
      </w:r>
      <w:r w:rsidR="00B008D3">
        <w:rPr>
          <w:rFonts w:hint="cs"/>
          <w:sz w:val="28"/>
          <w:szCs w:val="28"/>
          <w:rtl/>
        </w:rPr>
        <w:t xml:space="preserve">עלתה מאד מאז מלחמת העולם השנייה </w:t>
      </w:r>
      <w:r w:rsidR="00A233CB">
        <w:rPr>
          <w:rFonts w:hint="cs"/>
          <w:sz w:val="28"/>
          <w:szCs w:val="28"/>
          <w:rtl/>
        </w:rPr>
        <w:t>בעיקר על</w:t>
      </w:r>
      <w:r>
        <w:rPr>
          <w:rFonts w:hint="cs"/>
          <w:sz w:val="28"/>
          <w:szCs w:val="28"/>
          <w:rtl/>
        </w:rPr>
        <w:t xml:space="preserve"> רקע תהליך הגלובליזציה</w:t>
      </w:r>
      <w:r w:rsidR="00B008D3">
        <w:rPr>
          <w:rFonts w:hint="cs"/>
          <w:sz w:val="28"/>
          <w:szCs w:val="28"/>
          <w:rtl/>
        </w:rPr>
        <w:t xml:space="preserve"> והתפשטותן של בעיות חוצות גבולות שבהם מדינות לא יכולות לטפל בכוחות עצמן. הזירה </w:t>
      </w:r>
      <w:proofErr w:type="spellStart"/>
      <w:r w:rsidR="00B008D3">
        <w:rPr>
          <w:rFonts w:hint="cs"/>
          <w:sz w:val="28"/>
          <w:szCs w:val="28"/>
          <w:rtl/>
        </w:rPr>
        <w:t>המולטילטרלית</w:t>
      </w:r>
      <w:proofErr w:type="spellEnd"/>
      <w:r w:rsidR="00B008D3">
        <w:rPr>
          <w:rFonts w:hint="cs"/>
          <w:sz w:val="28"/>
          <w:szCs w:val="28"/>
          <w:rtl/>
        </w:rPr>
        <w:t xml:space="preserve"> מהווה</w:t>
      </w:r>
      <w:r w:rsidR="008D1AB6">
        <w:rPr>
          <w:rFonts w:hint="cs"/>
          <w:sz w:val="28"/>
          <w:szCs w:val="28"/>
          <w:rtl/>
        </w:rPr>
        <w:t xml:space="preserve"> פרלמנט המאפשר חילופי מידע, יצירת נורמות, </w:t>
      </w:r>
      <w:r w:rsidR="00A233CB">
        <w:rPr>
          <w:rFonts w:hint="cs"/>
          <w:sz w:val="28"/>
          <w:szCs w:val="28"/>
          <w:rtl/>
        </w:rPr>
        <w:t xml:space="preserve">פתרון סכסוכים, סיוע למדינות, </w:t>
      </w:r>
      <w:r w:rsidR="008D1AB6">
        <w:rPr>
          <w:rFonts w:hint="cs"/>
          <w:sz w:val="28"/>
          <w:szCs w:val="28"/>
          <w:rtl/>
        </w:rPr>
        <w:t xml:space="preserve">קביעת </w:t>
      </w:r>
      <w:r w:rsidR="00B008D3">
        <w:rPr>
          <w:rFonts w:hint="cs"/>
          <w:sz w:val="28"/>
          <w:szCs w:val="28"/>
          <w:rtl/>
        </w:rPr>
        <w:t>יעדים חברתיים-כלכליים  ל</w:t>
      </w:r>
      <w:r w:rsidR="008D1AB6">
        <w:rPr>
          <w:rFonts w:hint="cs"/>
          <w:sz w:val="28"/>
          <w:szCs w:val="28"/>
          <w:rtl/>
        </w:rPr>
        <w:t>כלל-אנושיות, פלטפו</w:t>
      </w:r>
      <w:r w:rsidR="00B008D3">
        <w:rPr>
          <w:rFonts w:hint="cs"/>
          <w:sz w:val="28"/>
          <w:szCs w:val="28"/>
          <w:rtl/>
        </w:rPr>
        <w:t>ר</w:t>
      </w:r>
      <w:r w:rsidR="008D1AB6">
        <w:rPr>
          <w:rFonts w:hint="cs"/>
          <w:sz w:val="28"/>
          <w:szCs w:val="28"/>
          <w:rtl/>
        </w:rPr>
        <w:t>מה לניהול מו"מ על אמנות, טיפול בבעיות חוצות גבולות (בריאות, סחר  תקשורת וכד')</w:t>
      </w:r>
      <w:r w:rsidR="00A233CB">
        <w:rPr>
          <w:rFonts w:hint="cs"/>
          <w:sz w:val="28"/>
          <w:szCs w:val="28"/>
          <w:rtl/>
        </w:rPr>
        <w:t>, יצירת משטרים בינ"ל ורגולציה של תחומי פעילות.</w:t>
      </w:r>
      <w:r w:rsidR="008D1AB6">
        <w:rPr>
          <w:rFonts w:hint="cs"/>
          <w:sz w:val="28"/>
          <w:szCs w:val="28"/>
          <w:rtl/>
        </w:rPr>
        <w:t xml:space="preserve"> </w:t>
      </w:r>
      <w:r w:rsidR="00B008D3">
        <w:rPr>
          <w:rFonts w:hint="cs"/>
          <w:sz w:val="28"/>
          <w:szCs w:val="28"/>
          <w:rtl/>
        </w:rPr>
        <w:t xml:space="preserve">הדיפלומטיה </w:t>
      </w:r>
      <w:proofErr w:type="spellStart"/>
      <w:r w:rsidR="00B008D3">
        <w:rPr>
          <w:rFonts w:hint="cs"/>
          <w:sz w:val="28"/>
          <w:szCs w:val="28"/>
          <w:rtl/>
        </w:rPr>
        <w:t>רבצ"ד</w:t>
      </w:r>
      <w:proofErr w:type="spellEnd"/>
      <w:r w:rsidR="00B008D3">
        <w:rPr>
          <w:rFonts w:hint="cs"/>
          <w:sz w:val="28"/>
          <w:szCs w:val="28"/>
          <w:rtl/>
        </w:rPr>
        <w:t xml:space="preserve"> עוסקת כיום כמעט בכל תחום אנושי העולה על הדעת ו</w:t>
      </w:r>
      <w:r w:rsidR="008D1AB6">
        <w:rPr>
          <w:rFonts w:hint="cs"/>
          <w:sz w:val="28"/>
          <w:szCs w:val="28"/>
          <w:rtl/>
        </w:rPr>
        <w:t>השכיחות של ארגונים</w:t>
      </w:r>
      <w:r w:rsidR="00B008D3">
        <w:rPr>
          <w:rFonts w:hint="cs"/>
          <w:sz w:val="28"/>
          <w:szCs w:val="28"/>
          <w:rtl/>
        </w:rPr>
        <w:t>,</w:t>
      </w:r>
      <w:r w:rsidR="008D1AB6">
        <w:rPr>
          <w:rFonts w:hint="cs"/>
          <w:sz w:val="28"/>
          <w:szCs w:val="28"/>
          <w:rtl/>
        </w:rPr>
        <w:t xml:space="preserve"> </w:t>
      </w:r>
      <w:r w:rsidR="00A31BAC">
        <w:rPr>
          <w:rFonts w:hint="cs"/>
          <w:sz w:val="28"/>
          <w:szCs w:val="28"/>
          <w:rtl/>
        </w:rPr>
        <w:t>כמות ה</w:t>
      </w:r>
      <w:r w:rsidR="008D1AB6">
        <w:rPr>
          <w:rFonts w:hint="cs"/>
          <w:sz w:val="28"/>
          <w:szCs w:val="28"/>
          <w:rtl/>
        </w:rPr>
        <w:t>מפגשים</w:t>
      </w:r>
      <w:r w:rsidR="00B008D3">
        <w:rPr>
          <w:rFonts w:hint="cs"/>
          <w:sz w:val="28"/>
          <w:szCs w:val="28"/>
          <w:rtl/>
        </w:rPr>
        <w:t xml:space="preserve"> ומגוון השחקנים המשתתפים בהם</w:t>
      </w:r>
      <w:r w:rsidR="008D1AB6">
        <w:rPr>
          <w:rFonts w:hint="cs"/>
          <w:sz w:val="28"/>
          <w:szCs w:val="28"/>
          <w:rtl/>
        </w:rPr>
        <w:t xml:space="preserve"> עולה כל הזמן. </w:t>
      </w:r>
    </w:p>
    <w:p w:rsidR="00A233CB" w:rsidRDefault="00A233CB" w:rsidP="00A233CB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הד"מ</w:t>
      </w:r>
      <w:proofErr w:type="spellEnd"/>
      <w:r>
        <w:rPr>
          <w:rFonts w:hint="cs"/>
          <w:sz w:val="28"/>
          <w:szCs w:val="28"/>
          <w:rtl/>
        </w:rPr>
        <w:t xml:space="preserve"> מהווה </w:t>
      </w:r>
      <w:r w:rsidR="00B008D3">
        <w:rPr>
          <w:rFonts w:hint="cs"/>
          <w:sz w:val="28"/>
          <w:szCs w:val="28"/>
          <w:rtl/>
        </w:rPr>
        <w:t xml:space="preserve">גם </w:t>
      </w:r>
      <w:r>
        <w:rPr>
          <w:rFonts w:hint="cs"/>
          <w:sz w:val="28"/>
          <w:szCs w:val="28"/>
          <w:rtl/>
        </w:rPr>
        <w:t xml:space="preserve">את אחד הכלים החשובים במדיניות החוץ של מדינה, בין היתר ככלי להשגת </w:t>
      </w:r>
      <w:r w:rsidR="00B008D3">
        <w:rPr>
          <w:rFonts w:hint="cs"/>
          <w:sz w:val="28"/>
          <w:szCs w:val="28"/>
          <w:rtl/>
        </w:rPr>
        <w:t>לגיטימצי</w:t>
      </w:r>
      <w:r w:rsidR="00B008D3"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, הענשת מ</w:t>
      </w:r>
      <w:r w:rsidR="00B008D3">
        <w:rPr>
          <w:rFonts w:hint="cs"/>
          <w:sz w:val="28"/>
          <w:szCs w:val="28"/>
          <w:rtl/>
        </w:rPr>
        <w:t>דינות סוררות, סיוע למדינות, תיוו</w:t>
      </w:r>
      <w:r>
        <w:rPr>
          <w:rFonts w:hint="cs"/>
          <w:sz w:val="28"/>
          <w:szCs w:val="28"/>
          <w:rtl/>
        </w:rPr>
        <w:t xml:space="preserve">ך ופתרון סכסוכים, השגת מידע, סיוע בהפנמת נורמות בזירה הפנימית ועוד. </w:t>
      </w:r>
    </w:p>
    <w:p w:rsidR="009A6B3F" w:rsidRDefault="009A6B3F" w:rsidP="003B346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לישראל עניין מיוחד בדיפלומטיה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B3468">
        <w:rPr>
          <w:rFonts w:hint="cs"/>
          <w:sz w:val="28"/>
          <w:szCs w:val="28"/>
          <w:rtl/>
        </w:rPr>
        <w:t>ובארגונים בינ"ל שכן</w:t>
      </w:r>
      <w:r>
        <w:rPr>
          <w:rFonts w:hint="cs"/>
          <w:sz w:val="28"/>
          <w:szCs w:val="28"/>
          <w:rtl/>
        </w:rPr>
        <w:t xml:space="preserve"> הנושאים </w:t>
      </w:r>
      <w:r w:rsidR="003B3468">
        <w:rPr>
          <w:rFonts w:hint="cs"/>
          <w:sz w:val="28"/>
          <w:szCs w:val="28"/>
          <w:rtl/>
        </w:rPr>
        <w:t xml:space="preserve">שבהם היא עוסקת </w:t>
      </w:r>
      <w:r>
        <w:rPr>
          <w:rFonts w:hint="cs"/>
          <w:sz w:val="28"/>
          <w:szCs w:val="28"/>
          <w:rtl/>
        </w:rPr>
        <w:t>ח</w:t>
      </w:r>
      <w:r w:rsidR="00B008D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וניים לביטחונה ושגשוגה, </w:t>
      </w:r>
      <w:r w:rsidR="003B3468">
        <w:rPr>
          <w:rFonts w:hint="cs"/>
          <w:sz w:val="28"/>
          <w:szCs w:val="28"/>
          <w:rtl/>
        </w:rPr>
        <w:t xml:space="preserve">הסכסוך </w:t>
      </w:r>
      <w:proofErr w:type="spellStart"/>
      <w:r w:rsidR="003B3468">
        <w:rPr>
          <w:rFonts w:hint="cs"/>
          <w:sz w:val="28"/>
          <w:szCs w:val="28"/>
          <w:rtl/>
        </w:rPr>
        <w:t>הישראלי</w:t>
      </w:r>
      <w:r w:rsidR="00A233CB">
        <w:rPr>
          <w:sz w:val="28"/>
          <w:szCs w:val="28"/>
          <w:rtl/>
        </w:rPr>
        <w:t>–</w:t>
      </w:r>
      <w:r w:rsidR="00A233CB">
        <w:rPr>
          <w:rFonts w:hint="cs"/>
          <w:sz w:val="28"/>
          <w:szCs w:val="28"/>
          <w:rtl/>
        </w:rPr>
        <w:t>פלסטיני</w:t>
      </w:r>
      <w:proofErr w:type="spellEnd"/>
      <w:r w:rsidR="00A233CB">
        <w:rPr>
          <w:rFonts w:hint="cs"/>
          <w:sz w:val="28"/>
          <w:szCs w:val="28"/>
          <w:rtl/>
        </w:rPr>
        <w:t xml:space="preserve"> הפך לנושא דומיננטי בזירה </w:t>
      </w:r>
      <w:proofErr w:type="spellStart"/>
      <w:r w:rsidR="00A233CB">
        <w:rPr>
          <w:rFonts w:hint="cs"/>
          <w:sz w:val="28"/>
          <w:szCs w:val="28"/>
          <w:rtl/>
        </w:rPr>
        <w:t>המולטילטרלית</w:t>
      </w:r>
      <w:proofErr w:type="spellEnd"/>
      <w:r w:rsidR="00A233CB">
        <w:rPr>
          <w:rFonts w:hint="cs"/>
          <w:sz w:val="28"/>
          <w:szCs w:val="28"/>
          <w:rtl/>
        </w:rPr>
        <w:t>,</w:t>
      </w:r>
      <w:r w:rsidR="003B3468">
        <w:rPr>
          <w:rFonts w:hint="cs"/>
          <w:sz w:val="28"/>
          <w:szCs w:val="28"/>
          <w:rtl/>
        </w:rPr>
        <w:t xml:space="preserve"> ישראל חווה </w:t>
      </w:r>
      <w:proofErr w:type="spellStart"/>
      <w:r w:rsidR="003B3468">
        <w:rPr>
          <w:rFonts w:hint="cs"/>
          <w:sz w:val="28"/>
          <w:szCs w:val="28"/>
          <w:rtl/>
        </w:rPr>
        <w:t>קושדי</w:t>
      </w:r>
      <w:proofErr w:type="spellEnd"/>
      <w:r w:rsidR="003B3468">
        <w:rPr>
          <w:rFonts w:hint="cs"/>
          <w:sz w:val="28"/>
          <w:szCs w:val="28"/>
          <w:rtl/>
        </w:rPr>
        <w:t xml:space="preserve"> מיוחד בגלל</w:t>
      </w:r>
      <w:r w:rsidR="00A233C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המבנה </w:t>
      </w:r>
      <w:r w:rsidR="00A233CB">
        <w:rPr>
          <w:rFonts w:hint="cs"/>
          <w:sz w:val="28"/>
          <w:szCs w:val="28"/>
          <w:rtl/>
        </w:rPr>
        <w:t>הפרלמנטאר</w:t>
      </w:r>
      <w:r w:rsidR="00A233CB">
        <w:rPr>
          <w:rFonts w:hint="eastAsia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של</w:t>
      </w:r>
      <w:r w:rsidR="003B3468">
        <w:rPr>
          <w:rFonts w:hint="cs"/>
          <w:sz w:val="28"/>
          <w:szCs w:val="28"/>
          <w:rtl/>
        </w:rPr>
        <w:t xml:space="preserve"> הארגונים הבינ"ל </w:t>
      </w:r>
      <w:r>
        <w:rPr>
          <w:rFonts w:hint="cs"/>
          <w:sz w:val="28"/>
          <w:szCs w:val="28"/>
          <w:rtl/>
        </w:rPr>
        <w:t>ובנוסף יש לה הרבה מה לתרום לסוגיות העוסקות בנושאים שבהם העולם מעוניין.</w:t>
      </w:r>
    </w:p>
    <w:p w:rsidR="001C3406" w:rsidRDefault="001C3406">
      <w:pPr>
        <w:rPr>
          <w:rFonts w:hint="cs"/>
          <w:sz w:val="28"/>
          <w:szCs w:val="28"/>
          <w:rtl/>
        </w:rPr>
      </w:pPr>
    </w:p>
    <w:p w:rsidR="001C3406" w:rsidRDefault="001C340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רציונל הקורס</w:t>
      </w:r>
    </w:p>
    <w:p w:rsidR="001C3406" w:rsidRDefault="009A6B3F" w:rsidP="003B346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אף חשיבותה של הדיפלומטיה המולטי</w:t>
      </w:r>
      <w:r w:rsidR="008D1AB6"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לטרלית</w:t>
      </w:r>
      <w:proofErr w:type="spellEnd"/>
      <w:r>
        <w:rPr>
          <w:rFonts w:hint="cs"/>
          <w:sz w:val="28"/>
          <w:szCs w:val="28"/>
          <w:rtl/>
        </w:rPr>
        <w:t xml:space="preserve"> אין כרגע בהכשרתם של הדיפלומטים הישראלים מרכיב משמעותי של הכשרה לפעילות מול גופים </w:t>
      </w:r>
      <w:proofErr w:type="spellStart"/>
      <w:r>
        <w:rPr>
          <w:rFonts w:hint="cs"/>
          <w:sz w:val="28"/>
          <w:szCs w:val="28"/>
          <w:rtl/>
        </w:rPr>
        <w:t>מולטילטרליים</w:t>
      </w:r>
      <w:proofErr w:type="spellEnd"/>
      <w:r>
        <w:rPr>
          <w:rFonts w:hint="cs"/>
          <w:sz w:val="28"/>
          <w:szCs w:val="28"/>
          <w:rtl/>
        </w:rPr>
        <w:t xml:space="preserve">. זאת למרות שמדובר בתחום מקצועי </w:t>
      </w:r>
      <w:r w:rsidR="00A233CB">
        <w:rPr>
          <w:rFonts w:hint="cs"/>
          <w:sz w:val="28"/>
          <w:szCs w:val="28"/>
          <w:rtl/>
        </w:rPr>
        <w:t>נפרד ו</w:t>
      </w:r>
      <w:r>
        <w:rPr>
          <w:rFonts w:hint="cs"/>
          <w:sz w:val="28"/>
          <w:szCs w:val="28"/>
          <w:rtl/>
        </w:rPr>
        <w:t>מורכב הדורש הכשרה על מנת ש</w:t>
      </w:r>
      <w:r w:rsidR="003B3468">
        <w:rPr>
          <w:rFonts w:hint="cs"/>
          <w:sz w:val="28"/>
          <w:szCs w:val="28"/>
          <w:rtl/>
        </w:rPr>
        <w:t>ניתן יהיה</w:t>
      </w:r>
      <w:r>
        <w:rPr>
          <w:rFonts w:hint="cs"/>
          <w:sz w:val="28"/>
          <w:szCs w:val="28"/>
          <w:rtl/>
        </w:rPr>
        <w:t xml:space="preserve"> לתפק</w:t>
      </w:r>
      <w:r w:rsidR="003B3468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 </w:t>
      </w:r>
      <w:r w:rsidR="003B3468">
        <w:rPr>
          <w:rFonts w:hint="cs"/>
          <w:sz w:val="28"/>
          <w:szCs w:val="28"/>
          <w:rtl/>
        </w:rPr>
        <w:t xml:space="preserve">בו </w:t>
      </w:r>
      <w:r>
        <w:rPr>
          <w:rFonts w:hint="cs"/>
          <w:sz w:val="28"/>
          <w:szCs w:val="28"/>
          <w:rtl/>
        </w:rPr>
        <w:t>ב</w:t>
      </w:r>
      <w:r w:rsidR="003B346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עילות</w:t>
      </w:r>
      <w:r w:rsidR="00A233CB">
        <w:rPr>
          <w:rFonts w:hint="cs"/>
          <w:sz w:val="28"/>
          <w:szCs w:val="28"/>
          <w:rtl/>
        </w:rPr>
        <w:t>. הקור</w:t>
      </w:r>
      <w:r w:rsidR="003B3468">
        <w:rPr>
          <w:rFonts w:hint="cs"/>
          <w:sz w:val="28"/>
          <w:szCs w:val="28"/>
          <w:rtl/>
        </w:rPr>
        <w:t>ס</w:t>
      </w:r>
      <w:r w:rsidR="00A233CB">
        <w:rPr>
          <w:rFonts w:hint="cs"/>
          <w:sz w:val="28"/>
          <w:szCs w:val="28"/>
          <w:rtl/>
        </w:rPr>
        <w:t xml:space="preserve"> מיועד לשמש כקורס מבוא לאלו העתידים לשרת בנציגויות </w:t>
      </w:r>
      <w:proofErr w:type="spellStart"/>
      <w:r w:rsidR="00A233CB">
        <w:rPr>
          <w:rFonts w:hint="cs"/>
          <w:sz w:val="28"/>
          <w:szCs w:val="28"/>
          <w:rtl/>
        </w:rPr>
        <w:t>מולטילטרליות</w:t>
      </w:r>
      <w:proofErr w:type="spellEnd"/>
      <w:r w:rsidR="00A233CB">
        <w:rPr>
          <w:rFonts w:hint="cs"/>
          <w:sz w:val="28"/>
          <w:szCs w:val="28"/>
          <w:rtl/>
        </w:rPr>
        <w:t xml:space="preserve"> או לטפל ב</w:t>
      </w:r>
      <w:r w:rsidR="003B3468">
        <w:rPr>
          <w:rFonts w:hint="cs"/>
          <w:sz w:val="28"/>
          <w:szCs w:val="28"/>
          <w:rtl/>
        </w:rPr>
        <w:t>ס</w:t>
      </w:r>
      <w:r w:rsidR="00A233CB">
        <w:rPr>
          <w:rFonts w:hint="cs"/>
          <w:sz w:val="28"/>
          <w:szCs w:val="28"/>
          <w:rtl/>
        </w:rPr>
        <w:t xml:space="preserve">וגיות </w:t>
      </w:r>
      <w:proofErr w:type="spellStart"/>
      <w:r w:rsidR="00A233CB">
        <w:rPr>
          <w:rFonts w:hint="cs"/>
          <w:sz w:val="28"/>
          <w:szCs w:val="28"/>
          <w:rtl/>
        </w:rPr>
        <w:t>מוליטליטרליות</w:t>
      </w:r>
      <w:proofErr w:type="spellEnd"/>
      <w:r w:rsidR="00A233CB">
        <w:rPr>
          <w:rFonts w:hint="cs"/>
          <w:sz w:val="28"/>
          <w:szCs w:val="28"/>
          <w:rtl/>
        </w:rPr>
        <w:t xml:space="preserve"> במטה.  </w:t>
      </w:r>
      <w:proofErr w:type="spellStart"/>
      <w:r w:rsidR="00A233CB">
        <w:rPr>
          <w:rFonts w:hint="cs"/>
          <w:sz w:val="28"/>
          <w:szCs w:val="28"/>
          <w:rtl/>
        </w:rPr>
        <w:t>הד"מ</w:t>
      </w:r>
      <w:proofErr w:type="spellEnd"/>
      <w:r w:rsidR="00A233CB">
        <w:rPr>
          <w:rFonts w:hint="cs"/>
          <w:sz w:val="28"/>
          <w:szCs w:val="28"/>
          <w:rtl/>
        </w:rPr>
        <w:t xml:space="preserve"> היא אמנות הכוללת הגיון, כוח וקסם </w:t>
      </w:r>
      <w:r w:rsidR="00A233CB">
        <w:rPr>
          <w:sz w:val="28"/>
          <w:szCs w:val="28"/>
          <w:rtl/>
        </w:rPr>
        <w:t>–</w:t>
      </w:r>
      <w:r w:rsidR="00A233CB">
        <w:rPr>
          <w:rFonts w:hint="cs"/>
          <w:sz w:val="28"/>
          <w:szCs w:val="28"/>
          <w:rtl/>
        </w:rPr>
        <w:t xml:space="preserve"> אות </w:t>
      </w:r>
      <w:proofErr w:type="spellStart"/>
      <w:r w:rsidR="00A233CB">
        <w:rPr>
          <w:rFonts w:hint="cs"/>
          <w:sz w:val="28"/>
          <w:szCs w:val="28"/>
          <w:rtl/>
        </w:rPr>
        <w:t>תאטרון</w:t>
      </w:r>
      <w:proofErr w:type="spellEnd"/>
      <w:r w:rsidR="00A233CB">
        <w:rPr>
          <w:rFonts w:hint="cs"/>
          <w:sz w:val="28"/>
          <w:szCs w:val="28"/>
          <w:rtl/>
        </w:rPr>
        <w:t xml:space="preserve"> שח ו (</w:t>
      </w:r>
      <w:proofErr w:type="spellStart"/>
      <w:r w:rsidR="00A233CB">
        <w:rPr>
          <w:rFonts w:hint="cs"/>
          <w:sz w:val="28"/>
          <w:szCs w:val="28"/>
          <w:rtl/>
        </w:rPr>
        <w:t>וייסברוד</w:t>
      </w:r>
      <w:proofErr w:type="spellEnd"/>
      <w:r w:rsidR="00A233CB">
        <w:rPr>
          <w:rFonts w:hint="cs"/>
          <w:sz w:val="28"/>
          <w:szCs w:val="28"/>
          <w:rtl/>
        </w:rPr>
        <w:t>)</w:t>
      </w:r>
    </w:p>
    <w:p w:rsidR="001C3406" w:rsidRDefault="001C340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מטרות על:</w:t>
      </w:r>
    </w:p>
    <w:p w:rsidR="009A6B3F" w:rsidRDefault="009A6B3F" w:rsidP="009A6B3F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A6B3F">
        <w:rPr>
          <w:rFonts w:hint="cs"/>
          <w:sz w:val="28"/>
          <w:szCs w:val="28"/>
          <w:rtl/>
        </w:rPr>
        <w:t xml:space="preserve">הכרת הזירה </w:t>
      </w:r>
      <w:proofErr w:type="spellStart"/>
      <w:r w:rsidRPr="009A6B3F">
        <w:rPr>
          <w:rFonts w:hint="cs"/>
          <w:sz w:val="28"/>
          <w:szCs w:val="28"/>
          <w:rtl/>
        </w:rPr>
        <w:t>המולטילטרלית</w:t>
      </w:r>
      <w:proofErr w:type="spellEnd"/>
      <w:r w:rsidRPr="009A6B3F">
        <w:rPr>
          <w:rFonts w:hint="cs"/>
          <w:sz w:val="28"/>
          <w:szCs w:val="28"/>
          <w:rtl/>
        </w:rPr>
        <w:t xml:space="preserve"> </w:t>
      </w:r>
      <w:r w:rsidR="003B3468">
        <w:rPr>
          <w:rFonts w:hint="cs"/>
          <w:sz w:val="28"/>
          <w:szCs w:val="28"/>
          <w:rtl/>
        </w:rPr>
        <w:t xml:space="preserve"> והארגונים הבינ"ל</w:t>
      </w:r>
    </w:p>
    <w:p w:rsidR="009A6B3F" w:rsidRDefault="009A6B3F" w:rsidP="009A6B3F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A6B3F">
        <w:rPr>
          <w:rFonts w:hint="cs"/>
          <w:sz w:val="28"/>
          <w:szCs w:val="28"/>
          <w:rtl/>
        </w:rPr>
        <w:t xml:space="preserve">הכרת </w:t>
      </w:r>
      <w:r w:rsidR="003B3468">
        <w:rPr>
          <w:rFonts w:hint="cs"/>
          <w:sz w:val="28"/>
          <w:szCs w:val="28"/>
          <w:rtl/>
        </w:rPr>
        <w:t xml:space="preserve">מקומה של ישראל </w:t>
      </w:r>
      <w:r w:rsidRPr="009A6B3F">
        <w:rPr>
          <w:rFonts w:hint="cs"/>
          <w:sz w:val="28"/>
          <w:szCs w:val="28"/>
          <w:rtl/>
        </w:rPr>
        <w:t>האינטרסים הישראלים בזירה זו</w:t>
      </w:r>
    </w:p>
    <w:p w:rsidR="009A6B3F" w:rsidRPr="009A6B3F" w:rsidRDefault="00A31BAC" w:rsidP="009A6B3F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שיפור ההכנה</w:t>
      </w:r>
      <w:r w:rsidR="003B3468">
        <w:rPr>
          <w:rFonts w:hint="cs"/>
          <w:sz w:val="28"/>
          <w:szCs w:val="28"/>
          <w:rtl/>
        </w:rPr>
        <w:t xml:space="preserve"> לקראת </w:t>
      </w:r>
      <w:r>
        <w:rPr>
          <w:rFonts w:hint="cs"/>
          <w:sz w:val="28"/>
          <w:szCs w:val="28"/>
          <w:rtl/>
        </w:rPr>
        <w:t>וההתנהלות ב</w:t>
      </w:r>
      <w:r w:rsidR="003B3468">
        <w:rPr>
          <w:rFonts w:hint="cs"/>
          <w:sz w:val="28"/>
          <w:szCs w:val="28"/>
          <w:rtl/>
        </w:rPr>
        <w:t xml:space="preserve">מהלך </w:t>
      </w:r>
      <w:r>
        <w:rPr>
          <w:rFonts w:hint="cs"/>
          <w:sz w:val="28"/>
          <w:szCs w:val="28"/>
          <w:rtl/>
        </w:rPr>
        <w:t xml:space="preserve">מפגשים </w:t>
      </w:r>
      <w:proofErr w:type="spellStart"/>
      <w:r>
        <w:rPr>
          <w:rFonts w:hint="cs"/>
          <w:sz w:val="28"/>
          <w:szCs w:val="28"/>
          <w:rtl/>
        </w:rPr>
        <w:t>מולטילטרליים</w:t>
      </w:r>
      <w:proofErr w:type="spellEnd"/>
    </w:p>
    <w:p w:rsidR="001C3406" w:rsidRDefault="001C340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מטרות משנה:</w:t>
      </w:r>
    </w:p>
    <w:p w:rsidR="001C3406" w:rsidRDefault="003B3468" w:rsidP="009A6B3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תכנון ו</w:t>
      </w:r>
      <w:r w:rsidR="009A6B3F">
        <w:rPr>
          <w:rFonts w:hint="cs"/>
          <w:sz w:val="28"/>
          <w:szCs w:val="28"/>
          <w:rtl/>
        </w:rPr>
        <w:t xml:space="preserve">ניהול קמפיינים בזירה </w:t>
      </w:r>
      <w:proofErr w:type="spellStart"/>
      <w:r w:rsidR="009A6B3F">
        <w:rPr>
          <w:rFonts w:hint="cs"/>
          <w:sz w:val="28"/>
          <w:szCs w:val="28"/>
          <w:rtl/>
        </w:rPr>
        <w:t>המולטלטרלית</w:t>
      </w:r>
      <w:proofErr w:type="spellEnd"/>
    </w:p>
    <w:p w:rsidR="00A31BAC" w:rsidRDefault="00A31BAC" w:rsidP="009A6B3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הכנה למפגשים </w:t>
      </w:r>
      <w:proofErr w:type="spellStart"/>
      <w:r>
        <w:rPr>
          <w:rFonts w:hint="cs"/>
          <w:sz w:val="28"/>
          <w:szCs w:val="28"/>
          <w:rtl/>
        </w:rPr>
        <w:t>מולטי</w:t>
      </w:r>
      <w:r w:rsidR="003B3468">
        <w:rPr>
          <w:rFonts w:hint="cs"/>
          <w:sz w:val="28"/>
          <w:szCs w:val="28"/>
          <w:rtl/>
        </w:rPr>
        <w:t>לטרליים</w:t>
      </w:r>
      <w:proofErr w:type="spellEnd"/>
    </w:p>
    <w:p w:rsidR="00A31BAC" w:rsidRDefault="00A31BAC" w:rsidP="003B346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הכרת כללי הפרוצדורה ו</w:t>
      </w:r>
      <w:r w:rsidR="003B3468">
        <w:rPr>
          <w:rFonts w:hint="cs"/>
          <w:sz w:val="28"/>
          <w:szCs w:val="28"/>
          <w:rtl/>
        </w:rPr>
        <w:t>היכולת לנצלם לק</w:t>
      </w:r>
      <w:r>
        <w:rPr>
          <w:rFonts w:hint="cs"/>
          <w:sz w:val="28"/>
          <w:szCs w:val="28"/>
          <w:rtl/>
        </w:rPr>
        <w:t>ידום האינטרסים בזירה</w:t>
      </w:r>
    </w:p>
    <w:p w:rsidR="009A6B3F" w:rsidRDefault="009A6B3F" w:rsidP="009A6B3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שיפור יכולות אורטוריות וכתיבת התבטאויות ונאומים</w:t>
      </w:r>
    </w:p>
    <w:p w:rsidR="009A6B3F" w:rsidRDefault="009A6B3F" w:rsidP="009A6B3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ניהול מו"מ </w:t>
      </w:r>
      <w:proofErr w:type="spellStart"/>
      <w:r>
        <w:rPr>
          <w:rFonts w:hint="cs"/>
          <w:sz w:val="28"/>
          <w:szCs w:val="28"/>
          <w:rtl/>
        </w:rPr>
        <w:t>מולטילטרלי</w:t>
      </w:r>
      <w:proofErr w:type="spellEnd"/>
      <w:r w:rsidR="00A31BAC">
        <w:rPr>
          <w:rFonts w:hint="cs"/>
          <w:sz w:val="28"/>
          <w:szCs w:val="28"/>
          <w:rtl/>
        </w:rPr>
        <w:t xml:space="preserve"> (כולל על טקסטים) וקבלת החלטות</w:t>
      </w:r>
    </w:p>
    <w:p w:rsidR="009A6B3F" w:rsidRDefault="00A31BAC" w:rsidP="003B346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אבחנה בין המימד הפורמאלי ולא פורמאלי של ועידות, </w:t>
      </w:r>
      <w:r w:rsidR="009A6B3F">
        <w:rPr>
          <w:rFonts w:hint="cs"/>
          <w:sz w:val="28"/>
          <w:szCs w:val="28"/>
          <w:rtl/>
        </w:rPr>
        <w:t>עבודה במליאה ובוועדות</w:t>
      </w:r>
      <w:r>
        <w:rPr>
          <w:rFonts w:hint="cs"/>
          <w:sz w:val="28"/>
          <w:szCs w:val="28"/>
          <w:rtl/>
        </w:rPr>
        <w:t>, התייעצויות לא פורמאליות</w:t>
      </w:r>
    </w:p>
    <w:p w:rsidR="009A6B3F" w:rsidRPr="009A6B3F" w:rsidRDefault="009A6B3F" w:rsidP="009A6B3F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</w:p>
    <w:p w:rsidR="001C3406" w:rsidRDefault="001C340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היקף זמנים:</w:t>
      </w:r>
    </w:p>
    <w:p w:rsidR="001C3406" w:rsidRDefault="001C3406">
      <w:pPr>
        <w:rPr>
          <w:rFonts w:hint="cs"/>
          <w:sz w:val="28"/>
          <w:szCs w:val="28"/>
          <w:rtl/>
        </w:rPr>
      </w:pPr>
    </w:p>
    <w:p w:rsidR="001C3406" w:rsidRPr="00A233CB" w:rsidRDefault="00A233CB" w:rsidP="00A233CB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A233CB">
        <w:rPr>
          <w:rFonts w:hint="cs"/>
          <w:b/>
          <w:bCs/>
          <w:sz w:val="28"/>
          <w:szCs w:val="28"/>
          <w:u w:val="single"/>
          <w:rtl/>
        </w:rPr>
        <w:t>חומרי רקע</w:t>
      </w:r>
    </w:p>
    <w:p w:rsidR="001C3406" w:rsidRDefault="001C3406" w:rsidP="009A6B3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9A6B3F">
        <w:rPr>
          <w:rFonts w:hint="cs"/>
          <w:sz w:val="28"/>
          <w:szCs w:val="28"/>
          <w:rtl/>
        </w:rPr>
        <w:t>הגדרה:  הפעולה המערבת יותר משי מדינות או שחקנים כדי להשיג פתרונות דיפלומטיים לבעיות על-לאומיות (אוקספורד, 248).</w:t>
      </w:r>
    </w:p>
    <w:p w:rsidR="009A6B3F" w:rsidRDefault="00A31BAC" w:rsidP="009A6B3F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סוגים שונים של מפגשים- אוניברסאליים, </w:t>
      </w:r>
    </w:p>
    <w:p w:rsidR="00000000" w:rsidRPr="008D1AB6" w:rsidRDefault="003B3468" w:rsidP="008D1AB6">
      <w:pPr>
        <w:numPr>
          <w:ilvl w:val="0"/>
          <w:numId w:val="1"/>
        </w:numPr>
        <w:rPr>
          <w:sz w:val="28"/>
          <w:szCs w:val="28"/>
        </w:rPr>
      </w:pPr>
      <w:r w:rsidRPr="008D1AB6">
        <w:rPr>
          <w:sz w:val="28"/>
          <w:szCs w:val="28"/>
        </w:rPr>
        <w:t>System’s point of view: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Habits of Cooperation (WHO)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Information and monitoring (IAEA)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Conflict resolution (WTO, PEACEKEEPING)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 xml:space="preserve">Operational activities  (Vaccination), Health crisis </w:t>
      </w:r>
      <w:r w:rsidRPr="008D1AB6">
        <w:rPr>
          <w:sz w:val="28"/>
          <w:szCs w:val="28"/>
        </w:rPr>
        <w:t>coordination, Assistance to countries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Arena for Bargaining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International Regimes  and  regulations (food safety, Working Standards)</w:t>
      </w:r>
    </w:p>
    <w:p w:rsidR="00000000" w:rsidRPr="008D1AB6" w:rsidRDefault="003B3468" w:rsidP="008D1AB6">
      <w:pPr>
        <w:numPr>
          <w:ilvl w:val="0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Actor’s point of view: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Instrument of foreign policy (Aid, Punishment, Peacekeeping)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Legitimization (First Gulf War)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lastRenderedPageBreak/>
        <w:t>Information (small states)</w:t>
      </w:r>
    </w:p>
    <w:p w:rsidR="00000000" w:rsidRPr="008D1AB6" w:rsidRDefault="003B3468" w:rsidP="008D1AB6">
      <w:pPr>
        <w:numPr>
          <w:ilvl w:val="1"/>
          <w:numId w:val="1"/>
        </w:numPr>
        <w:rPr>
          <w:sz w:val="28"/>
          <w:szCs w:val="28"/>
          <w:rtl/>
        </w:rPr>
      </w:pPr>
      <w:r w:rsidRPr="008D1AB6">
        <w:rPr>
          <w:sz w:val="28"/>
          <w:szCs w:val="28"/>
        </w:rPr>
        <w:t>Introducing norms (Tobacco Control Treaty)</w:t>
      </w:r>
    </w:p>
    <w:p w:rsidR="008D1AB6" w:rsidRPr="008D1AB6" w:rsidRDefault="008D1AB6" w:rsidP="008D1AB6">
      <w:pPr>
        <w:rPr>
          <w:sz w:val="28"/>
          <w:szCs w:val="28"/>
        </w:rPr>
      </w:pP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</w:rPr>
      </w:pPr>
      <w:r w:rsidRPr="006024BB">
        <w:rPr>
          <w:b/>
          <w:bCs/>
          <w:u w:val="single"/>
          <w:rtl/>
        </w:rPr>
        <w:t>ככלי של מדיניות חוץ (מדינות נורדיות משתמשות באו"ם להעברת סיוע. פלסטינים והחלטות. כוחות שלום - 1701)</w:t>
      </w: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  <w:rtl/>
        </w:rPr>
      </w:pPr>
      <w:r w:rsidRPr="006024BB">
        <w:rPr>
          <w:b/>
          <w:bCs/>
          <w:u w:val="single"/>
          <w:rtl/>
        </w:rPr>
        <w:t xml:space="preserve">מכשיר </w:t>
      </w:r>
      <w:proofErr w:type="spellStart"/>
      <w:r w:rsidRPr="006024BB">
        <w:rPr>
          <w:b/>
          <w:bCs/>
          <w:u w:val="single"/>
          <w:rtl/>
        </w:rPr>
        <w:t>ללגיטמציה</w:t>
      </w:r>
      <w:proofErr w:type="spellEnd"/>
      <w:r w:rsidRPr="006024BB">
        <w:rPr>
          <w:b/>
          <w:bCs/>
          <w:u w:val="single"/>
          <w:rtl/>
        </w:rPr>
        <w:t xml:space="preserve"> (ארה"ב משתמשת במלחמת המפרץ הראשונה)</w:t>
      </w: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  <w:rtl/>
        </w:rPr>
      </w:pPr>
      <w:r w:rsidRPr="006024BB">
        <w:rPr>
          <w:b/>
          <w:bCs/>
          <w:u w:val="single"/>
          <w:rtl/>
        </w:rPr>
        <w:t xml:space="preserve">מספק למדינות אינפורמציה  (בעיקר למדינות קטנות בלי הרבה קשרים </w:t>
      </w:r>
      <w:proofErr w:type="spellStart"/>
      <w:r w:rsidRPr="006024BB">
        <w:rPr>
          <w:b/>
          <w:bCs/>
          <w:u w:val="single"/>
          <w:rtl/>
        </w:rPr>
        <w:t>בילטרליים</w:t>
      </w:r>
      <w:proofErr w:type="spellEnd"/>
      <w:r w:rsidRPr="006024BB">
        <w:rPr>
          <w:b/>
          <w:bCs/>
          <w:u w:val="single"/>
          <w:rtl/>
        </w:rPr>
        <w:t>)</w:t>
      </w: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  <w:rtl/>
        </w:rPr>
      </w:pPr>
      <w:r w:rsidRPr="006024BB">
        <w:rPr>
          <w:b/>
          <w:bCs/>
          <w:u w:val="single"/>
          <w:rtl/>
        </w:rPr>
        <w:t xml:space="preserve">מאפשר להעניש מדינות מסוימות (סנקציות נגד </w:t>
      </w:r>
      <w:proofErr w:type="spellStart"/>
      <w:r w:rsidRPr="006024BB">
        <w:rPr>
          <w:b/>
          <w:bCs/>
          <w:u w:val="single"/>
          <w:rtl/>
        </w:rPr>
        <w:t>דרא"פ</w:t>
      </w:r>
      <w:proofErr w:type="spellEnd"/>
      <w:r w:rsidRPr="006024BB">
        <w:rPr>
          <w:b/>
          <w:bCs/>
          <w:u w:val="single"/>
          <w:rtl/>
        </w:rPr>
        <w:t>)</w:t>
      </w: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  <w:rtl/>
        </w:rPr>
      </w:pPr>
      <w:r w:rsidRPr="006024BB">
        <w:rPr>
          <w:b/>
          <w:bCs/>
          <w:u w:val="single"/>
          <w:rtl/>
        </w:rPr>
        <w:t>מסייע להחדרת נורמות פנימה (אמנת הטבק, נשים)</w:t>
      </w:r>
    </w:p>
    <w:p w:rsidR="00A233CB" w:rsidRPr="006024BB" w:rsidRDefault="00A233CB" w:rsidP="00A233CB">
      <w:pPr>
        <w:numPr>
          <w:ilvl w:val="0"/>
          <w:numId w:val="5"/>
        </w:numPr>
        <w:rPr>
          <w:b/>
          <w:bCs/>
          <w:u w:val="single"/>
          <w:rtl/>
        </w:rPr>
      </w:pPr>
      <w:r w:rsidRPr="006024BB">
        <w:rPr>
          <w:b/>
          <w:bCs/>
          <w:u w:val="single"/>
          <w:rtl/>
        </w:rPr>
        <w:t xml:space="preserve">חושף יחידים לנורמות </w:t>
      </w:r>
    </w:p>
    <w:p w:rsidR="008D1AB6" w:rsidRDefault="008D1AB6" w:rsidP="00B008D3">
      <w:pPr>
        <w:rPr>
          <w:rFonts w:hint="cs"/>
          <w:sz w:val="28"/>
          <w:szCs w:val="28"/>
          <w:rtl/>
        </w:rPr>
      </w:pPr>
    </w:p>
    <w:p w:rsidR="00B008D3" w:rsidRPr="00B008D3" w:rsidRDefault="00B008D3" w:rsidP="00B008D3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הגיוון של המשלחות, הבדלים תרבותיים, </w:t>
      </w:r>
    </w:p>
    <w:sectPr w:rsidR="00B008D3" w:rsidRPr="00B008D3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151"/>
    <w:multiLevelType w:val="hybridMultilevel"/>
    <w:tmpl w:val="E058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28B2"/>
    <w:multiLevelType w:val="hybridMultilevel"/>
    <w:tmpl w:val="FA64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95278"/>
    <w:multiLevelType w:val="hybridMultilevel"/>
    <w:tmpl w:val="108A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30A7E"/>
    <w:multiLevelType w:val="hybridMultilevel"/>
    <w:tmpl w:val="7E10C864"/>
    <w:lvl w:ilvl="0" w:tplc="5542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C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86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A9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A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1C788B"/>
    <w:multiLevelType w:val="hybridMultilevel"/>
    <w:tmpl w:val="76C865DC"/>
    <w:lvl w:ilvl="0" w:tplc="0B08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55D0">
      <w:start w:val="1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EB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2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E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1C3406"/>
    <w:rsid w:val="001C3406"/>
    <w:rsid w:val="003B3468"/>
    <w:rsid w:val="00791D59"/>
    <w:rsid w:val="007E1B5C"/>
    <w:rsid w:val="008C5013"/>
    <w:rsid w:val="008D1AB6"/>
    <w:rsid w:val="009A6B3F"/>
    <w:rsid w:val="00A233CB"/>
    <w:rsid w:val="00A31BAC"/>
    <w:rsid w:val="00B0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1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4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2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4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9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3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7B0F2-4A1B-4825-8B8A-D27D9191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511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2017-10-06T05:11:00Z</dcterms:created>
  <dcterms:modified xsi:type="dcterms:W3CDTF">2017-10-06T06:27:00Z</dcterms:modified>
</cp:coreProperties>
</file>