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A1D" w:rsidRDefault="00470A1D" w:rsidP="00470A1D">
      <w:pPr>
        <w:pStyle w:val="a3"/>
        <w:spacing w:line="360" w:lineRule="auto"/>
        <w:ind w:left="0"/>
        <w:jc w:val="both"/>
        <w:outlineLvl w:val="1"/>
        <w:rPr>
          <w:rFonts w:cs="David"/>
          <w:b/>
          <w:bCs/>
          <w:sz w:val="28"/>
          <w:szCs w:val="28"/>
          <w:rtl/>
        </w:rPr>
      </w:pPr>
      <w:bookmarkStart w:id="0" w:name="_Toc532201417"/>
      <w:r>
        <w:rPr>
          <w:rFonts w:cs="David" w:hint="cs"/>
          <w:b/>
          <w:bCs/>
          <w:sz w:val="28"/>
          <w:szCs w:val="28"/>
          <w:rtl/>
        </w:rPr>
        <w:t>עיבוד צוותי</w:t>
      </w:r>
      <w:bookmarkEnd w:id="0"/>
    </w:p>
    <w:p w:rsidR="00470A1D" w:rsidRPr="00EC1A9F" w:rsidRDefault="00470A1D" w:rsidP="00470A1D">
      <w:pPr>
        <w:pStyle w:val="a3"/>
        <w:numPr>
          <w:ilvl w:val="0"/>
          <w:numId w:val="1"/>
        </w:numPr>
        <w:spacing w:after="0" w:line="360" w:lineRule="auto"/>
        <w:rPr>
          <w:rFonts w:ascii="David" w:hAnsi="David" w:cs="David"/>
          <w:b/>
          <w:bCs/>
          <w:sz w:val="28"/>
          <w:szCs w:val="28"/>
          <w:rtl/>
        </w:rPr>
      </w:pPr>
      <w:r w:rsidRPr="00EC1A9F">
        <w:rPr>
          <w:rFonts w:ascii="David" w:hAnsi="David" w:cs="David" w:hint="cs"/>
          <w:b/>
          <w:bCs/>
          <w:sz w:val="28"/>
          <w:szCs w:val="28"/>
          <w:u w:val="single"/>
          <w:rtl/>
        </w:rPr>
        <w:t>המתכונת- שלוש</w:t>
      </w:r>
      <w:r>
        <w:rPr>
          <w:rFonts w:ascii="David" w:hAnsi="David" w:cs="David" w:hint="cs"/>
          <w:b/>
          <w:bCs/>
          <w:sz w:val="28"/>
          <w:szCs w:val="28"/>
          <w:u w:val="single"/>
          <w:rtl/>
        </w:rPr>
        <w:t>ה</w:t>
      </w:r>
      <w:r w:rsidRPr="00EC1A9F">
        <w:rPr>
          <w:rFonts w:ascii="David" w:hAnsi="David" w:cs="David" w:hint="cs"/>
          <w:b/>
          <w:bCs/>
          <w:sz w:val="28"/>
          <w:szCs w:val="28"/>
          <w:u w:val="single"/>
          <w:rtl/>
        </w:rPr>
        <w:t xml:space="preserve"> </w:t>
      </w:r>
      <w:r>
        <w:rPr>
          <w:rFonts w:ascii="David" w:hAnsi="David" w:cs="David" w:hint="cs"/>
          <w:b/>
          <w:bCs/>
          <w:sz w:val="28"/>
          <w:szCs w:val="28"/>
          <w:u w:val="single"/>
          <w:rtl/>
        </w:rPr>
        <w:t>צוותי</w:t>
      </w:r>
      <w:r w:rsidRPr="00EC1A9F">
        <w:rPr>
          <w:rFonts w:ascii="David" w:hAnsi="David" w:cs="David" w:hint="cs"/>
          <w:b/>
          <w:bCs/>
          <w:sz w:val="28"/>
          <w:szCs w:val="28"/>
          <w:u w:val="single"/>
          <w:rtl/>
        </w:rPr>
        <w:t xml:space="preserve"> עיבוד</w:t>
      </w:r>
      <w:r w:rsidRPr="00EC1A9F">
        <w:rPr>
          <w:rFonts w:ascii="David" w:hAnsi="David" w:cs="David" w:hint="cs"/>
          <w:b/>
          <w:bCs/>
          <w:sz w:val="28"/>
          <w:szCs w:val="28"/>
          <w:rtl/>
        </w:rPr>
        <w:t xml:space="preserve">: </w:t>
      </w:r>
    </w:p>
    <w:p w:rsidR="00470A1D" w:rsidRDefault="00470A1D" w:rsidP="00470A1D">
      <w:pPr>
        <w:pStyle w:val="a3"/>
        <w:numPr>
          <w:ilvl w:val="0"/>
          <w:numId w:val="2"/>
        </w:numPr>
        <w:spacing w:after="200" w:line="360" w:lineRule="auto"/>
        <w:ind w:left="1360" w:hanging="425"/>
        <w:rPr>
          <w:rFonts w:ascii="David" w:hAnsi="David" w:cs="David"/>
          <w:sz w:val="28"/>
          <w:szCs w:val="28"/>
        </w:rPr>
      </w:pPr>
      <w:r>
        <w:rPr>
          <w:rFonts w:ascii="David" w:hAnsi="David" w:cs="David" w:hint="cs"/>
          <w:sz w:val="28"/>
          <w:szCs w:val="28"/>
          <w:rtl/>
        </w:rPr>
        <w:t>צוות 1 ללא הבינלאומיים וללא שלושת מובילי הסיור + צוות 2 ללא הבינלאומיים + נציג ממובילי הסיור - סה"כ 13 משתתפים.</w:t>
      </w:r>
    </w:p>
    <w:p w:rsidR="00470A1D" w:rsidRPr="00412F4F" w:rsidRDefault="00470A1D" w:rsidP="00470A1D">
      <w:pPr>
        <w:pStyle w:val="a3"/>
        <w:numPr>
          <w:ilvl w:val="0"/>
          <w:numId w:val="2"/>
        </w:numPr>
        <w:spacing w:after="200" w:line="360" w:lineRule="auto"/>
        <w:ind w:left="1360" w:hanging="425"/>
        <w:rPr>
          <w:rFonts w:ascii="David" w:hAnsi="David" w:cs="David"/>
          <w:sz w:val="28"/>
          <w:szCs w:val="28"/>
          <w:rtl/>
        </w:rPr>
      </w:pPr>
      <w:r>
        <w:rPr>
          <w:rFonts w:ascii="David" w:hAnsi="David" w:cs="David" w:hint="cs"/>
          <w:sz w:val="28"/>
          <w:szCs w:val="28"/>
          <w:rtl/>
        </w:rPr>
        <w:t xml:space="preserve">צוות 3+ נציג ממובילי הסיור - סה"כ 11 משתתפים. </w:t>
      </w:r>
    </w:p>
    <w:p w:rsidR="00470A1D" w:rsidRPr="00412F4F" w:rsidRDefault="00470A1D" w:rsidP="00470A1D">
      <w:pPr>
        <w:pStyle w:val="a3"/>
        <w:numPr>
          <w:ilvl w:val="0"/>
          <w:numId w:val="2"/>
        </w:numPr>
        <w:spacing w:after="200" w:line="360" w:lineRule="auto"/>
        <w:ind w:left="1360" w:hanging="425"/>
        <w:rPr>
          <w:rFonts w:ascii="David" w:hAnsi="David" w:cs="David"/>
          <w:sz w:val="28"/>
          <w:szCs w:val="28"/>
          <w:rtl/>
        </w:rPr>
      </w:pPr>
      <w:r>
        <w:rPr>
          <w:rFonts w:ascii="David" w:hAnsi="David" w:cs="David" w:hint="cs"/>
          <w:sz w:val="28"/>
          <w:szCs w:val="28"/>
          <w:rtl/>
        </w:rPr>
        <w:t xml:space="preserve">צוות 4+ נציג ממובילי הסיור - סה"כ 11 משתתפים. </w:t>
      </w:r>
    </w:p>
    <w:p w:rsidR="00470A1D" w:rsidRPr="00EC1A9F" w:rsidRDefault="00470A1D" w:rsidP="00470A1D">
      <w:pPr>
        <w:pStyle w:val="a3"/>
        <w:numPr>
          <w:ilvl w:val="0"/>
          <w:numId w:val="1"/>
        </w:numPr>
        <w:spacing w:after="0" w:line="360" w:lineRule="auto"/>
        <w:rPr>
          <w:rFonts w:ascii="David" w:hAnsi="David" w:cs="David"/>
          <w:b/>
          <w:bCs/>
          <w:sz w:val="28"/>
          <w:szCs w:val="28"/>
        </w:rPr>
      </w:pPr>
      <w:r w:rsidRPr="00EC1A9F">
        <w:rPr>
          <w:rFonts w:ascii="David" w:hAnsi="David" w:cs="David" w:hint="cs"/>
          <w:b/>
          <w:bCs/>
          <w:sz w:val="28"/>
          <w:szCs w:val="28"/>
          <w:u w:val="single"/>
          <w:rtl/>
        </w:rPr>
        <w:t xml:space="preserve">כל </w:t>
      </w:r>
      <w:r>
        <w:rPr>
          <w:rFonts w:ascii="David" w:hAnsi="David" w:cs="David" w:hint="cs"/>
          <w:b/>
          <w:bCs/>
          <w:sz w:val="28"/>
          <w:szCs w:val="28"/>
          <w:u w:val="single"/>
          <w:rtl/>
        </w:rPr>
        <w:t>צוות</w:t>
      </w:r>
      <w:r w:rsidRPr="00EC1A9F">
        <w:rPr>
          <w:rFonts w:ascii="David" w:hAnsi="David" w:cs="David" w:hint="cs"/>
          <w:b/>
          <w:bCs/>
          <w:sz w:val="28"/>
          <w:szCs w:val="28"/>
          <w:u w:val="single"/>
          <w:rtl/>
        </w:rPr>
        <w:t xml:space="preserve"> עיבוד נחלק לשלוש </w:t>
      </w:r>
      <w:r>
        <w:rPr>
          <w:rFonts w:ascii="David" w:hAnsi="David" w:cs="David" w:hint="cs"/>
          <w:b/>
          <w:bCs/>
          <w:sz w:val="28"/>
          <w:szCs w:val="28"/>
          <w:u w:val="single"/>
          <w:rtl/>
        </w:rPr>
        <w:t>קבוצות</w:t>
      </w:r>
      <w:r w:rsidRPr="00EC1A9F">
        <w:rPr>
          <w:rFonts w:ascii="David" w:hAnsi="David" w:cs="David" w:hint="cs"/>
          <w:b/>
          <w:bCs/>
          <w:sz w:val="28"/>
          <w:szCs w:val="28"/>
          <w:rtl/>
        </w:rPr>
        <w:t>:</w:t>
      </w:r>
    </w:p>
    <w:p w:rsidR="00470A1D" w:rsidRDefault="00470A1D" w:rsidP="00470A1D">
      <w:pPr>
        <w:pStyle w:val="a3"/>
        <w:numPr>
          <w:ilvl w:val="0"/>
          <w:numId w:val="3"/>
        </w:numPr>
        <w:spacing w:after="0" w:line="360" w:lineRule="auto"/>
        <w:rPr>
          <w:rFonts w:ascii="David" w:hAnsi="David" w:cs="David"/>
          <w:sz w:val="28"/>
          <w:szCs w:val="28"/>
        </w:rPr>
      </w:pPr>
      <w:r>
        <w:rPr>
          <w:rFonts w:ascii="David" w:hAnsi="David" w:cs="David" w:hint="cs"/>
          <w:sz w:val="28"/>
          <w:szCs w:val="28"/>
          <w:rtl/>
        </w:rPr>
        <w:t>גישת הימין הישראלי.</w:t>
      </w:r>
    </w:p>
    <w:p w:rsidR="00470A1D" w:rsidRDefault="00470A1D" w:rsidP="00470A1D">
      <w:pPr>
        <w:pStyle w:val="a3"/>
        <w:numPr>
          <w:ilvl w:val="0"/>
          <w:numId w:val="3"/>
        </w:numPr>
        <w:spacing w:after="0" w:line="360" w:lineRule="auto"/>
        <w:rPr>
          <w:rFonts w:ascii="David" w:hAnsi="David" w:cs="David"/>
          <w:sz w:val="28"/>
          <w:szCs w:val="28"/>
        </w:rPr>
      </w:pPr>
      <w:r>
        <w:rPr>
          <w:rFonts w:ascii="David" w:hAnsi="David" w:cs="David" w:hint="cs"/>
          <w:sz w:val="28"/>
          <w:szCs w:val="28"/>
          <w:rtl/>
        </w:rPr>
        <w:t>גישת השמאל הישראלי.</w:t>
      </w:r>
    </w:p>
    <w:p w:rsidR="00470A1D" w:rsidRDefault="00470A1D" w:rsidP="00470A1D">
      <w:pPr>
        <w:pStyle w:val="a3"/>
        <w:numPr>
          <w:ilvl w:val="0"/>
          <w:numId w:val="3"/>
        </w:numPr>
        <w:spacing w:after="0" w:line="360" w:lineRule="auto"/>
        <w:rPr>
          <w:rFonts w:ascii="David" w:hAnsi="David" w:cs="David"/>
          <w:sz w:val="28"/>
          <w:szCs w:val="28"/>
        </w:rPr>
      </w:pPr>
      <w:r>
        <w:rPr>
          <w:rFonts w:ascii="David" w:hAnsi="David" w:cs="David" w:hint="cs"/>
          <w:sz w:val="28"/>
          <w:szCs w:val="28"/>
          <w:rtl/>
        </w:rPr>
        <w:t>הגישה הפלסטינית.</w:t>
      </w:r>
    </w:p>
    <w:p w:rsidR="00470A1D" w:rsidRPr="00EC1A9F" w:rsidRDefault="00470A1D" w:rsidP="00470A1D">
      <w:pPr>
        <w:pStyle w:val="a3"/>
        <w:numPr>
          <w:ilvl w:val="0"/>
          <w:numId w:val="1"/>
        </w:numPr>
        <w:spacing w:after="0" w:line="360" w:lineRule="auto"/>
        <w:rPr>
          <w:rFonts w:ascii="David" w:hAnsi="David" w:cs="David"/>
          <w:b/>
          <w:bCs/>
          <w:sz w:val="28"/>
          <w:szCs w:val="28"/>
        </w:rPr>
      </w:pPr>
      <w:r w:rsidRPr="00EC1A9F">
        <w:rPr>
          <w:rFonts w:ascii="David" w:hAnsi="David" w:cs="David" w:hint="cs"/>
          <w:b/>
          <w:bCs/>
          <w:sz w:val="28"/>
          <w:szCs w:val="28"/>
          <w:u w:val="single"/>
          <w:rtl/>
        </w:rPr>
        <w:t>מהלך העיבוד</w:t>
      </w:r>
      <w:r w:rsidRPr="00EC1A9F">
        <w:rPr>
          <w:rFonts w:ascii="David" w:hAnsi="David" w:cs="David" w:hint="cs"/>
          <w:b/>
          <w:bCs/>
          <w:sz w:val="28"/>
          <w:szCs w:val="28"/>
          <w:rtl/>
        </w:rPr>
        <w:t>:</w:t>
      </w:r>
    </w:p>
    <w:p w:rsidR="00470A1D" w:rsidRDefault="00470A1D" w:rsidP="00470A1D">
      <w:pPr>
        <w:pStyle w:val="a3"/>
        <w:numPr>
          <w:ilvl w:val="0"/>
          <w:numId w:val="4"/>
        </w:numPr>
        <w:spacing w:after="0" w:line="360" w:lineRule="auto"/>
        <w:rPr>
          <w:rFonts w:ascii="David" w:hAnsi="David" w:cs="David"/>
          <w:sz w:val="28"/>
          <w:szCs w:val="28"/>
        </w:rPr>
      </w:pPr>
      <w:r w:rsidRPr="00C42D97">
        <w:rPr>
          <w:rFonts w:ascii="David" w:hAnsi="David" w:cs="David" w:hint="cs"/>
          <w:sz w:val="28"/>
          <w:szCs w:val="28"/>
          <w:rtl/>
        </w:rPr>
        <w:t xml:space="preserve">כל </w:t>
      </w:r>
      <w:r>
        <w:rPr>
          <w:rFonts w:ascii="David" w:hAnsi="David" w:cs="David" w:hint="cs"/>
          <w:sz w:val="28"/>
          <w:szCs w:val="28"/>
          <w:rtl/>
        </w:rPr>
        <w:t>קבוצה</w:t>
      </w:r>
      <w:r w:rsidRPr="00C42D97">
        <w:rPr>
          <w:rFonts w:ascii="David" w:hAnsi="David" w:cs="David" w:hint="cs"/>
          <w:sz w:val="28"/>
          <w:szCs w:val="28"/>
          <w:rtl/>
        </w:rPr>
        <w:t xml:space="preserve"> ב</w:t>
      </w:r>
      <w:r>
        <w:rPr>
          <w:rFonts w:ascii="David" w:hAnsi="David" w:cs="David" w:hint="cs"/>
          <w:sz w:val="28"/>
          <w:szCs w:val="28"/>
          <w:rtl/>
        </w:rPr>
        <w:t xml:space="preserve">צוות העיבוד תתבקש </w:t>
      </w:r>
      <w:proofErr w:type="spellStart"/>
      <w:r>
        <w:rPr>
          <w:rFonts w:ascii="David" w:hAnsi="David" w:cs="David" w:hint="cs"/>
          <w:sz w:val="28"/>
          <w:szCs w:val="28"/>
          <w:rtl/>
        </w:rPr>
        <w:t>ליתן</w:t>
      </w:r>
      <w:proofErr w:type="spellEnd"/>
      <w:r>
        <w:rPr>
          <w:rFonts w:ascii="David" w:hAnsi="David" w:cs="David" w:hint="cs"/>
          <w:sz w:val="28"/>
          <w:szCs w:val="28"/>
          <w:rtl/>
        </w:rPr>
        <w:t xml:space="preserve"> עמדתה במשך כרבע שעה, לאור הגישה עליה היא אמונה, ביחס לסוגיה לדיון, כמפורט להלן, ולהציגה בפורום </w:t>
      </w:r>
      <w:proofErr w:type="spellStart"/>
      <w:r>
        <w:rPr>
          <w:rFonts w:ascii="David" w:hAnsi="David" w:cs="David" w:hint="cs"/>
          <w:sz w:val="28"/>
          <w:szCs w:val="28"/>
          <w:rtl/>
        </w:rPr>
        <w:t>הצוותי</w:t>
      </w:r>
      <w:proofErr w:type="spellEnd"/>
      <w:r>
        <w:rPr>
          <w:rFonts w:ascii="David" w:hAnsi="David" w:cs="David" w:hint="cs"/>
          <w:sz w:val="28"/>
          <w:szCs w:val="28"/>
          <w:rtl/>
        </w:rPr>
        <w:t>. זאת, על מנת לחשוף את המשתתפים בצוות לכלל ההיבטים הרלוונטיים ולחדד את ההבנה לגבי הסוגיה ומורכבותה.</w:t>
      </w:r>
    </w:p>
    <w:p w:rsidR="00470A1D" w:rsidRDefault="00470A1D" w:rsidP="00470A1D">
      <w:pPr>
        <w:pStyle w:val="a3"/>
        <w:numPr>
          <w:ilvl w:val="0"/>
          <w:numId w:val="4"/>
        </w:numPr>
        <w:spacing w:after="0" w:line="360" w:lineRule="auto"/>
        <w:rPr>
          <w:rFonts w:ascii="David" w:hAnsi="David" w:cs="David"/>
          <w:sz w:val="28"/>
          <w:szCs w:val="28"/>
        </w:rPr>
      </w:pPr>
      <w:r>
        <w:rPr>
          <w:rFonts w:ascii="David" w:hAnsi="David" w:cs="David" w:hint="cs"/>
          <w:sz w:val="28"/>
          <w:szCs w:val="28"/>
          <w:rtl/>
        </w:rPr>
        <w:t>בחצי שעה שנותרה לעיבוד, ייעשה מאמץ לגבש עמדה "מוסכמת" של הצוות כולו ביחס לסוגיה.</w:t>
      </w:r>
    </w:p>
    <w:p w:rsidR="00470A1D" w:rsidRPr="00FE58F3" w:rsidRDefault="00470A1D" w:rsidP="00470A1D">
      <w:pPr>
        <w:pStyle w:val="a3"/>
        <w:numPr>
          <w:ilvl w:val="0"/>
          <w:numId w:val="1"/>
        </w:numPr>
        <w:spacing w:after="0" w:line="360" w:lineRule="auto"/>
        <w:rPr>
          <w:rFonts w:ascii="David" w:hAnsi="David" w:cs="David"/>
          <w:b/>
          <w:bCs/>
          <w:sz w:val="28"/>
          <w:szCs w:val="28"/>
          <w:u w:val="single"/>
        </w:rPr>
      </w:pPr>
      <w:r>
        <w:rPr>
          <w:rFonts w:ascii="David" w:hAnsi="David" w:cs="David" w:hint="cs"/>
          <w:b/>
          <w:bCs/>
          <w:sz w:val="28"/>
          <w:szCs w:val="28"/>
          <w:u w:val="single"/>
          <w:rtl/>
        </w:rPr>
        <w:t>הסוגיה</w:t>
      </w:r>
      <w:r w:rsidRPr="00EC1A9F">
        <w:rPr>
          <w:rFonts w:ascii="David" w:hAnsi="David" w:cs="David" w:hint="cs"/>
          <w:b/>
          <w:bCs/>
          <w:sz w:val="28"/>
          <w:szCs w:val="28"/>
          <w:u w:val="single"/>
          <w:rtl/>
        </w:rPr>
        <w:t xml:space="preserve"> לדיון</w:t>
      </w:r>
      <w:r w:rsidRPr="00EC1A9F">
        <w:rPr>
          <w:rFonts w:ascii="David" w:hAnsi="David" w:cs="David" w:hint="cs"/>
          <w:b/>
          <w:bCs/>
          <w:sz w:val="28"/>
          <w:szCs w:val="28"/>
          <w:rtl/>
        </w:rPr>
        <w:t>:</w:t>
      </w:r>
      <w:r>
        <w:rPr>
          <w:rFonts w:ascii="David" w:hAnsi="David" w:cs="David" w:hint="cs"/>
          <w:b/>
          <w:bCs/>
          <w:sz w:val="28"/>
          <w:szCs w:val="28"/>
          <w:rtl/>
        </w:rPr>
        <w:t xml:space="preserve"> </w:t>
      </w:r>
      <w:proofErr w:type="spellStart"/>
      <w:r w:rsidRPr="00FE58F3">
        <w:rPr>
          <w:rFonts w:ascii="David" w:hAnsi="David" w:cs="David" w:hint="cs"/>
          <w:sz w:val="28"/>
          <w:szCs w:val="28"/>
          <w:rtl/>
        </w:rPr>
        <w:t>איו"ש</w:t>
      </w:r>
      <w:proofErr w:type="spellEnd"/>
      <w:r w:rsidRPr="00FE58F3">
        <w:rPr>
          <w:rFonts w:ascii="David" w:hAnsi="David" w:cs="David" w:hint="cs"/>
          <w:sz w:val="28"/>
          <w:szCs w:val="28"/>
          <w:rtl/>
        </w:rPr>
        <w:t xml:space="preserve"> ועזה - שתי ישויות נפרדות או שני מרכיבים בישות אחת?</w:t>
      </w:r>
    </w:p>
    <w:p w:rsidR="001A0DB3" w:rsidRDefault="001A0DB3" w:rsidP="001A0DB3">
      <w:pPr>
        <w:pStyle w:val="a3"/>
        <w:numPr>
          <w:ilvl w:val="0"/>
          <w:numId w:val="1"/>
        </w:numPr>
        <w:spacing w:after="0" w:line="360" w:lineRule="auto"/>
        <w:rPr>
          <w:rFonts w:ascii="David" w:hAnsi="David" w:cs="David"/>
          <w:b/>
          <w:bCs/>
          <w:sz w:val="28"/>
          <w:szCs w:val="28"/>
          <w:u w:val="single"/>
        </w:rPr>
      </w:pPr>
      <w:r>
        <w:rPr>
          <w:rFonts w:ascii="David" w:hAnsi="David" w:cs="David" w:hint="cs"/>
          <w:b/>
          <w:bCs/>
          <w:sz w:val="28"/>
          <w:szCs w:val="28"/>
          <w:u w:val="single"/>
          <w:rtl/>
        </w:rPr>
        <w:t>סיכום העיבוד:</w:t>
      </w:r>
    </w:p>
    <w:p w:rsidR="001A0DB3" w:rsidRDefault="001A0DB3" w:rsidP="001A0DB3">
      <w:pPr>
        <w:pStyle w:val="a3"/>
        <w:spacing w:after="0" w:line="360" w:lineRule="auto"/>
        <w:rPr>
          <w:rFonts w:ascii="David" w:hAnsi="David" w:cs="David"/>
          <w:sz w:val="28"/>
          <w:szCs w:val="28"/>
          <w:rtl/>
        </w:rPr>
      </w:pPr>
      <w:r>
        <w:rPr>
          <w:rFonts w:ascii="David" w:hAnsi="David" w:cs="David" w:hint="cs"/>
          <w:sz w:val="28"/>
          <w:szCs w:val="28"/>
          <w:rtl/>
        </w:rPr>
        <w:t xml:space="preserve">נציג מובילי הסיור בכל צוות יאסוף את התייחסות הצוות לכל סוגיה וביחד יגובש סך ההתייחסויות של כלל הצוותים לסוגיה. </w:t>
      </w:r>
    </w:p>
    <w:p w:rsidR="001A0DB3" w:rsidRPr="001A0DB3" w:rsidRDefault="001A0DB3" w:rsidP="001A0DB3">
      <w:pPr>
        <w:pStyle w:val="a3"/>
        <w:numPr>
          <w:ilvl w:val="0"/>
          <w:numId w:val="1"/>
        </w:numPr>
        <w:spacing w:after="0" w:line="360" w:lineRule="auto"/>
        <w:rPr>
          <w:rFonts w:ascii="David" w:hAnsi="David" w:cs="David" w:hint="cs"/>
          <w:b/>
          <w:bCs/>
          <w:sz w:val="28"/>
          <w:szCs w:val="28"/>
          <w:u w:val="single"/>
          <w:rtl/>
        </w:rPr>
      </w:pPr>
      <w:r w:rsidRPr="001A0DB3">
        <w:rPr>
          <w:rFonts w:cs="David" w:hint="cs"/>
          <w:b/>
          <w:bCs/>
          <w:sz w:val="28"/>
          <w:szCs w:val="28"/>
          <w:u w:val="single"/>
          <w:rtl/>
        </w:rPr>
        <w:t xml:space="preserve">סיכום מתודולוגי לעיבוד </w:t>
      </w:r>
    </w:p>
    <w:p w:rsidR="001A0DB3" w:rsidRDefault="001A0DB3" w:rsidP="001A0DB3">
      <w:pPr>
        <w:spacing w:after="120" w:line="360" w:lineRule="auto"/>
        <w:ind w:left="793"/>
        <w:jc w:val="both"/>
        <w:rPr>
          <w:rFonts w:cs="David" w:hint="cs"/>
          <w:sz w:val="28"/>
          <w:szCs w:val="28"/>
          <w:rtl/>
        </w:rPr>
      </w:pPr>
      <w:r>
        <w:rPr>
          <w:rFonts w:cs="David" w:hint="cs"/>
          <w:sz w:val="28"/>
          <w:szCs w:val="28"/>
          <w:rtl/>
        </w:rPr>
        <w:t>כל צוות נחלק לשלוש קבוצות שייצגו את: עמדת הימין הישראלי, עמדת השמאל הישראלי והעמדה הפלסטינית. לאחר מכן, התבקש הצוות כולו לגבש עמדה מוסכמת לצורך הצגתה לדרג מדיני.</w:t>
      </w:r>
    </w:p>
    <w:p w:rsidR="001A0DB3" w:rsidRDefault="001A0DB3" w:rsidP="001A0DB3">
      <w:pPr>
        <w:spacing w:after="120" w:line="360" w:lineRule="auto"/>
        <w:ind w:left="793"/>
        <w:jc w:val="both"/>
        <w:rPr>
          <w:rFonts w:cs="David" w:hint="cs"/>
          <w:sz w:val="28"/>
          <w:szCs w:val="28"/>
          <w:rtl/>
        </w:rPr>
      </w:pPr>
      <w:r>
        <w:rPr>
          <w:rFonts w:cs="David" w:hint="cs"/>
          <w:sz w:val="28"/>
          <w:szCs w:val="28"/>
          <w:rtl/>
        </w:rPr>
        <w:t>לאור היעדרם של המשתתפים הבינלאומיים, אוחדו צוותים 1 ו-2 לצורך העיבוד, כאשר שלושת מובילי הסיור ליוו כל אחד צוות אחר.</w:t>
      </w:r>
    </w:p>
    <w:p w:rsidR="001A0DB3" w:rsidRDefault="001A0DB3" w:rsidP="001A0DB3">
      <w:pPr>
        <w:spacing w:after="120" w:line="360" w:lineRule="auto"/>
        <w:ind w:left="793"/>
        <w:jc w:val="both"/>
        <w:rPr>
          <w:rFonts w:cs="David" w:hint="cs"/>
          <w:sz w:val="28"/>
          <w:szCs w:val="28"/>
          <w:rtl/>
        </w:rPr>
      </w:pPr>
      <w:r>
        <w:rPr>
          <w:rFonts w:cs="David" w:hint="cs"/>
          <w:sz w:val="28"/>
          <w:szCs w:val="28"/>
          <w:rtl/>
        </w:rPr>
        <w:t>ההתרשמות היא ששאלת החקר הי</w:t>
      </w:r>
      <w:r>
        <w:rPr>
          <w:rFonts w:cs="David" w:hint="cs"/>
          <w:sz w:val="28"/>
          <w:szCs w:val="28"/>
          <w:rtl/>
        </w:rPr>
        <w:t>י</w:t>
      </w:r>
      <w:r>
        <w:rPr>
          <w:rFonts w:cs="David" w:hint="cs"/>
          <w:sz w:val="28"/>
          <w:szCs w:val="28"/>
          <w:rtl/>
        </w:rPr>
        <w:t xml:space="preserve">תה בהחלט טובה </w:t>
      </w:r>
      <w:proofErr w:type="spellStart"/>
      <w:r>
        <w:rPr>
          <w:rFonts w:cs="David" w:hint="cs"/>
          <w:sz w:val="28"/>
          <w:szCs w:val="28"/>
          <w:rtl/>
        </w:rPr>
        <w:t>ואיפשרה</w:t>
      </w:r>
      <w:proofErr w:type="spellEnd"/>
      <w:r>
        <w:rPr>
          <w:rFonts w:cs="David" w:hint="cs"/>
          <w:sz w:val="28"/>
          <w:szCs w:val="28"/>
          <w:rtl/>
        </w:rPr>
        <w:t xml:space="preserve"> דיון פתוח ועמוק בצוותים, דיון שגלש גם לשאלת הסכסוך הישראלי-פלסטיני בכללותו.</w:t>
      </w:r>
    </w:p>
    <w:p w:rsidR="001A0DB3" w:rsidRDefault="001A0DB3" w:rsidP="001A0DB3">
      <w:pPr>
        <w:spacing w:after="120" w:line="360" w:lineRule="auto"/>
        <w:ind w:left="793"/>
        <w:jc w:val="both"/>
        <w:rPr>
          <w:rFonts w:cs="David" w:hint="cs"/>
          <w:sz w:val="28"/>
          <w:szCs w:val="28"/>
          <w:rtl/>
        </w:rPr>
      </w:pPr>
      <w:r>
        <w:rPr>
          <w:rFonts w:cs="David" w:hint="cs"/>
          <w:sz w:val="28"/>
          <w:szCs w:val="28"/>
          <w:rtl/>
        </w:rPr>
        <w:t>להלן ריכוז תובנות שעלו במהלך העיבודים:</w:t>
      </w:r>
    </w:p>
    <w:p w:rsidR="001A0DB3" w:rsidRDefault="001A0DB3" w:rsidP="001A0DB3">
      <w:pPr>
        <w:pStyle w:val="a3"/>
        <w:numPr>
          <w:ilvl w:val="0"/>
          <w:numId w:val="5"/>
        </w:numPr>
        <w:spacing w:after="120" w:line="360" w:lineRule="auto"/>
        <w:ind w:left="1076"/>
        <w:jc w:val="both"/>
        <w:rPr>
          <w:rFonts w:cs="David" w:hint="cs"/>
          <w:sz w:val="28"/>
          <w:szCs w:val="28"/>
          <w:rtl/>
        </w:rPr>
      </w:pPr>
      <w:bookmarkStart w:id="1" w:name="_GoBack"/>
      <w:r>
        <w:rPr>
          <w:rFonts w:cs="David" w:hint="cs"/>
          <w:sz w:val="28"/>
          <w:szCs w:val="28"/>
          <w:rtl/>
        </w:rPr>
        <w:lastRenderedPageBreak/>
        <w:t xml:space="preserve">מרצים שונים התבקשו להתייחס לשאלת החקר במהלך הטעינות והסיור עצמו. חלקם עשו זאת </w:t>
      </w:r>
      <w:proofErr w:type="spellStart"/>
      <w:r>
        <w:rPr>
          <w:rFonts w:cs="David" w:hint="cs"/>
          <w:sz w:val="28"/>
          <w:szCs w:val="28"/>
          <w:rtl/>
        </w:rPr>
        <w:t>ואיפשרו</w:t>
      </w:r>
      <w:proofErr w:type="spellEnd"/>
      <w:r>
        <w:rPr>
          <w:rFonts w:cs="David" w:hint="cs"/>
          <w:sz w:val="28"/>
          <w:szCs w:val="28"/>
          <w:rtl/>
        </w:rPr>
        <w:t xml:space="preserve"> לחברי הקבוצות השונות בצוותים לקבל ממקור ראשון התייחסויות שונות לשאלת החקר.</w:t>
      </w:r>
    </w:p>
    <w:p w:rsidR="001A0DB3" w:rsidRDefault="001A0DB3" w:rsidP="001A0DB3">
      <w:pPr>
        <w:pStyle w:val="a3"/>
        <w:numPr>
          <w:ilvl w:val="0"/>
          <w:numId w:val="5"/>
        </w:numPr>
        <w:spacing w:after="120" w:line="360" w:lineRule="auto"/>
        <w:ind w:left="1076"/>
        <w:jc w:val="both"/>
        <w:rPr>
          <w:rFonts w:cs="David"/>
          <w:sz w:val="28"/>
          <w:szCs w:val="28"/>
        </w:rPr>
      </w:pPr>
      <w:r>
        <w:rPr>
          <w:rFonts w:cs="David" w:hint="cs"/>
          <w:sz w:val="28"/>
          <w:szCs w:val="28"/>
          <w:rtl/>
        </w:rPr>
        <w:t xml:space="preserve">הדיון בצוותים התרחב לדיון על עתיד </w:t>
      </w:r>
      <w:proofErr w:type="spellStart"/>
      <w:r>
        <w:rPr>
          <w:rFonts w:cs="David" w:hint="cs"/>
          <w:sz w:val="28"/>
          <w:szCs w:val="28"/>
          <w:rtl/>
        </w:rPr>
        <w:t>איו"ש</w:t>
      </w:r>
      <w:proofErr w:type="spellEnd"/>
      <w:r>
        <w:rPr>
          <w:rFonts w:cs="David" w:hint="cs"/>
          <w:sz w:val="28"/>
          <w:szCs w:val="28"/>
          <w:rtl/>
        </w:rPr>
        <w:t xml:space="preserve"> והסכסוך הישראלי-פלסטיני, שחרגו מתחום שאלת המחקר. יש לציין כי בדיון מקדים, במסגרת גיבוש הסיור, נשקלה האפשרות לקבוע שאלת חקר רחבה יותר, אך הוחלט כי לשאלה שנבחרה יש מהות ורלוונטיות בפני עצמה, במיוחד לאחר שסיור דרום (כולל היבטים הרלוונטיים לעזה) התקיים קודם לכן.</w:t>
      </w:r>
    </w:p>
    <w:p w:rsidR="001A0DB3" w:rsidRDefault="001A0DB3" w:rsidP="001A0DB3">
      <w:pPr>
        <w:pStyle w:val="a3"/>
        <w:numPr>
          <w:ilvl w:val="0"/>
          <w:numId w:val="5"/>
        </w:numPr>
        <w:spacing w:after="120" w:line="360" w:lineRule="auto"/>
        <w:ind w:left="1076"/>
        <w:jc w:val="both"/>
        <w:rPr>
          <w:rFonts w:cs="David" w:hint="cs"/>
          <w:sz w:val="28"/>
          <w:szCs w:val="28"/>
          <w:rtl/>
        </w:rPr>
      </w:pPr>
      <w:r>
        <w:rPr>
          <w:rFonts w:cs="David" w:hint="cs"/>
          <w:sz w:val="28"/>
          <w:szCs w:val="28"/>
          <w:rtl/>
        </w:rPr>
        <w:t xml:space="preserve">בחלק מהצוותים הובעה דעה כי נכון היה להעמיד שתי קבוצות פלסטיניות: האחת שתייצג את הרש"פ </w:t>
      </w:r>
      <w:proofErr w:type="spellStart"/>
      <w:r>
        <w:rPr>
          <w:rFonts w:cs="David" w:hint="cs"/>
          <w:sz w:val="28"/>
          <w:szCs w:val="28"/>
          <w:rtl/>
        </w:rPr>
        <w:t>והשניה</w:t>
      </w:r>
      <w:proofErr w:type="spellEnd"/>
      <w:r>
        <w:rPr>
          <w:rFonts w:cs="David" w:hint="cs"/>
          <w:sz w:val="28"/>
          <w:szCs w:val="28"/>
          <w:rtl/>
        </w:rPr>
        <w:t xml:space="preserve"> שתייצג את החמאס וארגוני ההתנגדות הפלסטיניים האחרים.</w:t>
      </w:r>
    </w:p>
    <w:p w:rsidR="001A0DB3" w:rsidRDefault="001A0DB3" w:rsidP="001A0DB3">
      <w:pPr>
        <w:pStyle w:val="a3"/>
        <w:numPr>
          <w:ilvl w:val="0"/>
          <w:numId w:val="5"/>
        </w:numPr>
        <w:spacing w:after="120" w:line="360" w:lineRule="auto"/>
        <w:ind w:left="1076"/>
        <w:jc w:val="both"/>
        <w:rPr>
          <w:rFonts w:cs="David"/>
          <w:sz w:val="28"/>
          <w:szCs w:val="28"/>
        </w:rPr>
      </w:pPr>
      <w:r>
        <w:rPr>
          <w:rFonts w:cs="David" w:hint="cs"/>
          <w:sz w:val="28"/>
          <w:szCs w:val="28"/>
          <w:rtl/>
        </w:rPr>
        <w:t>השיח בצוותים התמקד בעיקר בעמדות המתונות של נציגי הימין והשמאל הישראלי והפלסטינים ולא בעמדות הקיצון.</w:t>
      </w:r>
    </w:p>
    <w:bookmarkEnd w:id="1"/>
    <w:p w:rsidR="00C2410A" w:rsidRPr="001A0DB3" w:rsidRDefault="00C2410A"/>
    <w:sectPr w:rsidR="00C2410A" w:rsidRPr="001A0DB3" w:rsidSect="00EC15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5574"/>
    <w:multiLevelType w:val="hybridMultilevel"/>
    <w:tmpl w:val="CFFA25BE"/>
    <w:lvl w:ilvl="0" w:tplc="7A8CC4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4223C"/>
    <w:multiLevelType w:val="hybridMultilevel"/>
    <w:tmpl w:val="B1768FAA"/>
    <w:lvl w:ilvl="0" w:tplc="30AA32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2E7A43"/>
    <w:multiLevelType w:val="hybridMultilevel"/>
    <w:tmpl w:val="0B3EC56C"/>
    <w:lvl w:ilvl="0" w:tplc="7D604F4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78E4D77"/>
    <w:multiLevelType w:val="hybridMultilevel"/>
    <w:tmpl w:val="8B48C71C"/>
    <w:lvl w:ilvl="0" w:tplc="4C2CB258">
      <w:start w:val="1"/>
      <w:numFmt w:val="hebrew1"/>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 w15:restartNumberingAfterBreak="0">
    <w:nsid w:val="56721B89"/>
    <w:multiLevelType w:val="hybridMultilevel"/>
    <w:tmpl w:val="28D27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A1D"/>
    <w:rsid w:val="001A0DB3"/>
    <w:rsid w:val="00470A1D"/>
    <w:rsid w:val="00C2410A"/>
    <w:rsid w:val="00EC1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C6B6"/>
  <w15:chartTrackingRefBased/>
  <w15:docId w15:val="{B71FB349-B8DB-4156-8E9D-A18A92F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339</Words>
  <Characters>1695</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2</cp:revision>
  <dcterms:created xsi:type="dcterms:W3CDTF">2019-01-09T14:29:00Z</dcterms:created>
  <dcterms:modified xsi:type="dcterms:W3CDTF">2019-01-09T14:33:00Z</dcterms:modified>
</cp:coreProperties>
</file>