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1B" w:rsidRPr="001D7FD7" w:rsidRDefault="001D7FD7" w:rsidP="001D7FD7">
      <w:pPr>
        <w:spacing w:line="360" w:lineRule="auto"/>
        <w:jc w:val="left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פאנל במלאת 100 ל'הגנה'</w:t>
      </w:r>
    </w:p>
    <w:p w:rsidR="001D7FD7" w:rsidRDefault="001D7FD7" w:rsidP="001D7FD7">
      <w:pPr>
        <w:spacing w:line="360" w:lineRule="auto"/>
        <w:jc w:val="left"/>
        <w:rPr>
          <w:b/>
          <w:bCs/>
          <w:sz w:val="28"/>
          <w:szCs w:val="28"/>
          <w:rtl/>
        </w:rPr>
      </w:pPr>
      <w:r w:rsidRPr="001D7FD7">
        <w:rPr>
          <w:rFonts w:hint="cs"/>
          <w:b/>
          <w:bCs/>
          <w:sz w:val="28"/>
          <w:szCs w:val="28"/>
          <w:rtl/>
        </w:rPr>
        <w:t>שיטה:</w:t>
      </w:r>
    </w:p>
    <w:p w:rsidR="001D7FD7" w:rsidRDefault="001D7FD7" w:rsidP="001D7FD7">
      <w:pPr>
        <w:spacing w:line="360" w:lineRule="auto"/>
        <w:jc w:val="left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הדיון ייסוב סביב 3 שאלות 'גדולות' לגביהן יוכל כל משתתף להתייחס בכל 'סיבוב' כ 10 דקות, כלומר 30 למשתתף ועוד חצי שעה דיון עם הקהל- 120 דקות ברוטו.</w:t>
      </w:r>
    </w:p>
    <w:p w:rsidR="001D7FD7" w:rsidRPr="00E51039" w:rsidRDefault="001D7FD7" w:rsidP="001D7FD7">
      <w:pPr>
        <w:spacing w:line="360" w:lineRule="auto"/>
        <w:jc w:val="left"/>
        <w:rPr>
          <w:b/>
          <w:bCs/>
          <w:sz w:val="28"/>
          <w:szCs w:val="28"/>
          <w:rtl/>
        </w:rPr>
      </w:pPr>
    </w:p>
    <w:p w:rsidR="001D7FD7" w:rsidRDefault="001D7FD7" w:rsidP="001D7FD7">
      <w:pPr>
        <w:spacing w:line="360" w:lineRule="auto"/>
        <w:ind w:left="567" w:hanging="567"/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נושא 1: </w:t>
      </w:r>
      <w:r w:rsidR="00FF451B">
        <w:rPr>
          <w:sz w:val="28"/>
          <w:szCs w:val="28"/>
          <w:rtl/>
        </w:rPr>
        <w:tab/>
      </w:r>
      <w:r w:rsidR="00FF451B" w:rsidRPr="00E51039">
        <w:rPr>
          <w:rFonts w:ascii="David" w:hAnsi="David" w:hint="cs"/>
          <w:b/>
          <w:bCs/>
          <w:sz w:val="26"/>
          <w:u w:val="single"/>
          <w:rtl/>
        </w:rPr>
        <w:t>תפיסת הביטחון של 'ההגנה'</w:t>
      </w: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  <w:rtl/>
        </w:rPr>
      </w:pPr>
      <w:r w:rsidRPr="001D7FD7">
        <w:rPr>
          <w:rFonts w:hint="cs"/>
          <w:sz w:val="28"/>
          <w:szCs w:val="28"/>
          <w:rtl/>
        </w:rPr>
        <w:t>האם ארגון 'ההגנה' ראה עצמו מראשיתו ככוח המגן של היישוב כולו?</w:t>
      </w:r>
    </w:p>
    <w:p w:rsidR="00FF451B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</w:rPr>
      </w:pPr>
      <w:r w:rsidRPr="001D7FD7">
        <w:rPr>
          <w:rFonts w:hint="cs"/>
          <w:sz w:val="28"/>
          <w:szCs w:val="28"/>
          <w:rtl/>
        </w:rPr>
        <w:t>האם לאחר הקמת המפקדה הפריטטית ב-1930 ראה עצמו הארגון כמחויב לספק הגנה גם לציבורים שלא הצטרפו לשורותיו (היישוב הישן, הקהילות החרדיות, שכונות עוני)?</w:t>
      </w:r>
    </w:p>
    <w:p w:rsidR="00FF451B" w:rsidRPr="001D7FD7" w:rsidRDefault="001D7FD7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</w:rPr>
      </w:pPr>
      <w:r w:rsidRPr="001D7FD7">
        <w:rPr>
          <w:rFonts w:hint="cs"/>
          <w:sz w:val="28"/>
          <w:szCs w:val="28"/>
          <w:rtl/>
        </w:rPr>
        <w:t xml:space="preserve"> </w:t>
      </w:r>
      <w:r w:rsidR="00FF451B" w:rsidRPr="001D7FD7">
        <w:rPr>
          <w:rFonts w:hint="cs"/>
          <w:sz w:val="28"/>
          <w:szCs w:val="28"/>
          <w:rtl/>
        </w:rPr>
        <w:t>המעבר לזרוע אופרטיבית (המוסד לעלייה ב', תנועת המרי העברי),</w:t>
      </w:r>
      <w:r w:rsidRPr="001D7FD7">
        <w:rPr>
          <w:rFonts w:hint="cs"/>
          <w:sz w:val="28"/>
          <w:szCs w:val="28"/>
          <w:rtl/>
        </w:rPr>
        <w:t xml:space="preserve"> </w:t>
      </w:r>
      <w:r w:rsidR="00FF451B" w:rsidRPr="001D7FD7">
        <w:rPr>
          <w:rFonts w:hint="cs"/>
          <w:sz w:val="28"/>
          <w:szCs w:val="28"/>
          <w:rtl/>
        </w:rPr>
        <w:t xml:space="preserve">וההיערכות למלחמה כוללת </w:t>
      </w:r>
    </w:p>
    <w:p w:rsidR="001D7FD7" w:rsidRDefault="001D7FD7" w:rsidP="001D7FD7">
      <w:pPr>
        <w:spacing w:line="360" w:lineRule="auto"/>
        <w:jc w:val="left"/>
        <w:rPr>
          <w:sz w:val="28"/>
          <w:szCs w:val="28"/>
          <w:rtl/>
        </w:rPr>
      </w:pPr>
    </w:p>
    <w:p w:rsidR="001D7FD7" w:rsidRDefault="001D7FD7" w:rsidP="001D7FD7">
      <w:pPr>
        <w:spacing w:line="360" w:lineRule="auto"/>
        <w:jc w:val="left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נושא 2:        </w:t>
      </w:r>
      <w:r w:rsidR="00FF451B">
        <w:rPr>
          <w:rFonts w:hint="cs"/>
          <w:b/>
          <w:bCs/>
          <w:sz w:val="28"/>
          <w:szCs w:val="28"/>
          <w:rtl/>
        </w:rPr>
        <w:t xml:space="preserve"> </w:t>
      </w:r>
      <w:r w:rsidR="00FF451B" w:rsidRPr="008D7050">
        <w:rPr>
          <w:rFonts w:hint="cs"/>
          <w:b/>
          <w:bCs/>
          <w:sz w:val="28"/>
          <w:szCs w:val="28"/>
          <w:rtl/>
        </w:rPr>
        <w:t xml:space="preserve">תורת הלחימה של </w:t>
      </w:r>
      <w:r w:rsidR="00FF451B" w:rsidRPr="008C67BC">
        <w:rPr>
          <w:rFonts w:hint="cs"/>
          <w:b/>
          <w:bCs/>
          <w:sz w:val="28"/>
          <w:szCs w:val="28"/>
          <w:rtl/>
        </w:rPr>
        <w:t>'ההגנה'</w:t>
      </w: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  <w:rtl/>
        </w:rPr>
      </w:pPr>
      <w:r w:rsidRPr="001D7FD7">
        <w:rPr>
          <w:rFonts w:hint="cs"/>
          <w:sz w:val="28"/>
          <w:szCs w:val="28"/>
          <w:rtl/>
        </w:rPr>
        <w:t xml:space="preserve"> האם היה לארגון 'ההגנה'</w:t>
      </w:r>
      <w:r w:rsidRPr="001D7FD7">
        <w:rPr>
          <w:rFonts w:ascii="David" w:hAnsi="David" w:hint="cs"/>
          <w:sz w:val="28"/>
          <w:szCs w:val="28"/>
          <w:rtl/>
        </w:rPr>
        <w:t xml:space="preserve"> </w:t>
      </w:r>
      <w:r w:rsidR="001D7FD7" w:rsidRPr="001D7FD7">
        <w:rPr>
          <w:rFonts w:ascii="David" w:hAnsi="David" w:hint="cs"/>
          <w:sz w:val="28"/>
          <w:szCs w:val="28"/>
          <w:rtl/>
        </w:rPr>
        <w:t>רציונ</w:t>
      </w:r>
      <w:r w:rsidR="001D7FD7">
        <w:rPr>
          <w:rFonts w:ascii="David" w:hAnsi="David" w:hint="cs"/>
          <w:sz w:val="28"/>
          <w:szCs w:val="28"/>
          <w:rtl/>
        </w:rPr>
        <w:t>ל</w:t>
      </w:r>
      <w:r w:rsidRPr="001D7FD7">
        <w:rPr>
          <w:rFonts w:ascii="David" w:hAnsi="David" w:hint="cs"/>
          <w:sz w:val="28"/>
          <w:szCs w:val="28"/>
          <w:rtl/>
        </w:rPr>
        <w:t xml:space="preserve"> צבאי-ביטחוני מגובש</w:t>
      </w:r>
      <w:r w:rsidRPr="001D7FD7">
        <w:rPr>
          <w:rFonts w:hint="cs"/>
          <w:sz w:val="28"/>
          <w:szCs w:val="28"/>
          <w:rtl/>
        </w:rPr>
        <w:t xml:space="preserve"> (לעומת התפיסה הצבאנית-ליג</w:t>
      </w:r>
      <w:r w:rsidR="001D7FD7">
        <w:rPr>
          <w:rFonts w:hint="cs"/>
          <w:sz w:val="28"/>
          <w:szCs w:val="28"/>
          <w:rtl/>
        </w:rPr>
        <w:t>א</w:t>
      </w:r>
      <w:r w:rsidRPr="001D7FD7">
        <w:rPr>
          <w:rFonts w:hint="cs"/>
          <w:sz w:val="28"/>
          <w:szCs w:val="28"/>
          <w:rtl/>
        </w:rPr>
        <w:t>לית של ז'בוטינסקי עד 1938)?</w:t>
      </w: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  <w:rtl/>
        </w:rPr>
      </w:pPr>
      <w:r w:rsidRPr="001D7FD7">
        <w:rPr>
          <w:rFonts w:hint="cs"/>
          <w:sz w:val="28"/>
          <w:szCs w:val="28"/>
          <w:rtl/>
        </w:rPr>
        <w:t>מה היו שורשיה התאורטיים של דוקטרינת 'ההגנה'?</w:t>
      </w:r>
      <w:r w:rsidR="001D7FD7">
        <w:rPr>
          <w:rFonts w:hint="cs"/>
          <w:sz w:val="28"/>
          <w:szCs w:val="28"/>
          <w:rtl/>
        </w:rPr>
        <w:t xml:space="preserve"> ממי למדו? </w:t>
      </w: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sz w:val="28"/>
          <w:szCs w:val="28"/>
          <w:rtl/>
        </w:rPr>
      </w:pPr>
      <w:r w:rsidRPr="001D7FD7">
        <w:rPr>
          <w:rFonts w:hint="cs"/>
          <w:sz w:val="28"/>
          <w:szCs w:val="28"/>
          <w:rtl/>
        </w:rPr>
        <w:t>ההשפעה הבריטית על דוקטרינת 'ההגנה': א) עם הקמת חיל הנוטרים, היציאה מהגדר (הפו"ש, פַּלגות הלילה); ב) בשירות בצבא בריטניה במלחמת העולם השנייה.</w:t>
      </w:r>
    </w:p>
    <w:p w:rsidR="00FF451B" w:rsidRDefault="00FF451B" w:rsidP="001D7FD7">
      <w:pPr>
        <w:spacing w:line="360" w:lineRule="auto"/>
        <w:ind w:left="1134"/>
        <w:jc w:val="left"/>
        <w:rPr>
          <w:sz w:val="28"/>
          <w:szCs w:val="28"/>
          <w:rtl/>
        </w:rPr>
      </w:pPr>
    </w:p>
    <w:p w:rsidR="00FF451B" w:rsidRDefault="001D7FD7" w:rsidP="001D7FD7">
      <w:pPr>
        <w:spacing w:line="360" w:lineRule="auto"/>
        <w:ind w:left="567" w:hanging="567"/>
        <w:jc w:val="left"/>
        <w:rPr>
          <w:rFonts w:ascii="David" w:hAnsi="David"/>
          <w:b/>
          <w:bCs/>
          <w:sz w:val="26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נושא 3: </w:t>
      </w:r>
      <w:r w:rsidR="00FF451B">
        <w:rPr>
          <w:rFonts w:hint="cs"/>
          <w:sz w:val="28"/>
          <w:szCs w:val="28"/>
          <w:rtl/>
        </w:rPr>
        <w:t xml:space="preserve">. </w:t>
      </w:r>
      <w:r>
        <w:rPr>
          <w:rFonts w:ascii="David" w:hAnsi="David" w:hint="cs"/>
          <w:b/>
          <w:bCs/>
          <w:sz w:val="26"/>
          <w:u w:val="single"/>
          <w:rtl/>
        </w:rPr>
        <w:t>מקומה של ה'הגנה' בהיסטוריוגרפיה של קוממיות ישראל</w:t>
      </w:r>
    </w:p>
    <w:p w:rsidR="00FF451B" w:rsidRPr="001D7FD7" w:rsidRDefault="001D7FD7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>
        <w:rPr>
          <w:rFonts w:ascii="David" w:hAnsi="David" w:hint="cs"/>
          <w:b/>
          <w:bCs/>
          <w:sz w:val="26"/>
          <w:rtl/>
        </w:rPr>
        <w:t xml:space="preserve">מצבו של </w:t>
      </w:r>
      <w:r w:rsidR="00FF451B" w:rsidRPr="001D7FD7">
        <w:rPr>
          <w:rFonts w:ascii="David" w:hAnsi="David" w:hint="cs"/>
          <w:b/>
          <w:bCs/>
          <w:sz w:val="26"/>
          <w:rtl/>
        </w:rPr>
        <w:t>מסד הנתונים</w:t>
      </w:r>
      <w:r w:rsidR="00FF451B" w:rsidRPr="001D7FD7">
        <w:rPr>
          <w:rFonts w:ascii="David" w:hAnsi="David" w:hint="cs"/>
          <w:sz w:val="26"/>
          <w:rtl/>
        </w:rPr>
        <w:t xml:space="preserve"> </w:t>
      </w:r>
      <w:r w:rsidR="00FF451B" w:rsidRPr="001D7FD7">
        <w:rPr>
          <w:rFonts w:ascii="David" w:hAnsi="David"/>
          <w:sz w:val="26"/>
          <w:rtl/>
        </w:rPr>
        <w:t>–</w:t>
      </w:r>
      <w:r w:rsidR="00FF451B" w:rsidRPr="001D7FD7">
        <w:rPr>
          <w:rFonts w:ascii="David" w:hAnsi="David" w:hint="cs"/>
          <w:sz w:val="26"/>
          <w:rtl/>
        </w:rPr>
        <w:t xml:space="preserve"> המקורות הארכיוניים: ארכיון 'ההגנה', הארכיון הציוני, ארכיונים מוניציפליים (קיבוציים, עירוניים), ארכיון האצ"ל, הארכיונים הבריטיים, ארכיונים זרים ודיפלומטיים (ארה"ב, רוסיה, צרפת, האו"ם), אוספים פלסטיניים וערביים;</w:t>
      </w: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 w:rsidRPr="001D7FD7">
        <w:rPr>
          <w:rFonts w:ascii="David" w:hAnsi="David" w:hint="cs"/>
          <w:sz w:val="26"/>
          <w:rtl/>
        </w:rPr>
        <w:t>אוספים אישיים: עיזבונות, יומנים, תצלומים, תעודות.</w:t>
      </w:r>
    </w:p>
    <w:p w:rsidR="00FF451B" w:rsidRDefault="00FF451B" w:rsidP="001D7FD7">
      <w:pPr>
        <w:spacing w:line="360" w:lineRule="auto"/>
        <w:ind w:left="1134" w:hanging="567"/>
        <w:jc w:val="left"/>
        <w:rPr>
          <w:rFonts w:ascii="David" w:hAnsi="David"/>
          <w:sz w:val="26"/>
          <w:rtl/>
        </w:rPr>
      </w:pPr>
    </w:p>
    <w:p w:rsidR="00FF451B" w:rsidRPr="001D7FD7" w:rsidRDefault="001D7FD7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>
        <w:rPr>
          <w:rFonts w:ascii="David" w:hAnsi="David" w:hint="cs"/>
          <w:b/>
          <w:bCs/>
          <w:sz w:val="26"/>
          <w:rtl/>
        </w:rPr>
        <w:t>תמורות ב</w:t>
      </w:r>
      <w:r w:rsidR="00FF451B" w:rsidRPr="001D7FD7">
        <w:rPr>
          <w:rFonts w:ascii="David" w:hAnsi="David" w:hint="cs"/>
          <w:b/>
          <w:bCs/>
          <w:sz w:val="26"/>
          <w:rtl/>
        </w:rPr>
        <w:t>מחקר היסטורי</w:t>
      </w:r>
      <w:r w:rsidR="00FF451B" w:rsidRPr="001D7FD7">
        <w:rPr>
          <w:rFonts w:ascii="David" w:hAnsi="David" w:hint="cs"/>
          <w:sz w:val="26"/>
          <w:rtl/>
        </w:rPr>
        <w:t xml:space="preserve"> </w:t>
      </w:r>
      <w:r w:rsidR="00FF451B" w:rsidRPr="001D7FD7">
        <w:rPr>
          <w:rFonts w:ascii="David" w:hAnsi="David"/>
          <w:sz w:val="26"/>
          <w:rtl/>
        </w:rPr>
        <w:t>–</w:t>
      </w:r>
      <w:r w:rsidR="00FF451B" w:rsidRPr="001D7FD7">
        <w:rPr>
          <w:rFonts w:ascii="David" w:hAnsi="David" w:hint="cs"/>
          <w:sz w:val="26"/>
          <w:rtl/>
        </w:rPr>
        <w:t xml:space="preserve"> ספרות הדור הראשון: ספר תולדות ההגנה, מחקרי מלחמת העצמאות הראשונים, ספרי זיכרונות;</w:t>
      </w:r>
    </w:p>
    <w:p w:rsidR="001D7FD7" w:rsidRPr="001D7FD7" w:rsidRDefault="001D7FD7" w:rsidP="001D7FD7">
      <w:pPr>
        <w:pStyle w:val="a6"/>
        <w:rPr>
          <w:rFonts w:ascii="David" w:hAnsi="David" w:hint="cs"/>
          <w:sz w:val="26"/>
          <w:rtl/>
        </w:rPr>
      </w:pP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 w:rsidRPr="001D7FD7">
        <w:rPr>
          <w:rFonts w:ascii="David" w:hAnsi="David" w:hint="cs"/>
          <w:sz w:val="26"/>
          <w:rtl/>
        </w:rPr>
        <w:t>ספרות אקדמית: מניחי היסודות בישראל, ההיסטוריונים החדשים;</w:t>
      </w:r>
    </w:p>
    <w:p w:rsidR="001D7FD7" w:rsidRPr="001D7FD7" w:rsidRDefault="001D7FD7" w:rsidP="001D7FD7">
      <w:pPr>
        <w:pStyle w:val="a6"/>
        <w:rPr>
          <w:rFonts w:ascii="David" w:hAnsi="David" w:hint="cs"/>
          <w:sz w:val="26"/>
          <w:rtl/>
        </w:rPr>
      </w:pPr>
    </w:p>
    <w:p w:rsidR="00FF451B" w:rsidRP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 w:rsidRPr="001D7FD7">
        <w:rPr>
          <w:rFonts w:ascii="David" w:hAnsi="David" w:hint="cs"/>
          <w:sz w:val="26"/>
          <w:rtl/>
        </w:rPr>
        <w:t>האם היו נושאים שהוטו בשִכתוב מגמתי וכאלה שלא נחקרו לעומקם (חבורת הפיקוד הראשונה, יוצאי מדינות ערב, המצב הכאוטי בפיקוד העליון ב-1939 וב-1946, המוּכנוּת למלחמה, הדרת מפקדי האצ"ל מצה"ל, גירוש הערבים במלחמת העצמאות);</w:t>
      </w:r>
    </w:p>
    <w:p w:rsidR="001D7FD7" w:rsidRPr="001D7FD7" w:rsidRDefault="001D7FD7" w:rsidP="001D7FD7">
      <w:pPr>
        <w:pStyle w:val="a6"/>
        <w:rPr>
          <w:rFonts w:ascii="David" w:hAnsi="David" w:hint="cs"/>
          <w:sz w:val="26"/>
          <w:rtl/>
        </w:rPr>
      </w:pPr>
    </w:p>
    <w:p w:rsidR="001D7FD7" w:rsidRDefault="00FF451B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</w:rPr>
      </w:pPr>
      <w:r w:rsidRPr="001D7FD7">
        <w:rPr>
          <w:rFonts w:ascii="David" w:hAnsi="David" w:hint="cs"/>
          <w:sz w:val="26"/>
          <w:rtl/>
        </w:rPr>
        <w:t>מצב המחקר העכשווי.</w:t>
      </w:r>
    </w:p>
    <w:p w:rsidR="001D7FD7" w:rsidRPr="001D7FD7" w:rsidRDefault="001D7FD7" w:rsidP="001D7FD7">
      <w:pPr>
        <w:pStyle w:val="a6"/>
        <w:rPr>
          <w:rFonts w:ascii="David" w:hAnsi="David" w:hint="cs"/>
          <w:sz w:val="26"/>
          <w:rtl/>
        </w:rPr>
      </w:pPr>
    </w:p>
    <w:p w:rsidR="00FF451B" w:rsidRPr="002A7788" w:rsidRDefault="001D7FD7" w:rsidP="001D7FD7">
      <w:pPr>
        <w:pStyle w:val="a6"/>
        <w:numPr>
          <w:ilvl w:val="0"/>
          <w:numId w:val="2"/>
        </w:numPr>
        <w:spacing w:line="360" w:lineRule="auto"/>
        <w:jc w:val="left"/>
        <w:rPr>
          <w:rFonts w:ascii="David" w:hAnsi="David"/>
          <w:sz w:val="26"/>
          <w:rtl/>
        </w:rPr>
      </w:pPr>
      <w:r w:rsidRPr="001D7FD7">
        <w:rPr>
          <w:rFonts w:ascii="David" w:hAnsi="David" w:hint="cs"/>
          <w:sz w:val="26"/>
          <w:rtl/>
        </w:rPr>
        <w:t>האם נדחקו</w:t>
      </w:r>
      <w:r>
        <w:rPr>
          <w:rFonts w:ascii="David" w:hAnsi="David" w:hint="cs"/>
          <w:sz w:val="26"/>
          <w:rtl/>
        </w:rPr>
        <w:t xml:space="preserve"> </w:t>
      </w:r>
      <w:r w:rsidR="00FF451B">
        <w:rPr>
          <w:rFonts w:ascii="David" w:hAnsi="David" w:hint="cs"/>
          <w:sz w:val="26"/>
          <w:rtl/>
        </w:rPr>
        <w:t xml:space="preserve">החי"ש והנוטרים </w:t>
      </w:r>
      <w:r>
        <w:rPr>
          <w:rFonts w:ascii="David" w:hAnsi="David" w:hint="cs"/>
          <w:sz w:val="26"/>
          <w:rtl/>
        </w:rPr>
        <w:t xml:space="preserve">בנאראטיב ההיסטורי </w:t>
      </w:r>
      <w:r w:rsidR="00FF451B">
        <w:rPr>
          <w:rFonts w:ascii="David" w:hAnsi="David" w:hint="cs"/>
          <w:sz w:val="26"/>
          <w:rtl/>
        </w:rPr>
        <w:t xml:space="preserve">לעומת הפלמ"ח, </w:t>
      </w:r>
      <w:r>
        <w:rPr>
          <w:rFonts w:ascii="David" w:hAnsi="David" w:hint="cs"/>
          <w:sz w:val="26"/>
          <w:rtl/>
        </w:rPr>
        <w:t xml:space="preserve">האם באמת קופחו </w:t>
      </w:r>
      <w:r w:rsidR="00FF451B">
        <w:rPr>
          <w:rFonts w:ascii="David" w:hAnsi="David" w:hint="cs"/>
          <w:sz w:val="26"/>
          <w:rtl/>
        </w:rPr>
        <w:t xml:space="preserve">יוצאי הצבא הבריטי, </w:t>
      </w:r>
      <w:r>
        <w:rPr>
          <w:rFonts w:ascii="David" w:hAnsi="David" w:hint="cs"/>
          <w:sz w:val="26"/>
          <w:rtl/>
        </w:rPr>
        <w:t xml:space="preserve">האמנם הודרו בכוונה </w:t>
      </w:r>
      <w:r w:rsidR="00FF451B">
        <w:rPr>
          <w:rFonts w:ascii="David" w:hAnsi="David" w:hint="cs"/>
          <w:sz w:val="26"/>
          <w:rtl/>
        </w:rPr>
        <w:t>ארגוני 'הפורשים' (אי הנצחתם);</w:t>
      </w:r>
    </w:p>
    <w:p w:rsidR="003E30C4" w:rsidRDefault="003E30C4" w:rsidP="001D7FD7">
      <w:pPr>
        <w:jc w:val="left"/>
      </w:pPr>
      <w:bookmarkStart w:id="0" w:name="_GoBack"/>
      <w:bookmarkEnd w:id="0"/>
    </w:p>
    <w:sectPr w:rsidR="003E30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CC" w:rsidRDefault="00DD24CC" w:rsidP="00FF451B">
      <w:pPr>
        <w:spacing w:line="240" w:lineRule="auto"/>
      </w:pPr>
      <w:r>
        <w:separator/>
      </w:r>
    </w:p>
  </w:endnote>
  <w:endnote w:type="continuationSeparator" w:id="0">
    <w:p w:rsidR="00DD24CC" w:rsidRDefault="00DD24CC" w:rsidP="00FF4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CC" w:rsidRDefault="00DD24CC" w:rsidP="00FF451B">
      <w:pPr>
        <w:spacing w:line="240" w:lineRule="auto"/>
      </w:pPr>
      <w:r>
        <w:separator/>
      </w:r>
    </w:p>
  </w:footnote>
  <w:footnote w:type="continuationSeparator" w:id="0">
    <w:p w:rsidR="00DD24CC" w:rsidRDefault="00DD24CC" w:rsidP="00FF45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AF9"/>
    <w:multiLevelType w:val="hybridMultilevel"/>
    <w:tmpl w:val="DDCA11F2"/>
    <w:lvl w:ilvl="0" w:tplc="959E7C16">
      <w:numFmt w:val="bullet"/>
      <w:lvlText w:val="-"/>
      <w:lvlJc w:val="left"/>
      <w:pPr>
        <w:ind w:left="183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559B7116"/>
    <w:multiLevelType w:val="hybridMultilevel"/>
    <w:tmpl w:val="F38497DC"/>
    <w:lvl w:ilvl="0" w:tplc="9D2AF65C">
      <w:numFmt w:val="bullet"/>
      <w:lvlText w:val="-"/>
      <w:lvlJc w:val="left"/>
      <w:pPr>
        <w:ind w:left="147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1B"/>
    <w:rsid w:val="001D7FD7"/>
    <w:rsid w:val="003E30C4"/>
    <w:rsid w:val="005746AE"/>
    <w:rsid w:val="00847478"/>
    <w:rsid w:val="00DD24CC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BCFC"/>
  <w15:chartTrackingRefBased/>
  <w15:docId w15:val="{D09DD734-5F4D-4C7B-8249-2FB6887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1B"/>
    <w:pPr>
      <w:bidi/>
      <w:spacing w:after="0"/>
      <w:jc w:val="both"/>
    </w:pPr>
    <w:rPr>
      <w:rFonts w:cs="Davi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451B"/>
    <w:pPr>
      <w:spacing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FF451B"/>
    <w:rPr>
      <w:rFonts w:cs="David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F451B"/>
    <w:rPr>
      <w:vertAlign w:val="superscript"/>
    </w:rPr>
  </w:style>
  <w:style w:type="paragraph" w:styleId="a6">
    <w:name w:val="List Paragraph"/>
    <w:basedOn w:val="a"/>
    <w:uiPriority w:val="34"/>
    <w:qFormat/>
    <w:rsid w:val="001D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2019-07-08T19:07:00Z</dcterms:created>
  <dcterms:modified xsi:type="dcterms:W3CDTF">2019-07-08T19:22:00Z</dcterms:modified>
</cp:coreProperties>
</file>