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B5" w:rsidRPr="004B367D" w:rsidRDefault="00A3439F" w:rsidP="00A73058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4B367D">
        <w:rPr>
          <w:rFonts w:ascii="David" w:hAnsi="David" w:cs="David"/>
          <w:b/>
          <w:bCs/>
          <w:sz w:val="28"/>
          <w:szCs w:val="28"/>
          <w:rtl/>
        </w:rPr>
        <w:t>אסטרטגיה עסקית</w:t>
      </w:r>
    </w:p>
    <w:p w:rsidR="00A3439F" w:rsidRPr="004B367D" w:rsidRDefault="00A3439F" w:rsidP="00A73058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4B367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עידן אורמן, </w:t>
      </w:r>
      <w:r w:rsidR="00D27A74" w:rsidRPr="004B367D">
        <w:rPr>
          <w:rFonts w:ascii="David" w:hAnsi="David" w:cs="David" w:hint="cs"/>
          <w:b/>
          <w:bCs/>
          <w:sz w:val="28"/>
          <w:szCs w:val="28"/>
          <w:u w:val="single"/>
        </w:rPr>
        <w:t>D</w:t>
      </w:r>
      <w:r w:rsidR="00D27A74" w:rsidRPr="004B367D">
        <w:rPr>
          <w:rFonts w:ascii="David" w:hAnsi="David" w:cs="David"/>
          <w:b/>
          <w:bCs/>
          <w:sz w:val="28"/>
          <w:szCs w:val="28"/>
          <w:u w:val="single"/>
        </w:rPr>
        <w:t>eloitte</w:t>
      </w:r>
      <w:r w:rsidRPr="004B367D">
        <w:rPr>
          <w:rFonts w:ascii="David" w:hAnsi="David" w:cs="David"/>
          <w:b/>
          <w:bCs/>
          <w:sz w:val="28"/>
          <w:szCs w:val="28"/>
          <w:u w:val="single"/>
          <w:rtl/>
        </w:rPr>
        <w:t>, 13.3.19</w:t>
      </w:r>
    </w:p>
    <w:p w:rsidR="00D27A74" w:rsidRDefault="00A73058" w:rsidP="008E128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A73058">
        <w:rPr>
          <w:rFonts w:ascii="David" w:hAnsi="David" w:cs="David" w:hint="cs"/>
          <w:sz w:val="24"/>
          <w:szCs w:val="24"/>
          <w:u w:val="single"/>
          <w:rtl/>
        </w:rPr>
        <w:t>אסטרטגיה בעולם העסקי</w:t>
      </w:r>
      <w:r>
        <w:rPr>
          <w:rFonts w:ascii="David" w:hAnsi="David" w:cs="David" w:hint="cs"/>
          <w:sz w:val="24"/>
          <w:szCs w:val="24"/>
          <w:rtl/>
        </w:rPr>
        <w:t xml:space="preserve">: תהליך התמודדות עם אתגר רב-ממדי קשה לפיצוח, בהסתכלות של טווח זמן בינוני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>ארוך, המחייב קבלת החלטות בין חלופות, תוך הפרדת עיקר וטפל.</w:t>
      </w:r>
    </w:p>
    <w:p w:rsidR="00A73058" w:rsidRDefault="00A73058" w:rsidP="008E128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"קשה לפיצוח"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בשונה מאתגרים שגרתיים שהמענה להם הוא בתכניות עבודה.</w:t>
      </w:r>
    </w:p>
    <w:p w:rsidR="00A73058" w:rsidRDefault="004B367D" w:rsidP="008E128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שלבים של תהליך אסטרטגי: </w:t>
      </w:r>
    </w:p>
    <w:p w:rsidR="00066864" w:rsidRPr="004C484A" w:rsidRDefault="00066864" w:rsidP="008E128E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 w:rsidRPr="004C484A">
        <w:rPr>
          <w:rFonts w:ascii="David" w:hAnsi="David" w:cs="David" w:hint="cs"/>
          <w:sz w:val="24"/>
          <w:szCs w:val="24"/>
          <w:rtl/>
        </w:rPr>
        <w:t xml:space="preserve">סיתות אבני הבניין </w:t>
      </w:r>
      <w:r w:rsidR="004C484A" w:rsidRPr="004C484A">
        <w:rPr>
          <w:rFonts w:ascii="David" w:hAnsi="David" w:cs="David"/>
          <w:sz w:val="24"/>
          <w:szCs w:val="24"/>
          <w:rtl/>
        </w:rPr>
        <w:t>–</w:t>
      </w:r>
      <w:r w:rsidRPr="004C484A">
        <w:rPr>
          <w:rFonts w:ascii="David" w:hAnsi="David" w:cs="David" w:hint="cs"/>
          <w:sz w:val="24"/>
          <w:szCs w:val="24"/>
          <w:rtl/>
        </w:rPr>
        <w:t xml:space="preserve"> </w:t>
      </w:r>
      <w:r w:rsidR="004C484A" w:rsidRPr="004C484A">
        <w:rPr>
          <w:rFonts w:ascii="David" w:hAnsi="David" w:cs="David" w:hint="cs"/>
          <w:sz w:val="24"/>
          <w:szCs w:val="24"/>
          <w:rtl/>
        </w:rPr>
        <w:t>פירוק למרכיבים, לדוגמה באמצעות דוחות כספיים.</w:t>
      </w:r>
    </w:p>
    <w:p w:rsidR="004C484A" w:rsidRPr="004C484A" w:rsidRDefault="004C484A" w:rsidP="008E128E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 w:rsidRPr="004C484A">
        <w:rPr>
          <w:rFonts w:ascii="David" w:hAnsi="David" w:cs="David" w:hint="cs"/>
          <w:sz w:val="24"/>
          <w:szCs w:val="24"/>
          <w:rtl/>
        </w:rPr>
        <w:t>הבניית כיוון/חלופות על בסיס אבני הבניין.</w:t>
      </w:r>
    </w:p>
    <w:p w:rsidR="004C484A" w:rsidRDefault="004C484A" w:rsidP="008E128E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C484A">
        <w:rPr>
          <w:rFonts w:ascii="David" w:hAnsi="David" w:cs="David" w:hint="cs"/>
          <w:sz w:val="24"/>
          <w:szCs w:val="24"/>
          <w:rtl/>
        </w:rPr>
        <w:t>בחירה בחלופה מועדפת והעמקה.</w:t>
      </w:r>
    </w:p>
    <w:p w:rsidR="00C50281" w:rsidRPr="00C50281" w:rsidRDefault="00C50281" w:rsidP="008E128E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C50281">
        <w:rPr>
          <w:rFonts w:ascii="David" w:hAnsi="David" w:cs="David" w:hint="cs"/>
          <w:b/>
          <w:bCs/>
          <w:sz w:val="24"/>
          <w:szCs w:val="24"/>
          <w:u w:val="single"/>
          <w:rtl/>
        </w:rPr>
        <w:t>התפתחות מודלים לניתוח אסטרטגי</w:t>
      </w:r>
    </w:p>
    <w:p w:rsidR="0057002E" w:rsidRPr="00743F66" w:rsidRDefault="003E1820" w:rsidP="00743F66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43F66">
        <w:rPr>
          <w:rFonts w:ascii="David" w:hAnsi="David" w:cs="David" w:hint="cs"/>
          <w:sz w:val="24"/>
          <w:szCs w:val="24"/>
          <w:rtl/>
        </w:rPr>
        <w:t xml:space="preserve">יש </w:t>
      </w:r>
      <w:r w:rsidR="0057002E" w:rsidRPr="00743F66">
        <w:rPr>
          <w:rFonts w:ascii="David" w:hAnsi="David" w:cs="David" w:hint="cs"/>
          <w:sz w:val="24"/>
          <w:szCs w:val="24"/>
          <w:rtl/>
        </w:rPr>
        <w:t>ממדים קריטיים להצלחה ניהולית-עסקית</w:t>
      </w:r>
      <w:r w:rsidR="002C66C3" w:rsidRPr="00743F66">
        <w:rPr>
          <w:rFonts w:ascii="David" w:hAnsi="David" w:cs="David" w:hint="cs"/>
          <w:sz w:val="24"/>
          <w:szCs w:val="24"/>
          <w:rtl/>
        </w:rPr>
        <w:t>, לרבות</w:t>
      </w:r>
      <w:r w:rsidR="0057002E" w:rsidRPr="00743F66">
        <w:rPr>
          <w:rFonts w:ascii="David" w:hAnsi="David" w:cs="David" w:hint="cs"/>
          <w:sz w:val="24"/>
          <w:szCs w:val="24"/>
          <w:rtl/>
        </w:rPr>
        <w:t>:</w:t>
      </w:r>
      <w:r w:rsidR="005B7E9E" w:rsidRPr="00743F66">
        <w:rPr>
          <w:rFonts w:ascii="David" w:hAnsi="David" w:cs="David" w:hint="cs"/>
          <w:sz w:val="24"/>
          <w:szCs w:val="24"/>
          <w:rtl/>
        </w:rPr>
        <w:t xml:space="preserve"> </w:t>
      </w:r>
      <w:r w:rsidR="0057002E" w:rsidRPr="00743F66">
        <w:rPr>
          <w:rFonts w:ascii="David" w:hAnsi="David" w:cs="David" w:hint="cs"/>
          <w:sz w:val="24"/>
          <w:szCs w:val="24"/>
          <w:rtl/>
        </w:rPr>
        <w:t xml:space="preserve">מיצוב/מיתוג; פורטפוליו מוצרים; מבנה עלויות; </w:t>
      </w:r>
      <w:r w:rsidR="005B7E9E" w:rsidRPr="00743F66">
        <w:rPr>
          <w:rFonts w:ascii="David" w:hAnsi="David" w:cs="David" w:hint="cs"/>
          <w:sz w:val="24"/>
          <w:szCs w:val="24"/>
          <w:rtl/>
        </w:rPr>
        <w:t>תמהיל לקוחות; מענה למהלכי מתחרים; מגמות בשוק; רגולציה; יתרון תחרותי עסקי; קניין רוחני</w:t>
      </w:r>
      <w:r w:rsidR="00187F15" w:rsidRPr="00743F66">
        <w:rPr>
          <w:rFonts w:ascii="David" w:hAnsi="David" w:cs="David" w:hint="cs"/>
          <w:sz w:val="24"/>
          <w:szCs w:val="24"/>
          <w:rtl/>
        </w:rPr>
        <w:t>; הון אנושי</w:t>
      </w:r>
      <w:r w:rsidR="005B7E9E" w:rsidRPr="00743F66">
        <w:rPr>
          <w:rFonts w:ascii="David" w:hAnsi="David" w:cs="David" w:hint="cs"/>
          <w:sz w:val="24"/>
          <w:szCs w:val="24"/>
          <w:rtl/>
        </w:rPr>
        <w:t>.</w:t>
      </w:r>
      <w:r w:rsidR="00C50281" w:rsidRPr="00743F66">
        <w:rPr>
          <w:rFonts w:ascii="David" w:hAnsi="David" w:cs="David" w:hint="cs"/>
          <w:sz w:val="24"/>
          <w:szCs w:val="24"/>
          <w:rtl/>
        </w:rPr>
        <w:t xml:space="preserve"> הניתוח אמור לקחת בחשבון אפוא מגוון רחב של ממדים.</w:t>
      </w:r>
    </w:p>
    <w:p w:rsidR="0057002E" w:rsidRPr="00743F66" w:rsidRDefault="008E128E" w:rsidP="00743F66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43F66">
        <w:rPr>
          <w:rFonts w:ascii="David" w:hAnsi="David" w:cs="David" w:hint="cs"/>
          <w:sz w:val="24"/>
          <w:szCs w:val="24"/>
          <w:rtl/>
        </w:rPr>
        <w:t xml:space="preserve">אטרקטיביות </w:t>
      </w:r>
      <w:r w:rsidR="00031732" w:rsidRPr="00743F66">
        <w:rPr>
          <w:rFonts w:ascii="David" w:hAnsi="David" w:cs="David" w:hint="cs"/>
          <w:sz w:val="24"/>
          <w:szCs w:val="24"/>
          <w:rtl/>
        </w:rPr>
        <w:t xml:space="preserve">שוק </w:t>
      </w:r>
      <w:r w:rsidRPr="00743F66">
        <w:rPr>
          <w:rFonts w:ascii="David" w:hAnsi="David" w:cs="David" w:hint="cs"/>
          <w:sz w:val="24"/>
          <w:szCs w:val="24"/>
          <w:rtl/>
        </w:rPr>
        <w:t>תחרותית: הארגון מנתח את מוצריו באמצעות תרשים של אטרקטיביות</w:t>
      </w:r>
      <w:r w:rsidR="00031732" w:rsidRPr="00743F66">
        <w:rPr>
          <w:rFonts w:ascii="David" w:hAnsi="David" w:cs="David" w:hint="cs"/>
          <w:sz w:val="24"/>
          <w:szCs w:val="24"/>
          <w:rtl/>
        </w:rPr>
        <w:t xml:space="preserve"> השוק</w:t>
      </w:r>
      <w:r w:rsidR="005C7BEA" w:rsidRPr="00743F66">
        <w:rPr>
          <w:rFonts w:ascii="David" w:hAnsi="David" w:cs="David" w:hint="cs"/>
          <w:sz w:val="24"/>
          <w:szCs w:val="24"/>
          <w:rtl/>
        </w:rPr>
        <w:t xml:space="preserve"> מול יכולת תחרותית, ובהתאם לתוצאות לקבל החלטות כמו לצאת מהשוק, לשפר יכולת תחרותית, לפתח או לפתח באופן מואץ, חליבה (אתה בעל יכולת אבל השוק מסוכן, תמצה את מה שאפשר מהמוצר).</w:t>
      </w:r>
    </w:p>
    <w:p w:rsidR="00A3439F" w:rsidRPr="00743F66" w:rsidRDefault="00490F41" w:rsidP="00743F66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43F66">
        <w:rPr>
          <w:rFonts w:ascii="David" w:hAnsi="David" w:cs="David" w:hint="cs"/>
          <w:sz w:val="24"/>
          <w:szCs w:val="24"/>
          <w:rtl/>
        </w:rPr>
        <w:t xml:space="preserve">הניתוח הזה חסר קיבוץ לסגמנטים: מוצרים לילדים, מוצרים חברתיים וכו'. </w:t>
      </w:r>
      <w:r w:rsidR="00F03759" w:rsidRPr="00743F66">
        <w:rPr>
          <w:rFonts w:ascii="David" w:hAnsi="David" w:cs="David" w:hint="cs"/>
          <w:sz w:val="24"/>
          <w:szCs w:val="24"/>
          <w:rtl/>
        </w:rPr>
        <w:t xml:space="preserve">החברה עשויה לגלות שהוא חזק בייצור מוצרים מסוים, כמו מוצרי בריאות או מוצרים לילדים. </w:t>
      </w:r>
    </w:p>
    <w:p w:rsidR="00C50281" w:rsidRDefault="00743F66" w:rsidP="00743F66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743F66">
        <w:rPr>
          <w:rFonts w:ascii="David" w:hAnsi="David" w:cs="David" w:hint="cs"/>
          <w:sz w:val="24"/>
          <w:szCs w:val="24"/>
          <w:rtl/>
        </w:rPr>
        <w:t xml:space="preserve">תחרות והצורך בבידול מובילים לעתים לתוצאה של תחרות בין שתי חברות שנמצאות בידי אותם בעלים. </w:t>
      </w:r>
    </w:p>
    <w:p w:rsidR="00743F66" w:rsidRPr="00743F66" w:rsidRDefault="00743F66" w:rsidP="00743F66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שרשרת ערך: </w:t>
      </w:r>
      <w:r w:rsidR="00206DD6">
        <w:rPr>
          <w:rFonts w:ascii="David" w:hAnsi="David" w:cs="David" w:hint="cs"/>
          <w:sz w:val="24"/>
          <w:szCs w:val="24"/>
          <w:rtl/>
        </w:rPr>
        <w:t xml:space="preserve">לדוגמה, תוספת זית לארוחה בחמגשית במטוס (תהליך רכישה, ייצור כלי לאחסון הזית, שטיפה, איסוף זבל...). השרשרת יוצרת עלות </w:t>
      </w:r>
      <w:r w:rsidR="00E93305">
        <w:rPr>
          <w:rFonts w:ascii="David" w:hAnsi="David" w:cs="David" w:hint="cs"/>
          <w:sz w:val="24"/>
          <w:szCs w:val="24"/>
          <w:rtl/>
        </w:rPr>
        <w:t xml:space="preserve">שהיא </w:t>
      </w:r>
      <w:bookmarkStart w:id="0" w:name="_GoBack"/>
      <w:bookmarkEnd w:id="0"/>
      <w:r w:rsidR="00206DD6">
        <w:rPr>
          <w:rFonts w:ascii="David" w:hAnsi="David" w:cs="David" w:hint="cs"/>
          <w:sz w:val="24"/>
          <w:szCs w:val="24"/>
          <w:rtl/>
        </w:rPr>
        <w:t>רחוקה מאד מעלות הזית הבודד.</w:t>
      </w:r>
    </w:p>
    <w:p w:rsidR="00743F66" w:rsidRPr="00A3439F" w:rsidRDefault="00743F66" w:rsidP="008E128E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sectPr w:rsidR="00743F66" w:rsidRPr="00A3439F" w:rsidSect="00D75DB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0AC9"/>
    <w:multiLevelType w:val="hybridMultilevel"/>
    <w:tmpl w:val="D00E6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8311E"/>
    <w:multiLevelType w:val="hybridMultilevel"/>
    <w:tmpl w:val="FA3087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9F"/>
    <w:rsid w:val="00031732"/>
    <w:rsid w:val="00066864"/>
    <w:rsid w:val="001608C4"/>
    <w:rsid w:val="00187F15"/>
    <w:rsid w:val="00206DD6"/>
    <w:rsid w:val="002C66C3"/>
    <w:rsid w:val="003E1820"/>
    <w:rsid w:val="00490F41"/>
    <w:rsid w:val="004B367D"/>
    <w:rsid w:val="004C484A"/>
    <w:rsid w:val="0057002E"/>
    <w:rsid w:val="005B7E9E"/>
    <w:rsid w:val="005C7BEA"/>
    <w:rsid w:val="00743F66"/>
    <w:rsid w:val="008E128E"/>
    <w:rsid w:val="009A3F04"/>
    <w:rsid w:val="00A3439F"/>
    <w:rsid w:val="00A73058"/>
    <w:rsid w:val="00C50281"/>
    <w:rsid w:val="00CE3AAC"/>
    <w:rsid w:val="00D27A74"/>
    <w:rsid w:val="00D75DB5"/>
    <w:rsid w:val="00E93305"/>
    <w:rsid w:val="00F03759"/>
    <w:rsid w:val="00FD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812A"/>
  <w15:chartTrackingRefBased/>
  <w15:docId w15:val="{B271F20F-BC7A-4D65-9E74-8A7D09B0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Dganit Shay</dc:creator>
  <cp:keywords/>
  <dc:description/>
  <cp:lastModifiedBy>Dganit Shay</cp:lastModifiedBy>
  <cp:revision>33</cp:revision>
  <dcterms:created xsi:type="dcterms:W3CDTF">2019-03-13T08:29:00Z</dcterms:created>
  <dcterms:modified xsi:type="dcterms:W3CDTF">2019-03-13T09:49:00Z</dcterms:modified>
</cp:coreProperties>
</file>