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6B" w:rsidRPr="006D64CE" w:rsidRDefault="00051357" w:rsidP="00DB1865">
      <w:pPr>
        <w:spacing w:after="0" w:line="360" w:lineRule="auto"/>
        <w:jc w:val="both"/>
        <w:rPr>
          <w:rFonts w:ascii="David" w:hAnsi="David" w:cs="David"/>
          <w:bCs/>
          <w:sz w:val="40"/>
          <w:szCs w:val="40"/>
        </w:rPr>
      </w:pPr>
      <w:r w:rsidRPr="006D64CE">
        <w:rPr>
          <w:rFonts w:ascii="David" w:hAnsi="David" w:cs="David"/>
          <w:noProof/>
        </w:rPr>
        <mc:AlternateContent>
          <mc:Choice Requires="wpg">
            <w:drawing>
              <wp:anchor distT="0" distB="0" distL="114300" distR="114300" simplePos="0" relativeHeight="251654144" behindDoc="0" locked="0" layoutInCell="1" allowOverlap="1" wp14:anchorId="52BD3A9A" wp14:editId="407E0794">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w:pict>
              <v:group w14:anchorId="0497760B"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sidRPr="006D64CE">
        <w:rPr>
          <w:rFonts w:ascii="David" w:hAnsi="David" w:cs="David"/>
          <w:bCs/>
          <w:sz w:val="40"/>
          <w:szCs w:val="40"/>
        </w:rPr>
        <w:t xml:space="preserve"> </w:t>
      </w:r>
    </w:p>
    <w:p w:rsidR="00803E3C" w:rsidRPr="006D64CE" w:rsidRDefault="00803E3C" w:rsidP="00DB1865">
      <w:pPr>
        <w:spacing w:after="0" w:line="360" w:lineRule="auto"/>
        <w:jc w:val="both"/>
        <w:rPr>
          <w:rFonts w:ascii="David" w:hAnsi="David" w:cs="David"/>
          <w:bCs/>
          <w:sz w:val="40"/>
          <w:szCs w:val="40"/>
        </w:rPr>
      </w:pPr>
      <w:r w:rsidRPr="006D64CE">
        <w:rPr>
          <w:rFonts w:ascii="David" w:hAnsi="David" w:cs="David"/>
          <w:bCs/>
          <w:sz w:val="40"/>
          <w:szCs w:val="40"/>
          <w:rtl/>
        </w:rPr>
        <w:t>המכללה לביטחון</w:t>
      </w:r>
      <w:r w:rsidR="0060486A" w:rsidRPr="006D64CE">
        <w:rPr>
          <w:rFonts w:ascii="David" w:hAnsi="David" w:cs="David"/>
          <w:bCs/>
          <w:sz w:val="40"/>
          <w:szCs w:val="40"/>
          <w:rtl/>
        </w:rPr>
        <w:t xml:space="preserve"> </w:t>
      </w:r>
      <w:r w:rsidRPr="006D64CE">
        <w:rPr>
          <w:rFonts w:ascii="David" w:hAnsi="David" w:cs="David"/>
          <w:bCs/>
          <w:sz w:val="40"/>
          <w:szCs w:val="40"/>
          <w:rtl/>
        </w:rPr>
        <w:t xml:space="preserve">לאומי </w:t>
      </w:r>
      <w:r w:rsidRPr="006D64CE">
        <w:rPr>
          <w:rFonts w:ascii="David" w:hAnsi="David" w:cs="David"/>
          <w:bCs/>
          <w:sz w:val="40"/>
          <w:szCs w:val="40"/>
        </w:rPr>
        <w:t xml:space="preserve">    </w:t>
      </w:r>
    </w:p>
    <w:p w:rsidR="009523CF" w:rsidRPr="006D64CE" w:rsidRDefault="00803E3C" w:rsidP="00DB1865">
      <w:pPr>
        <w:spacing w:after="0" w:line="360" w:lineRule="auto"/>
        <w:jc w:val="both"/>
        <w:rPr>
          <w:rFonts w:ascii="David" w:hAnsi="David" w:cs="David"/>
          <w:bCs/>
          <w:sz w:val="40"/>
          <w:szCs w:val="40"/>
          <w:rtl/>
        </w:rPr>
      </w:pPr>
      <w:r w:rsidRPr="006D64CE">
        <w:rPr>
          <w:rFonts w:ascii="David" w:hAnsi="David" w:cs="David"/>
          <w:bCs/>
          <w:sz w:val="40"/>
          <w:szCs w:val="40"/>
          <w:rtl/>
        </w:rPr>
        <w:t>מחזור מ"</w:t>
      </w:r>
      <w:r w:rsidR="001779AB" w:rsidRPr="006D64CE">
        <w:rPr>
          <w:rFonts w:ascii="David" w:hAnsi="David" w:cs="David"/>
          <w:bCs/>
          <w:sz w:val="40"/>
          <w:szCs w:val="40"/>
          <w:rtl/>
        </w:rPr>
        <w:t>ז</w:t>
      </w:r>
      <w:r w:rsidRPr="006D64CE">
        <w:rPr>
          <w:rFonts w:ascii="David" w:hAnsi="David" w:cs="David"/>
          <w:bCs/>
          <w:sz w:val="40"/>
          <w:szCs w:val="40"/>
          <w:rtl/>
        </w:rPr>
        <w:t>,</w:t>
      </w:r>
      <w:r w:rsidR="0060486A" w:rsidRPr="006D64CE">
        <w:rPr>
          <w:rFonts w:ascii="David" w:hAnsi="David" w:cs="David"/>
          <w:bCs/>
          <w:sz w:val="40"/>
          <w:szCs w:val="40"/>
          <w:rtl/>
        </w:rPr>
        <w:t xml:space="preserve"> </w:t>
      </w:r>
      <w:r w:rsidR="006513CA" w:rsidRPr="006D64CE">
        <w:rPr>
          <w:rFonts w:ascii="David" w:hAnsi="David" w:cs="David"/>
          <w:bCs/>
          <w:sz w:val="40"/>
          <w:szCs w:val="40"/>
          <w:rtl/>
        </w:rPr>
        <w:t xml:space="preserve"> </w:t>
      </w:r>
      <w:r w:rsidRPr="006D64CE">
        <w:rPr>
          <w:rFonts w:ascii="David" w:hAnsi="David" w:cs="David"/>
          <w:bCs/>
          <w:sz w:val="40"/>
          <w:szCs w:val="40"/>
          <w:rtl/>
        </w:rPr>
        <w:t xml:space="preserve"> 20</w:t>
      </w:r>
      <w:r w:rsidR="001779AB" w:rsidRPr="006D64CE">
        <w:rPr>
          <w:rFonts w:ascii="David" w:hAnsi="David" w:cs="David"/>
          <w:bCs/>
          <w:sz w:val="40"/>
          <w:szCs w:val="40"/>
          <w:rtl/>
        </w:rPr>
        <w:t>20</w:t>
      </w:r>
      <w:r w:rsidRPr="006D64CE">
        <w:rPr>
          <w:rFonts w:ascii="David" w:hAnsi="David" w:cs="David"/>
          <w:bCs/>
          <w:sz w:val="40"/>
          <w:szCs w:val="40"/>
          <w:rtl/>
        </w:rPr>
        <w:t>-201</w:t>
      </w:r>
      <w:r w:rsidR="001779AB" w:rsidRPr="006D64CE">
        <w:rPr>
          <w:rFonts w:ascii="David" w:hAnsi="David" w:cs="David"/>
          <w:bCs/>
          <w:sz w:val="40"/>
          <w:szCs w:val="40"/>
          <w:rtl/>
        </w:rPr>
        <w:t>9</w:t>
      </w:r>
    </w:p>
    <w:p w:rsidR="00803E3C" w:rsidRPr="006D64CE" w:rsidRDefault="00803E3C" w:rsidP="00DB1865">
      <w:pPr>
        <w:spacing w:after="0" w:line="360" w:lineRule="auto"/>
        <w:jc w:val="both"/>
        <w:rPr>
          <w:rFonts w:ascii="David" w:hAnsi="David" w:cs="David"/>
          <w:bCs/>
          <w:sz w:val="40"/>
          <w:szCs w:val="40"/>
          <w:rtl/>
        </w:rPr>
      </w:pPr>
    </w:p>
    <w:p w:rsidR="00803E3C" w:rsidRPr="006D64CE" w:rsidRDefault="00803E3C" w:rsidP="00DB1865">
      <w:pPr>
        <w:spacing w:after="0" w:line="360" w:lineRule="auto"/>
        <w:jc w:val="both"/>
        <w:rPr>
          <w:rFonts w:ascii="David" w:hAnsi="David" w:cs="David"/>
          <w:bCs/>
          <w:sz w:val="40"/>
          <w:szCs w:val="40"/>
          <w:rtl/>
        </w:rPr>
      </w:pPr>
    </w:p>
    <w:p w:rsidR="009523CF" w:rsidRPr="006D64CE" w:rsidRDefault="009523CF" w:rsidP="00DB1865">
      <w:pPr>
        <w:spacing w:after="0" w:line="360" w:lineRule="auto"/>
        <w:ind w:right="45"/>
        <w:jc w:val="both"/>
        <w:rPr>
          <w:rFonts w:ascii="David" w:hAnsi="David" w:cs="David"/>
          <w:b/>
          <w:sz w:val="44"/>
          <w:szCs w:val="44"/>
        </w:rPr>
      </w:pPr>
    </w:p>
    <w:p w:rsidR="00803E3C" w:rsidRPr="006D64CE" w:rsidRDefault="00803E3C" w:rsidP="00DB1865">
      <w:pPr>
        <w:spacing w:after="0" w:line="360" w:lineRule="auto"/>
        <w:jc w:val="center"/>
        <w:rPr>
          <w:rFonts w:ascii="David" w:hAnsi="David" w:cs="David"/>
          <w:bCs/>
          <w:sz w:val="48"/>
          <w:szCs w:val="48"/>
        </w:rPr>
      </w:pPr>
    </w:p>
    <w:p w:rsidR="005A7BA0" w:rsidRDefault="001779AB" w:rsidP="005A7BA0">
      <w:pPr>
        <w:spacing w:after="0" w:line="360" w:lineRule="auto"/>
        <w:jc w:val="center"/>
        <w:rPr>
          <w:rFonts w:ascii="David" w:hAnsi="David" w:cs="David"/>
          <w:b/>
          <w:bCs/>
          <w:sz w:val="56"/>
          <w:szCs w:val="56"/>
          <w:rtl/>
        </w:rPr>
      </w:pPr>
      <w:r w:rsidRPr="006D64CE">
        <w:rPr>
          <w:rFonts w:ascii="David" w:hAnsi="David" w:cs="David"/>
          <w:b/>
          <w:bCs/>
          <w:sz w:val="56"/>
          <w:szCs w:val="56"/>
          <w:rtl/>
        </w:rPr>
        <w:t xml:space="preserve">קורס </w:t>
      </w:r>
      <w:r w:rsidR="005A7BA0">
        <w:rPr>
          <w:rFonts w:ascii="David" w:hAnsi="David" w:cs="David" w:hint="cs"/>
          <w:b/>
          <w:bCs/>
          <w:sz w:val="56"/>
          <w:szCs w:val="56"/>
          <w:rtl/>
        </w:rPr>
        <w:t xml:space="preserve">מושגי יסוד בביטחון הלאומי </w:t>
      </w:r>
    </w:p>
    <w:p w:rsidR="001B562D" w:rsidRPr="006D64CE" w:rsidRDefault="001779AB" w:rsidP="005A7BA0">
      <w:pPr>
        <w:spacing w:after="0" w:line="360" w:lineRule="auto"/>
        <w:jc w:val="center"/>
        <w:rPr>
          <w:rFonts w:ascii="David" w:hAnsi="David" w:cs="David"/>
          <w:b/>
          <w:bCs/>
          <w:sz w:val="56"/>
          <w:szCs w:val="56"/>
          <w:rtl/>
        </w:rPr>
      </w:pPr>
      <w:r w:rsidRPr="006D64CE">
        <w:rPr>
          <w:rFonts w:ascii="David" w:hAnsi="David" w:cs="David"/>
          <w:b/>
          <w:bCs/>
          <w:sz w:val="56"/>
          <w:szCs w:val="56"/>
          <w:rtl/>
        </w:rPr>
        <w:t>–</w:t>
      </w:r>
      <w:r w:rsidR="009042F5" w:rsidRPr="006D64CE">
        <w:rPr>
          <w:rFonts w:ascii="David" w:hAnsi="David" w:cs="David"/>
          <w:b/>
          <w:bCs/>
          <w:sz w:val="56"/>
          <w:szCs w:val="56"/>
          <w:rtl/>
        </w:rPr>
        <w:t xml:space="preserve"> </w:t>
      </w:r>
      <w:r w:rsidRPr="006D64CE">
        <w:rPr>
          <w:rFonts w:ascii="David" w:hAnsi="David" w:cs="David"/>
          <w:b/>
          <w:bCs/>
          <w:sz w:val="56"/>
          <w:szCs w:val="56"/>
          <w:rtl/>
        </w:rPr>
        <w:t>עבודת סיכום</w:t>
      </w:r>
    </w:p>
    <w:p w:rsidR="00BF6683" w:rsidRPr="006D64CE" w:rsidRDefault="00BF6683" w:rsidP="00DB1865">
      <w:pPr>
        <w:spacing w:after="0" w:line="360" w:lineRule="auto"/>
        <w:jc w:val="right"/>
        <w:rPr>
          <w:rFonts w:ascii="David" w:hAnsi="David" w:cs="David"/>
          <w:bCs/>
          <w:sz w:val="48"/>
          <w:szCs w:val="48"/>
        </w:rPr>
      </w:pPr>
    </w:p>
    <w:p w:rsidR="002B5FCD" w:rsidRPr="006D64CE" w:rsidRDefault="002B5FCD" w:rsidP="00DB1865">
      <w:pPr>
        <w:spacing w:after="0" w:line="360" w:lineRule="auto"/>
        <w:jc w:val="right"/>
        <w:rPr>
          <w:rFonts w:ascii="David" w:hAnsi="David" w:cs="David"/>
          <w:bCs/>
          <w:sz w:val="48"/>
          <w:szCs w:val="48"/>
        </w:rPr>
      </w:pPr>
    </w:p>
    <w:p w:rsidR="002B5FCD" w:rsidRPr="006D64CE" w:rsidRDefault="002B5FCD" w:rsidP="00DB1865">
      <w:pPr>
        <w:spacing w:after="0" w:line="360" w:lineRule="auto"/>
        <w:jc w:val="right"/>
        <w:rPr>
          <w:rFonts w:ascii="David" w:hAnsi="David" w:cs="David"/>
          <w:bCs/>
          <w:sz w:val="48"/>
          <w:szCs w:val="48"/>
        </w:rPr>
      </w:pPr>
    </w:p>
    <w:p w:rsidR="00803E3C" w:rsidRPr="006D64CE" w:rsidRDefault="00803E3C" w:rsidP="00DB1865">
      <w:pPr>
        <w:spacing w:after="0" w:line="360" w:lineRule="auto"/>
        <w:jc w:val="right"/>
        <w:rPr>
          <w:rFonts w:ascii="David" w:hAnsi="David" w:cs="David"/>
          <w:bCs/>
          <w:sz w:val="44"/>
          <w:szCs w:val="44"/>
          <w:rtl/>
        </w:rPr>
      </w:pPr>
      <w:r w:rsidRPr="006D64CE">
        <w:rPr>
          <w:rFonts w:ascii="David" w:hAnsi="David" w:cs="David"/>
          <w:bCs/>
          <w:sz w:val="44"/>
          <w:szCs w:val="44"/>
          <w:rtl/>
        </w:rPr>
        <w:t xml:space="preserve">מגיש: </w:t>
      </w:r>
      <w:proofErr w:type="spellStart"/>
      <w:r w:rsidR="004A3A68">
        <w:rPr>
          <w:rFonts w:ascii="David" w:hAnsi="David" w:cs="David"/>
          <w:bCs/>
          <w:sz w:val="44"/>
          <w:szCs w:val="44"/>
          <w:rtl/>
        </w:rPr>
        <w:t>נצ"</w:t>
      </w:r>
      <w:r w:rsidR="004A3A68">
        <w:rPr>
          <w:rFonts w:ascii="David" w:hAnsi="David" w:cs="David" w:hint="cs"/>
          <w:bCs/>
          <w:sz w:val="44"/>
          <w:szCs w:val="44"/>
          <w:rtl/>
        </w:rPr>
        <w:t>ם</w:t>
      </w:r>
      <w:proofErr w:type="spellEnd"/>
      <w:r w:rsidR="001779AB" w:rsidRPr="006D64CE">
        <w:rPr>
          <w:rFonts w:ascii="David" w:hAnsi="David" w:cs="David"/>
          <w:bCs/>
          <w:sz w:val="44"/>
          <w:szCs w:val="44"/>
          <w:rtl/>
        </w:rPr>
        <w:t xml:space="preserve"> שלומי טולדנו </w:t>
      </w:r>
    </w:p>
    <w:p w:rsidR="009523CF" w:rsidRPr="006D64CE" w:rsidRDefault="00803E3C" w:rsidP="00CA14DA">
      <w:pPr>
        <w:spacing w:after="0" w:line="360" w:lineRule="auto"/>
        <w:jc w:val="right"/>
        <w:rPr>
          <w:rFonts w:ascii="David" w:hAnsi="David" w:cs="David"/>
          <w:bCs/>
          <w:sz w:val="44"/>
          <w:szCs w:val="44"/>
          <w:rtl/>
        </w:rPr>
      </w:pPr>
      <w:r w:rsidRPr="006D64CE">
        <w:rPr>
          <w:rFonts w:ascii="David" w:hAnsi="David" w:cs="David"/>
          <w:bCs/>
          <w:sz w:val="44"/>
          <w:szCs w:val="44"/>
          <w:rtl/>
        </w:rPr>
        <w:t>מנחה אקדמי</w:t>
      </w:r>
      <w:r w:rsidR="006D64CE">
        <w:rPr>
          <w:rFonts w:ascii="David" w:hAnsi="David" w:cs="David" w:hint="cs"/>
          <w:bCs/>
          <w:sz w:val="44"/>
          <w:szCs w:val="44"/>
          <w:rtl/>
        </w:rPr>
        <w:t>ת</w:t>
      </w:r>
      <w:r w:rsidRPr="006D64CE">
        <w:rPr>
          <w:rFonts w:ascii="David" w:hAnsi="David" w:cs="David"/>
          <w:bCs/>
          <w:sz w:val="44"/>
          <w:szCs w:val="44"/>
          <w:rtl/>
        </w:rPr>
        <w:t xml:space="preserve">: </w:t>
      </w:r>
      <w:r w:rsidR="003E6BAA" w:rsidRPr="006D64CE">
        <w:rPr>
          <w:rFonts w:ascii="David" w:hAnsi="David" w:cs="David"/>
          <w:bCs/>
          <w:sz w:val="44"/>
          <w:szCs w:val="44"/>
          <w:rtl/>
        </w:rPr>
        <w:t xml:space="preserve">ד"ר </w:t>
      </w:r>
      <w:r w:rsidR="00CA14DA" w:rsidRPr="006D64CE">
        <w:rPr>
          <w:rFonts w:ascii="David" w:hAnsi="David" w:cs="David"/>
          <w:bCs/>
          <w:sz w:val="44"/>
          <w:szCs w:val="44"/>
          <w:rtl/>
        </w:rPr>
        <w:t>ענת שטרן</w:t>
      </w:r>
    </w:p>
    <w:p w:rsidR="00C77C0C" w:rsidRPr="006D64CE" w:rsidRDefault="00C77C0C" w:rsidP="00DB1865">
      <w:pPr>
        <w:spacing w:after="0" w:line="360" w:lineRule="auto"/>
        <w:jc w:val="right"/>
        <w:rPr>
          <w:rFonts w:ascii="David" w:hAnsi="David" w:cs="David"/>
          <w:bCs/>
          <w:sz w:val="44"/>
          <w:szCs w:val="44"/>
          <w:rtl/>
        </w:rPr>
      </w:pPr>
    </w:p>
    <w:p w:rsidR="00C77C0C" w:rsidRPr="006D64CE" w:rsidRDefault="00C77C0C" w:rsidP="00DB1865">
      <w:pPr>
        <w:spacing w:after="0" w:line="360" w:lineRule="auto"/>
        <w:jc w:val="right"/>
        <w:rPr>
          <w:rFonts w:ascii="David" w:hAnsi="David" w:cs="David"/>
          <w:b/>
          <w:sz w:val="36"/>
          <w:szCs w:val="36"/>
        </w:rPr>
      </w:pPr>
    </w:p>
    <w:p w:rsidR="0090193C" w:rsidRDefault="0090193C" w:rsidP="00E4764F">
      <w:pPr>
        <w:bidi/>
        <w:spacing w:after="0" w:line="360" w:lineRule="auto"/>
        <w:jc w:val="both"/>
        <w:rPr>
          <w:rFonts w:ascii="David" w:hAnsi="David" w:cs="David"/>
          <w:bCs/>
          <w:sz w:val="28"/>
          <w:szCs w:val="28"/>
          <w:rtl/>
        </w:rPr>
      </w:pPr>
    </w:p>
    <w:p w:rsidR="0090193C" w:rsidRDefault="0090193C" w:rsidP="0090193C">
      <w:pPr>
        <w:bidi/>
        <w:spacing w:after="0" w:line="360" w:lineRule="auto"/>
        <w:jc w:val="both"/>
        <w:rPr>
          <w:rFonts w:ascii="David" w:hAnsi="David" w:cs="David"/>
          <w:bCs/>
          <w:sz w:val="28"/>
          <w:szCs w:val="28"/>
          <w:rtl/>
        </w:rPr>
      </w:pPr>
    </w:p>
    <w:p w:rsidR="0090193C" w:rsidRDefault="0090193C" w:rsidP="0090193C">
      <w:pPr>
        <w:bidi/>
        <w:spacing w:after="0" w:line="360" w:lineRule="auto"/>
        <w:jc w:val="both"/>
        <w:rPr>
          <w:rFonts w:ascii="David" w:hAnsi="David" w:cs="David"/>
          <w:bCs/>
          <w:sz w:val="28"/>
          <w:szCs w:val="28"/>
          <w:rtl/>
        </w:rPr>
      </w:pPr>
    </w:p>
    <w:p w:rsidR="0090193C" w:rsidRPr="0090193C" w:rsidRDefault="0090193C" w:rsidP="0090193C">
      <w:pPr>
        <w:bidi/>
        <w:spacing w:after="0" w:line="360" w:lineRule="auto"/>
        <w:jc w:val="right"/>
        <w:rPr>
          <w:rFonts w:ascii="David" w:hAnsi="David" w:cs="David"/>
          <w:bCs/>
          <w:sz w:val="44"/>
          <w:szCs w:val="44"/>
          <w:rtl/>
        </w:rPr>
      </w:pPr>
      <w:r w:rsidRPr="0090193C">
        <w:rPr>
          <w:rFonts w:ascii="David" w:hAnsi="David" w:cs="David" w:hint="cs"/>
          <w:bCs/>
          <w:sz w:val="44"/>
          <w:szCs w:val="44"/>
          <w:rtl/>
        </w:rPr>
        <w:t>פברואר 2020</w:t>
      </w:r>
    </w:p>
    <w:p w:rsidR="0090193C" w:rsidRDefault="0090193C" w:rsidP="0090193C">
      <w:pPr>
        <w:bidi/>
        <w:spacing w:after="0" w:line="360" w:lineRule="auto"/>
        <w:jc w:val="both"/>
        <w:rPr>
          <w:rFonts w:ascii="David" w:hAnsi="David" w:cs="David"/>
          <w:bCs/>
          <w:sz w:val="28"/>
          <w:szCs w:val="28"/>
          <w:rtl/>
        </w:rPr>
      </w:pPr>
    </w:p>
    <w:p w:rsidR="0090193C" w:rsidRDefault="0090193C" w:rsidP="0090193C">
      <w:pPr>
        <w:bidi/>
        <w:spacing w:after="0" w:line="360" w:lineRule="auto"/>
        <w:jc w:val="both"/>
        <w:rPr>
          <w:rFonts w:ascii="David" w:hAnsi="David" w:cs="David"/>
          <w:bCs/>
          <w:sz w:val="28"/>
          <w:szCs w:val="28"/>
          <w:rtl/>
        </w:rPr>
      </w:pPr>
    </w:p>
    <w:p w:rsidR="0090193C" w:rsidRDefault="0090193C" w:rsidP="0090193C">
      <w:pPr>
        <w:bidi/>
        <w:spacing w:after="0" w:line="360" w:lineRule="auto"/>
        <w:jc w:val="both"/>
        <w:rPr>
          <w:rFonts w:ascii="David" w:hAnsi="David" w:cs="David"/>
          <w:bCs/>
          <w:sz w:val="28"/>
          <w:szCs w:val="28"/>
          <w:rtl/>
        </w:rPr>
      </w:pPr>
    </w:p>
    <w:p w:rsidR="0090193C" w:rsidRDefault="0090193C" w:rsidP="0090193C">
      <w:pPr>
        <w:bidi/>
        <w:spacing w:after="0" w:line="360" w:lineRule="auto"/>
        <w:jc w:val="both"/>
        <w:rPr>
          <w:rFonts w:ascii="David" w:hAnsi="David" w:cs="David"/>
          <w:bCs/>
          <w:sz w:val="28"/>
          <w:szCs w:val="28"/>
          <w:rtl/>
        </w:rPr>
      </w:pPr>
    </w:p>
    <w:p w:rsidR="008B43AC" w:rsidRPr="00B10C72" w:rsidRDefault="00F3502D" w:rsidP="00B10C72">
      <w:pPr>
        <w:bidi/>
        <w:spacing w:after="0" w:line="360" w:lineRule="auto"/>
        <w:jc w:val="both"/>
        <w:rPr>
          <w:rFonts w:ascii="David" w:hAnsi="David" w:cs="David"/>
          <w:b/>
          <w:bCs/>
          <w:sz w:val="28"/>
          <w:szCs w:val="28"/>
          <w:rtl/>
        </w:rPr>
      </w:pPr>
      <w:r w:rsidRPr="006D64CE">
        <w:rPr>
          <w:rFonts w:ascii="David" w:hAnsi="David" w:cs="David"/>
          <w:b/>
          <w:bCs/>
          <w:sz w:val="28"/>
          <w:szCs w:val="28"/>
          <w:rtl/>
        </w:rPr>
        <w:t>מ</w:t>
      </w:r>
      <w:r w:rsidR="00D52A1D" w:rsidRPr="006D64CE">
        <w:rPr>
          <w:rFonts w:ascii="David" w:hAnsi="David" w:cs="David"/>
          <w:b/>
          <w:bCs/>
          <w:sz w:val="28"/>
          <w:szCs w:val="28"/>
          <w:rtl/>
        </w:rPr>
        <w:t xml:space="preserve">בוא </w:t>
      </w:r>
    </w:p>
    <w:p w:rsidR="008F56EB" w:rsidRPr="006D64CE" w:rsidRDefault="008B43AC" w:rsidP="00927172">
      <w:pPr>
        <w:bidi/>
        <w:spacing w:after="0" w:line="360" w:lineRule="auto"/>
        <w:jc w:val="both"/>
        <w:rPr>
          <w:rFonts w:ascii="David" w:hAnsi="David" w:cs="David"/>
          <w:sz w:val="24"/>
          <w:szCs w:val="24"/>
          <w:rtl/>
        </w:rPr>
      </w:pPr>
      <w:r w:rsidRPr="006D64CE">
        <w:rPr>
          <w:rFonts w:ascii="David" w:hAnsi="David" w:cs="David"/>
          <w:sz w:val="24"/>
          <w:szCs w:val="24"/>
          <w:rtl/>
        </w:rPr>
        <w:t xml:space="preserve">לביטחון לאומי הגדרות רבות, </w:t>
      </w:r>
      <w:r w:rsidR="00E12BE4">
        <w:rPr>
          <w:rFonts w:ascii="David" w:hAnsi="David" w:cs="David" w:hint="cs"/>
          <w:sz w:val="24"/>
          <w:szCs w:val="24"/>
          <w:rtl/>
        </w:rPr>
        <w:t xml:space="preserve">על פי </w:t>
      </w:r>
      <w:r w:rsidR="00A665F0">
        <w:rPr>
          <w:rFonts w:ascii="David" w:hAnsi="David" w:cs="David"/>
          <w:sz w:val="24"/>
          <w:szCs w:val="24"/>
          <w:rtl/>
        </w:rPr>
        <w:t xml:space="preserve">ההגדרה הצרה </w:t>
      </w:r>
      <w:r w:rsidR="00E12BE4">
        <w:rPr>
          <w:rFonts w:ascii="David" w:hAnsi="David" w:cs="David"/>
          <w:sz w:val="24"/>
          <w:szCs w:val="24"/>
          <w:rtl/>
        </w:rPr>
        <w:t xml:space="preserve"> </w:t>
      </w:r>
      <w:r w:rsidR="00927172">
        <w:rPr>
          <w:rFonts w:ascii="David" w:hAnsi="David" w:cs="David" w:hint="cs"/>
          <w:sz w:val="24"/>
          <w:szCs w:val="24"/>
          <w:rtl/>
        </w:rPr>
        <w:t>"</w:t>
      </w:r>
      <w:r w:rsidR="00E12BE4">
        <w:rPr>
          <w:rFonts w:ascii="David" w:hAnsi="David" w:cs="David"/>
          <w:sz w:val="24"/>
          <w:szCs w:val="24"/>
          <w:rtl/>
        </w:rPr>
        <w:t>ביטחון לאומי ה</w:t>
      </w:r>
      <w:r w:rsidR="00E12BE4">
        <w:rPr>
          <w:rFonts w:ascii="David" w:hAnsi="David" w:cs="David" w:hint="cs"/>
          <w:sz w:val="24"/>
          <w:szCs w:val="24"/>
          <w:rtl/>
        </w:rPr>
        <w:t>ו</w:t>
      </w:r>
      <w:r w:rsidRPr="006D64CE">
        <w:rPr>
          <w:rFonts w:ascii="David" w:hAnsi="David" w:cs="David"/>
          <w:sz w:val="24"/>
          <w:szCs w:val="24"/>
          <w:rtl/>
        </w:rPr>
        <w:t>א היכולת של אומה להגן על ערכיה הפנ</w:t>
      </w:r>
      <w:r w:rsidR="004136AB" w:rsidRPr="006D64CE">
        <w:rPr>
          <w:rFonts w:ascii="David" w:hAnsi="David" w:cs="David"/>
          <w:sz w:val="24"/>
          <w:szCs w:val="24"/>
          <w:rtl/>
        </w:rPr>
        <w:t>י</w:t>
      </w:r>
      <w:r w:rsidRPr="006D64CE">
        <w:rPr>
          <w:rFonts w:ascii="David" w:hAnsi="David" w:cs="David"/>
          <w:sz w:val="24"/>
          <w:szCs w:val="24"/>
          <w:rtl/>
        </w:rPr>
        <w:t>מיים מפני איומים חיצוניים</w:t>
      </w:r>
      <w:r w:rsidR="004136AB" w:rsidRPr="006D64CE">
        <w:rPr>
          <w:rFonts w:ascii="David" w:hAnsi="David" w:cs="David"/>
          <w:sz w:val="24"/>
          <w:szCs w:val="24"/>
          <w:rtl/>
        </w:rPr>
        <w:t xml:space="preserve"> באמצעות שימוש </w:t>
      </w:r>
      <w:proofErr w:type="spellStart"/>
      <w:r w:rsidR="004136AB" w:rsidRPr="006D64CE">
        <w:rPr>
          <w:rFonts w:ascii="David" w:hAnsi="David" w:cs="David"/>
          <w:sz w:val="24"/>
          <w:szCs w:val="24"/>
          <w:rtl/>
        </w:rPr>
        <w:t>בכח</w:t>
      </w:r>
      <w:proofErr w:type="spellEnd"/>
      <w:r w:rsidR="004136AB" w:rsidRPr="006D64CE">
        <w:rPr>
          <w:rFonts w:ascii="David" w:hAnsi="David" w:cs="David"/>
          <w:sz w:val="24"/>
          <w:szCs w:val="24"/>
          <w:rtl/>
        </w:rPr>
        <w:t>, דיפלומטיה וביטחון</w:t>
      </w:r>
      <w:r w:rsidR="00927172">
        <w:rPr>
          <w:rFonts w:ascii="David" w:hAnsi="David" w:cs="David" w:hint="cs"/>
          <w:sz w:val="24"/>
          <w:szCs w:val="24"/>
          <w:rtl/>
        </w:rPr>
        <w:t xml:space="preserve"> </w:t>
      </w:r>
      <w:r w:rsidR="00927172" w:rsidRPr="006D64CE">
        <w:rPr>
          <w:rStyle w:val="af0"/>
          <w:rFonts w:ascii="David" w:hAnsi="David" w:cs="David"/>
          <w:sz w:val="24"/>
          <w:szCs w:val="24"/>
          <w:rtl/>
        </w:rPr>
        <w:footnoteReference w:id="1"/>
      </w:r>
      <w:r w:rsidR="00927172">
        <w:rPr>
          <w:rFonts w:ascii="David" w:hAnsi="David" w:cs="David" w:hint="cs"/>
          <w:sz w:val="24"/>
          <w:szCs w:val="24"/>
          <w:rtl/>
        </w:rPr>
        <w:t>"</w:t>
      </w:r>
      <w:r w:rsidR="004136AB" w:rsidRPr="006D64CE">
        <w:rPr>
          <w:rFonts w:ascii="David" w:hAnsi="David" w:cs="David"/>
          <w:sz w:val="24"/>
          <w:szCs w:val="24"/>
          <w:rtl/>
        </w:rPr>
        <w:t>. ההגדרה הרחבה מתייחסת לכך שהמדינה מחויבת להעניק</w:t>
      </w:r>
      <w:r w:rsidR="00A665F0">
        <w:rPr>
          <w:rFonts w:ascii="David" w:hAnsi="David" w:cs="David"/>
          <w:sz w:val="24"/>
          <w:szCs w:val="24"/>
          <w:rtl/>
        </w:rPr>
        <w:t xml:space="preserve"> לתושביה ביטחון בכלל הפרמטרים, </w:t>
      </w:r>
      <w:r w:rsidR="004136AB" w:rsidRPr="006D64CE">
        <w:rPr>
          <w:rFonts w:ascii="David" w:hAnsi="David" w:cs="David"/>
          <w:sz w:val="24"/>
          <w:szCs w:val="24"/>
          <w:rtl/>
        </w:rPr>
        <w:t>ביטחון</w:t>
      </w:r>
      <w:r w:rsidR="00A665F0">
        <w:rPr>
          <w:rFonts w:ascii="David" w:hAnsi="David" w:cs="David" w:hint="cs"/>
          <w:sz w:val="24"/>
          <w:szCs w:val="24"/>
          <w:rtl/>
        </w:rPr>
        <w:t xml:space="preserve"> אישי </w:t>
      </w:r>
      <w:r w:rsidR="004136AB" w:rsidRPr="006D64CE">
        <w:rPr>
          <w:rFonts w:ascii="David" w:hAnsi="David" w:cs="David"/>
          <w:sz w:val="24"/>
          <w:szCs w:val="24"/>
          <w:rtl/>
        </w:rPr>
        <w:t>, חינוך, רווחה וכיוצא בזה.</w:t>
      </w:r>
      <w:r w:rsidR="000B275E" w:rsidRPr="000B275E">
        <w:rPr>
          <w:rStyle w:val="af0"/>
          <w:rFonts w:ascii="David" w:hAnsi="David" w:cs="David"/>
          <w:sz w:val="24"/>
          <w:szCs w:val="24"/>
          <w:rtl/>
        </w:rPr>
        <w:t xml:space="preserve"> </w:t>
      </w:r>
    </w:p>
    <w:p w:rsidR="00945AE9" w:rsidRPr="001E1BC1" w:rsidRDefault="005A7BA0" w:rsidP="00D6561C">
      <w:pPr>
        <w:bidi/>
        <w:spacing w:after="0" w:line="360" w:lineRule="auto"/>
        <w:jc w:val="both"/>
        <w:rPr>
          <w:rFonts w:ascii="David" w:hAnsi="David" w:cs="David"/>
          <w:b/>
          <w:bCs/>
          <w:sz w:val="24"/>
          <w:szCs w:val="24"/>
          <w:rtl/>
        </w:rPr>
      </w:pPr>
      <w:r w:rsidRPr="001E1BC1">
        <w:rPr>
          <w:rFonts w:ascii="David" w:hAnsi="David" w:cs="David" w:hint="cs"/>
          <w:b/>
          <w:bCs/>
          <w:sz w:val="24"/>
          <w:szCs w:val="24"/>
          <w:rtl/>
        </w:rPr>
        <w:t xml:space="preserve">עבודה זו תעסוק במתח המתקיים בישראל בין הביטחון האישי לבין דמוקרטיה בהיבט </w:t>
      </w:r>
      <w:r w:rsidR="00927172" w:rsidRPr="001E1BC1">
        <w:rPr>
          <w:rFonts w:ascii="David" w:hAnsi="David" w:cs="David" w:hint="cs"/>
          <w:b/>
          <w:bCs/>
          <w:sz w:val="24"/>
          <w:szCs w:val="24"/>
          <w:rtl/>
        </w:rPr>
        <w:t>של הגנה על הפרטיות במרחב הציבורי</w:t>
      </w:r>
      <w:r w:rsidRPr="001E1BC1">
        <w:rPr>
          <w:rFonts w:ascii="David" w:hAnsi="David" w:cs="David" w:hint="cs"/>
          <w:b/>
          <w:bCs/>
          <w:sz w:val="24"/>
          <w:szCs w:val="24"/>
          <w:rtl/>
        </w:rPr>
        <w:t>.</w:t>
      </w:r>
      <w:bookmarkStart w:id="0" w:name="_GoBack"/>
      <w:bookmarkEnd w:id="0"/>
    </w:p>
    <w:p w:rsidR="00D6561C" w:rsidRDefault="00D6561C" w:rsidP="00D6561C">
      <w:pPr>
        <w:bidi/>
        <w:spacing w:after="0" w:line="360" w:lineRule="auto"/>
        <w:jc w:val="both"/>
        <w:rPr>
          <w:rFonts w:ascii="David" w:hAnsi="David" w:cs="David"/>
          <w:sz w:val="24"/>
          <w:szCs w:val="24"/>
          <w:rtl/>
        </w:rPr>
      </w:pPr>
      <w:r>
        <w:rPr>
          <w:rFonts w:ascii="David" w:hAnsi="David" w:cs="David" w:hint="cs"/>
          <w:sz w:val="24"/>
          <w:szCs w:val="24"/>
          <w:rtl/>
        </w:rPr>
        <w:t>הזכות לפרטיות, שהיא זכות יסוד במשפט הישראלי, טרם זכתה</w:t>
      </w:r>
      <w:r w:rsidR="00A665F0">
        <w:rPr>
          <w:rFonts w:ascii="David" w:hAnsi="David" w:cs="David" w:hint="cs"/>
          <w:sz w:val="24"/>
          <w:szCs w:val="24"/>
          <w:rtl/>
        </w:rPr>
        <w:t xml:space="preserve"> ל</w:t>
      </w:r>
      <w:r>
        <w:rPr>
          <w:rFonts w:ascii="David" w:hAnsi="David" w:cs="David" w:hint="cs"/>
          <w:sz w:val="24"/>
          <w:szCs w:val="24"/>
          <w:rtl/>
        </w:rPr>
        <w:t xml:space="preserve">פיתוח השיפוטי שהיא ראויה לו. המהפכה החוקתית, שינויים טכנולוגיים, דרישה שלטונית לאכיפת החוק באמצעים שפוגעים בפרטיות וההתגברות של לחצי השוק לזרימה חופשית של מידע </w:t>
      </w:r>
      <w:r>
        <w:rPr>
          <w:rFonts w:ascii="David" w:hAnsi="David" w:cs="David"/>
          <w:sz w:val="24"/>
          <w:szCs w:val="24"/>
          <w:rtl/>
        </w:rPr>
        <w:t>–</w:t>
      </w:r>
      <w:r>
        <w:rPr>
          <w:rFonts w:ascii="David" w:hAnsi="David" w:cs="David" w:hint="cs"/>
          <w:sz w:val="24"/>
          <w:szCs w:val="24"/>
          <w:rtl/>
        </w:rPr>
        <w:t xml:space="preserve"> כל אלה מאתגרים את הזכות ומחייבים את העמדתה על בסיס עיוני איתן. </w:t>
      </w:r>
    </w:p>
    <w:p w:rsidR="00E61EEB" w:rsidRDefault="00E61EEB" w:rsidP="00E61EEB">
      <w:pPr>
        <w:bidi/>
        <w:spacing w:after="0" w:line="360" w:lineRule="auto"/>
        <w:jc w:val="both"/>
        <w:rPr>
          <w:rFonts w:ascii="David" w:hAnsi="David" w:cs="David"/>
          <w:sz w:val="24"/>
          <w:szCs w:val="24"/>
          <w:rtl/>
        </w:rPr>
      </w:pPr>
      <w:r w:rsidRPr="00B0437D">
        <w:rPr>
          <w:rFonts w:ascii="David" w:hAnsi="David" w:cs="David" w:hint="cs"/>
          <w:b/>
          <w:bCs/>
          <w:sz w:val="24"/>
          <w:szCs w:val="24"/>
          <w:rtl/>
        </w:rPr>
        <w:t>מהו ביטחון אישי</w:t>
      </w:r>
      <w:r>
        <w:rPr>
          <w:rFonts w:ascii="David" w:hAnsi="David" w:cs="David" w:hint="cs"/>
          <w:sz w:val="24"/>
          <w:szCs w:val="24"/>
          <w:rtl/>
        </w:rPr>
        <w:t xml:space="preserve"> ?</w:t>
      </w:r>
    </w:p>
    <w:p w:rsidR="00E61EEB" w:rsidRDefault="00E61EEB" w:rsidP="00E61EEB">
      <w:pPr>
        <w:bidi/>
        <w:spacing w:after="0" w:line="360" w:lineRule="auto"/>
        <w:jc w:val="both"/>
        <w:rPr>
          <w:rFonts w:ascii="David" w:hAnsi="David" w:cs="David"/>
          <w:sz w:val="24"/>
          <w:szCs w:val="24"/>
          <w:rtl/>
        </w:rPr>
      </w:pPr>
      <w:r>
        <w:rPr>
          <w:rFonts w:ascii="David" w:hAnsi="David" w:cs="David" w:hint="cs"/>
          <w:sz w:val="24"/>
          <w:szCs w:val="24"/>
          <w:rtl/>
        </w:rPr>
        <w:t xml:space="preserve">בטחונו האישי של האדם הינו צורך בסיס קיומי. ככזה, תחום הביטחון האישי הוא מרכיב חשוב באיכות החיים. </w:t>
      </w:r>
      <w:r w:rsidRPr="00E61EEB">
        <w:rPr>
          <w:rFonts w:ascii="David" w:hAnsi="David" w:cs="David"/>
          <w:sz w:val="24"/>
          <w:szCs w:val="24"/>
          <w:rtl/>
        </w:rPr>
        <w:t>הבטחת הביטחון האישי עוסקת בהגנה על גופו, נפשו ורכושו של האזרח מפני קשת רחבה מאוד של איומים בחיי היום-יום, כגון פגיעה בתאונות דרכים, פשיעה, חשיפה למלחמה ו/או לטרור, לאסונות טבע, למצבי חירום, מצבי משבר, ועוד</w:t>
      </w:r>
      <w:r>
        <w:rPr>
          <w:rFonts w:ascii="David" w:hAnsi="David" w:cs="David" w:hint="cs"/>
          <w:sz w:val="24"/>
          <w:szCs w:val="24"/>
          <w:rtl/>
        </w:rPr>
        <w:t>.</w:t>
      </w:r>
      <w:r w:rsidR="003B434C">
        <w:rPr>
          <w:rStyle w:val="af0"/>
          <w:rFonts w:ascii="David" w:hAnsi="David" w:cs="David"/>
          <w:sz w:val="24"/>
          <w:szCs w:val="24"/>
          <w:rtl/>
        </w:rPr>
        <w:footnoteReference w:id="2"/>
      </w:r>
    </w:p>
    <w:p w:rsidR="00AD50F5" w:rsidRDefault="00AD50F5" w:rsidP="00AD50F5">
      <w:pPr>
        <w:bidi/>
        <w:spacing w:after="0" w:line="360" w:lineRule="auto"/>
        <w:jc w:val="both"/>
        <w:rPr>
          <w:rFonts w:ascii="David" w:hAnsi="David" w:cs="David"/>
          <w:sz w:val="24"/>
          <w:szCs w:val="24"/>
          <w:rtl/>
        </w:rPr>
      </w:pPr>
      <w:r>
        <w:rPr>
          <w:rFonts w:ascii="David" w:hAnsi="David" w:cs="David" w:hint="cs"/>
          <w:sz w:val="24"/>
          <w:szCs w:val="24"/>
          <w:rtl/>
        </w:rPr>
        <w:t xml:space="preserve">המתח בין הפרטיות לביטחון האישי מגיע על רקע אמות המידה של התנהגות נאותה של אנשי השירות הציבורי במדינה דמוקרטית לבין הרצון שלהם להגן על הציבור ולהבטיח כי הביטחון האישי לא יפגע. </w:t>
      </w:r>
      <w:r>
        <w:rPr>
          <w:rStyle w:val="af0"/>
          <w:rFonts w:ascii="David" w:hAnsi="David" w:cs="David"/>
          <w:sz w:val="24"/>
          <w:szCs w:val="24"/>
          <w:rtl/>
        </w:rPr>
        <w:footnoteReference w:id="3"/>
      </w:r>
    </w:p>
    <w:p w:rsidR="00B55FB3" w:rsidRDefault="00B55FB3" w:rsidP="00927172">
      <w:pPr>
        <w:bidi/>
        <w:spacing w:after="0" w:line="360" w:lineRule="auto"/>
        <w:jc w:val="both"/>
        <w:rPr>
          <w:rFonts w:ascii="David" w:hAnsi="David" w:cs="David"/>
          <w:sz w:val="24"/>
          <w:szCs w:val="24"/>
          <w:rtl/>
        </w:rPr>
      </w:pPr>
      <w:r w:rsidRPr="00B55FB3">
        <w:rPr>
          <w:rFonts w:ascii="David" w:hAnsi="David" w:cs="David"/>
          <w:sz w:val="24"/>
          <w:szCs w:val="24"/>
          <w:rtl/>
        </w:rPr>
        <w:t>הגידול בשימוש במצלמות מעקב, לצד ההתקדמות הטכנולוגית המתמדת גוררים פוטנציאל פגיעה בפרטיות במרחב הציבורי ודורשים פיקוח והסדרה ציבורית. התפתחותן של טכנולוגיות מעקב מתקדמות כמו טכנולוגיות זיהוי פנים, טכנולוגיית זיהוי לוחיות רישוי, ושיפור יכולת החיפוש בת</w:t>
      </w:r>
      <w:r w:rsidR="00927172">
        <w:rPr>
          <w:rFonts w:ascii="David" w:hAnsi="David" w:cs="David"/>
          <w:sz w:val="24"/>
          <w:szCs w:val="24"/>
          <w:rtl/>
        </w:rPr>
        <w:t>וך כמויות גדולות של מידע מגדיל</w:t>
      </w:r>
      <w:r w:rsidR="00927172">
        <w:rPr>
          <w:rFonts w:ascii="David" w:hAnsi="David" w:cs="David" w:hint="cs"/>
          <w:sz w:val="24"/>
          <w:szCs w:val="24"/>
          <w:rtl/>
        </w:rPr>
        <w:t>ים</w:t>
      </w:r>
      <w:r w:rsidRPr="00B55FB3">
        <w:rPr>
          <w:rFonts w:ascii="David" w:hAnsi="David" w:cs="David"/>
          <w:sz w:val="24"/>
          <w:szCs w:val="24"/>
          <w:rtl/>
        </w:rPr>
        <w:t xml:space="preserve"> את פ</w:t>
      </w:r>
      <w:r w:rsidR="00927172">
        <w:rPr>
          <w:rFonts w:ascii="David" w:hAnsi="David" w:cs="David"/>
          <w:sz w:val="24"/>
          <w:szCs w:val="24"/>
          <w:rtl/>
        </w:rPr>
        <w:t>וטנציאל השימוש בה</w:t>
      </w:r>
      <w:r w:rsidR="00927172">
        <w:rPr>
          <w:rFonts w:ascii="David" w:hAnsi="David" w:cs="David" w:hint="cs"/>
          <w:sz w:val="24"/>
          <w:szCs w:val="24"/>
          <w:rtl/>
        </w:rPr>
        <w:t>ם</w:t>
      </w:r>
      <w:r w:rsidRPr="00B55FB3">
        <w:rPr>
          <w:rFonts w:ascii="David" w:hAnsi="David" w:cs="David"/>
          <w:sz w:val="24"/>
          <w:szCs w:val="24"/>
          <w:rtl/>
        </w:rPr>
        <w:t xml:space="preserve"> למעקב, למניעה ולטיפול בפשיעה, </w:t>
      </w:r>
      <w:r w:rsidR="00927172">
        <w:rPr>
          <w:rFonts w:ascii="David" w:hAnsi="David" w:cs="David" w:hint="cs"/>
          <w:sz w:val="24"/>
          <w:szCs w:val="24"/>
          <w:rtl/>
        </w:rPr>
        <w:t>ובה בעת גם את</w:t>
      </w:r>
      <w:r w:rsidRPr="00B55FB3">
        <w:rPr>
          <w:rFonts w:ascii="David" w:hAnsi="David" w:cs="David"/>
          <w:sz w:val="24"/>
          <w:szCs w:val="24"/>
          <w:rtl/>
        </w:rPr>
        <w:t xml:space="preserve"> הפוטנציאל לפגיעה בפרטיות</w:t>
      </w:r>
      <w:r>
        <w:rPr>
          <w:rFonts w:ascii="David" w:hAnsi="David" w:cs="David" w:hint="cs"/>
          <w:sz w:val="24"/>
          <w:szCs w:val="24"/>
          <w:rtl/>
        </w:rPr>
        <w:t>.</w:t>
      </w:r>
    </w:p>
    <w:p w:rsidR="009F6B85" w:rsidRDefault="009F6B85" w:rsidP="009F6B85">
      <w:pPr>
        <w:bidi/>
        <w:spacing w:after="0" w:line="360" w:lineRule="auto"/>
        <w:jc w:val="both"/>
        <w:rPr>
          <w:rFonts w:ascii="David" w:hAnsi="David" w:cs="David"/>
          <w:sz w:val="24"/>
          <w:szCs w:val="24"/>
          <w:rtl/>
        </w:rPr>
      </w:pPr>
    </w:p>
    <w:p w:rsidR="009F6B85" w:rsidRDefault="009F6B85" w:rsidP="009F6B85">
      <w:pPr>
        <w:bidi/>
        <w:spacing w:after="0" w:line="360" w:lineRule="auto"/>
        <w:jc w:val="both"/>
        <w:rPr>
          <w:rFonts w:ascii="David" w:hAnsi="David" w:cs="David"/>
          <w:sz w:val="24"/>
          <w:szCs w:val="24"/>
          <w:rtl/>
        </w:rPr>
      </w:pPr>
    </w:p>
    <w:p w:rsidR="009F6B85" w:rsidRDefault="009F6B85" w:rsidP="009F6B85">
      <w:pPr>
        <w:bidi/>
        <w:spacing w:after="0" w:line="360" w:lineRule="auto"/>
        <w:jc w:val="both"/>
        <w:rPr>
          <w:rFonts w:ascii="David" w:hAnsi="David" w:cs="David"/>
          <w:sz w:val="24"/>
          <w:szCs w:val="24"/>
          <w:rtl/>
        </w:rPr>
      </w:pPr>
    </w:p>
    <w:p w:rsidR="009F6B85" w:rsidRDefault="009F6B85" w:rsidP="009F6B85">
      <w:pPr>
        <w:bidi/>
        <w:spacing w:after="0" w:line="360" w:lineRule="auto"/>
        <w:jc w:val="both"/>
        <w:rPr>
          <w:rFonts w:ascii="David" w:hAnsi="David" w:cs="David"/>
          <w:sz w:val="24"/>
          <w:szCs w:val="24"/>
          <w:rtl/>
        </w:rPr>
      </w:pPr>
    </w:p>
    <w:p w:rsidR="009F6B85" w:rsidRDefault="009F6B85" w:rsidP="009F6B85">
      <w:pPr>
        <w:bidi/>
        <w:spacing w:after="0" w:line="360" w:lineRule="auto"/>
        <w:jc w:val="both"/>
        <w:rPr>
          <w:rFonts w:ascii="David" w:hAnsi="David" w:cs="David"/>
          <w:sz w:val="24"/>
          <w:szCs w:val="24"/>
          <w:rtl/>
        </w:rPr>
      </w:pPr>
    </w:p>
    <w:p w:rsidR="009F6B85" w:rsidRDefault="009F6B85" w:rsidP="009F6B85">
      <w:pPr>
        <w:bidi/>
        <w:spacing w:after="0" w:line="360" w:lineRule="auto"/>
        <w:jc w:val="both"/>
        <w:rPr>
          <w:rFonts w:ascii="David" w:hAnsi="David" w:cs="David"/>
          <w:sz w:val="24"/>
          <w:szCs w:val="24"/>
          <w:rtl/>
        </w:rPr>
      </w:pPr>
    </w:p>
    <w:p w:rsidR="009F6B85" w:rsidRDefault="009F6B85" w:rsidP="009F6B85">
      <w:pPr>
        <w:bidi/>
        <w:spacing w:after="0" w:line="360" w:lineRule="auto"/>
        <w:jc w:val="both"/>
        <w:rPr>
          <w:rFonts w:ascii="David" w:hAnsi="David" w:cs="David"/>
          <w:sz w:val="24"/>
          <w:szCs w:val="24"/>
          <w:rtl/>
        </w:rPr>
      </w:pPr>
    </w:p>
    <w:p w:rsidR="009F6B85" w:rsidRDefault="009F6B85" w:rsidP="009F6B85">
      <w:pPr>
        <w:bidi/>
        <w:spacing w:after="0" w:line="360" w:lineRule="auto"/>
        <w:jc w:val="both"/>
        <w:rPr>
          <w:rFonts w:ascii="David" w:hAnsi="David" w:cs="David"/>
          <w:sz w:val="24"/>
          <w:szCs w:val="24"/>
          <w:rtl/>
        </w:rPr>
      </w:pPr>
    </w:p>
    <w:p w:rsidR="009F6B85" w:rsidRDefault="009F6B85" w:rsidP="009F6B85">
      <w:pPr>
        <w:bidi/>
        <w:spacing w:after="0" w:line="360" w:lineRule="auto"/>
        <w:jc w:val="both"/>
        <w:rPr>
          <w:rFonts w:ascii="David" w:hAnsi="David" w:cs="David"/>
          <w:sz w:val="24"/>
          <w:szCs w:val="24"/>
          <w:rtl/>
        </w:rPr>
      </w:pPr>
    </w:p>
    <w:p w:rsidR="009F6B85" w:rsidRDefault="009F6B85" w:rsidP="009F6B85">
      <w:pPr>
        <w:bidi/>
        <w:spacing w:after="0" w:line="360" w:lineRule="auto"/>
        <w:jc w:val="both"/>
        <w:rPr>
          <w:rFonts w:ascii="David" w:hAnsi="David" w:cs="David"/>
          <w:sz w:val="24"/>
          <w:szCs w:val="24"/>
          <w:rtl/>
        </w:rPr>
      </w:pPr>
    </w:p>
    <w:p w:rsidR="00927172" w:rsidRDefault="00927172" w:rsidP="00927172">
      <w:pPr>
        <w:bidi/>
        <w:spacing w:after="0" w:line="360" w:lineRule="auto"/>
        <w:jc w:val="both"/>
        <w:rPr>
          <w:rFonts w:ascii="David" w:hAnsi="David" w:cs="David"/>
          <w:sz w:val="24"/>
          <w:szCs w:val="24"/>
          <w:rtl/>
        </w:rPr>
      </w:pPr>
    </w:p>
    <w:p w:rsidR="00927172" w:rsidRDefault="00927172" w:rsidP="00927172">
      <w:pPr>
        <w:bidi/>
        <w:spacing w:after="0" w:line="360" w:lineRule="auto"/>
        <w:jc w:val="both"/>
        <w:rPr>
          <w:rFonts w:ascii="David" w:hAnsi="David" w:cs="David"/>
          <w:sz w:val="24"/>
          <w:szCs w:val="24"/>
          <w:rtl/>
        </w:rPr>
      </w:pPr>
    </w:p>
    <w:p w:rsidR="00D04319" w:rsidRDefault="00D04319" w:rsidP="00D04319">
      <w:pPr>
        <w:bidi/>
        <w:spacing w:after="0" w:line="360" w:lineRule="auto"/>
        <w:jc w:val="both"/>
        <w:rPr>
          <w:rFonts w:ascii="David" w:hAnsi="David" w:cs="David"/>
          <w:b/>
          <w:bCs/>
          <w:sz w:val="28"/>
          <w:szCs w:val="28"/>
          <w:rtl/>
        </w:rPr>
      </w:pPr>
      <w:r w:rsidRPr="00D04319">
        <w:rPr>
          <w:rFonts w:ascii="David" w:hAnsi="David" w:cs="David" w:hint="cs"/>
          <w:b/>
          <w:bCs/>
          <w:sz w:val="28"/>
          <w:szCs w:val="28"/>
          <w:rtl/>
        </w:rPr>
        <w:lastRenderedPageBreak/>
        <w:t xml:space="preserve">פרק ראשון </w:t>
      </w:r>
      <w:r w:rsidRPr="00D04319">
        <w:rPr>
          <w:rFonts w:ascii="David" w:hAnsi="David" w:cs="David"/>
          <w:b/>
          <w:bCs/>
          <w:sz w:val="28"/>
          <w:szCs w:val="28"/>
          <w:rtl/>
        </w:rPr>
        <w:t>–</w:t>
      </w:r>
      <w:r w:rsidRPr="00D04319">
        <w:rPr>
          <w:rFonts w:ascii="David" w:hAnsi="David" w:cs="David" w:hint="cs"/>
          <w:b/>
          <w:bCs/>
          <w:sz w:val="28"/>
          <w:szCs w:val="28"/>
          <w:rtl/>
        </w:rPr>
        <w:t xml:space="preserve"> הבסיס העיוני של הזכות לפרטיות </w:t>
      </w:r>
    </w:p>
    <w:p w:rsidR="00D6561C" w:rsidRDefault="00D6561C" w:rsidP="000D6D5E">
      <w:pPr>
        <w:bidi/>
        <w:spacing w:after="0" w:line="360" w:lineRule="auto"/>
        <w:jc w:val="both"/>
        <w:rPr>
          <w:rFonts w:ascii="David" w:hAnsi="David" w:cs="David"/>
          <w:sz w:val="24"/>
          <w:szCs w:val="24"/>
          <w:rtl/>
        </w:rPr>
      </w:pPr>
      <w:r>
        <w:rPr>
          <w:rFonts w:ascii="David" w:hAnsi="David" w:cs="David" w:hint="cs"/>
          <w:sz w:val="24"/>
          <w:szCs w:val="24"/>
          <w:rtl/>
        </w:rPr>
        <w:t xml:space="preserve">הזכות לפרטיות היא בת בכירה במשפחת הזכויות בחברה הליברלית- דמוקרטית, וכמו כל אחת מבנות המשפחה, יש לה ייחוד משל עצמה. אולם להבדיל משאר הזכויות, הפרטיות נתונה תחת מתקפה קשה שמאיימת להכריעה. בעידן הדיגיטלי שמציע טכנולוגיות של מעקב. </w:t>
      </w:r>
      <w:r w:rsidR="000D6D5E">
        <w:rPr>
          <w:rFonts w:ascii="David" w:hAnsi="David" w:cs="David" w:hint="cs"/>
          <w:sz w:val="24"/>
          <w:szCs w:val="24"/>
          <w:rtl/>
        </w:rPr>
        <w:t xml:space="preserve">זאת, בנוסף על </w:t>
      </w:r>
      <w:r>
        <w:rPr>
          <w:rFonts w:ascii="David" w:hAnsi="David" w:cs="David" w:hint="cs"/>
          <w:sz w:val="24"/>
          <w:szCs w:val="24"/>
          <w:rtl/>
        </w:rPr>
        <w:t xml:space="preserve">לחץ בטחוני עצום מצד המדינה, ובתוספת לחצי השוק התובע יתר יעילות </w:t>
      </w:r>
      <w:r>
        <w:rPr>
          <w:rFonts w:ascii="David" w:hAnsi="David" w:cs="David"/>
          <w:sz w:val="24"/>
          <w:szCs w:val="24"/>
          <w:rtl/>
        </w:rPr>
        <w:t>–</w:t>
      </w:r>
      <w:r>
        <w:rPr>
          <w:rFonts w:ascii="David" w:hAnsi="David" w:cs="David" w:hint="cs"/>
          <w:sz w:val="24"/>
          <w:szCs w:val="24"/>
          <w:rtl/>
        </w:rPr>
        <w:t xml:space="preserve"> הזכות לפרטיות נאבקת על מקומה, ונדמה לפעמים שמאבק להגנתה הוא מלחמת מאסף. מכאן הצורך להצדיק אותה ולעגנה בבסיס עיוני מוצק. </w:t>
      </w:r>
      <w:r w:rsidR="00B65388">
        <w:rPr>
          <w:rFonts w:ascii="David" w:hAnsi="David" w:cs="David" w:hint="cs"/>
          <w:sz w:val="24"/>
          <w:szCs w:val="24"/>
          <w:rtl/>
        </w:rPr>
        <w:t xml:space="preserve">הצורך לברר את מהות הזכות לפרטיות מתגבר עוד יותר בעידן החוקתי הישראלי החדש יחסית. כמו אומנות והצהרות בין לאומיות בדבר זכויות האדם, אשר מציינות את הזכות לפרטיות, גם בישראל הזכות מנוייה במפורש בסעיף 7 לחוק היסוד: כבוד האדם וחירותו. סעיף 7(א), הכללי מבין ארבעת סעיפי המשנה בחוק היסוד, קובע כי " כל אדם זכאי לפרטיות ולצנעת חייו" . </w:t>
      </w:r>
    </w:p>
    <w:p w:rsidR="00B65388" w:rsidRDefault="00B65388" w:rsidP="00B65388">
      <w:pPr>
        <w:bidi/>
        <w:spacing w:after="0" w:line="360" w:lineRule="auto"/>
        <w:jc w:val="both"/>
        <w:rPr>
          <w:rFonts w:ascii="David" w:hAnsi="David" w:cs="David"/>
          <w:sz w:val="24"/>
          <w:szCs w:val="24"/>
          <w:rtl/>
        </w:rPr>
      </w:pPr>
      <w:r>
        <w:rPr>
          <w:rFonts w:ascii="David" w:hAnsi="David" w:cs="David" w:hint="cs"/>
          <w:sz w:val="24"/>
          <w:szCs w:val="24"/>
          <w:rtl/>
        </w:rPr>
        <w:t xml:space="preserve">הזכות מוסדרת גם בחוק מיוחד שקדם לחוק היסוד, הוא חוק הגנת הפרטיות, </w:t>
      </w:r>
      <w:proofErr w:type="spellStart"/>
      <w:r>
        <w:rPr>
          <w:rFonts w:ascii="David" w:hAnsi="David" w:cs="David" w:hint="cs"/>
          <w:sz w:val="24"/>
          <w:szCs w:val="24"/>
          <w:rtl/>
        </w:rPr>
        <w:t>התשמ"א</w:t>
      </w:r>
      <w:proofErr w:type="spellEnd"/>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1981.</w:t>
      </w:r>
      <w:r>
        <w:rPr>
          <w:rStyle w:val="af0"/>
          <w:rFonts w:ascii="David" w:hAnsi="David" w:cs="David"/>
          <w:sz w:val="24"/>
          <w:szCs w:val="24"/>
          <w:rtl/>
        </w:rPr>
        <w:footnoteReference w:id="4"/>
      </w:r>
      <w:r>
        <w:rPr>
          <w:rFonts w:ascii="David" w:hAnsi="David" w:cs="David" w:hint="cs"/>
          <w:sz w:val="24"/>
          <w:szCs w:val="24"/>
          <w:rtl/>
        </w:rPr>
        <w:t>.</w:t>
      </w:r>
    </w:p>
    <w:p w:rsidR="00B65388" w:rsidRDefault="00B65388" w:rsidP="00927172">
      <w:pPr>
        <w:bidi/>
        <w:spacing w:after="0" w:line="360" w:lineRule="auto"/>
        <w:jc w:val="both"/>
        <w:rPr>
          <w:rFonts w:ascii="David" w:hAnsi="David" w:cs="David"/>
          <w:sz w:val="24"/>
          <w:szCs w:val="24"/>
          <w:rtl/>
        </w:rPr>
      </w:pPr>
      <w:r>
        <w:rPr>
          <w:rFonts w:ascii="David" w:hAnsi="David" w:cs="David" w:hint="cs"/>
          <w:sz w:val="24"/>
          <w:szCs w:val="24"/>
          <w:rtl/>
        </w:rPr>
        <w:t>בחוק היסוד ובחוק אין הגדרה של הזכות לפרטיות, אלא רק קביעת קיומה של הזכות ופירוט מצבים אחדים שלה</w:t>
      </w:r>
      <w:r w:rsidR="00927172">
        <w:rPr>
          <w:rFonts w:ascii="David" w:hAnsi="David" w:cs="David" w:hint="cs"/>
          <w:sz w:val="24"/>
          <w:szCs w:val="24"/>
          <w:rtl/>
        </w:rPr>
        <w:t xml:space="preserve">. למרות העיגון המפורש, לא זכתה </w:t>
      </w:r>
      <w:r>
        <w:rPr>
          <w:rFonts w:ascii="David" w:hAnsi="David" w:cs="David" w:hint="cs"/>
          <w:sz w:val="24"/>
          <w:szCs w:val="24"/>
          <w:rtl/>
        </w:rPr>
        <w:t xml:space="preserve">זכות </w:t>
      </w:r>
      <w:r w:rsidR="00927172">
        <w:rPr>
          <w:rFonts w:ascii="David" w:hAnsi="David" w:cs="David" w:hint="cs"/>
          <w:sz w:val="24"/>
          <w:szCs w:val="24"/>
          <w:rtl/>
        </w:rPr>
        <w:t xml:space="preserve">זו </w:t>
      </w:r>
      <w:r>
        <w:rPr>
          <w:rFonts w:ascii="David" w:hAnsi="David" w:cs="David" w:hint="cs"/>
          <w:sz w:val="24"/>
          <w:szCs w:val="24"/>
          <w:rtl/>
        </w:rPr>
        <w:t xml:space="preserve">בתשומת לב שיפוטית רבה במיוחד. הפסיקה אמנם הכירה בפרטיות כזכות יסוד, אולם למעט הצהרה חגיגית, </w:t>
      </w:r>
      <w:r w:rsidR="00927172">
        <w:rPr>
          <w:rFonts w:ascii="David" w:hAnsi="David" w:cs="David" w:hint="cs"/>
          <w:sz w:val="24"/>
          <w:szCs w:val="24"/>
          <w:rtl/>
        </w:rPr>
        <w:t xml:space="preserve">לא נערך עליה </w:t>
      </w:r>
      <w:r>
        <w:rPr>
          <w:rFonts w:ascii="David" w:hAnsi="David" w:cs="David" w:hint="cs"/>
          <w:sz w:val="24"/>
          <w:szCs w:val="24"/>
          <w:rtl/>
        </w:rPr>
        <w:t xml:space="preserve">עדיין דיון יסודי. נראה שהמהפכה החוקתית הגיעה לביתה של הזכות לפרטיות, אולם היא ניצבת בדלת הכניסה. </w:t>
      </w:r>
    </w:p>
    <w:p w:rsidR="00971781" w:rsidRDefault="00971781" w:rsidP="000D6D5E">
      <w:pPr>
        <w:bidi/>
        <w:spacing w:after="0" w:line="360" w:lineRule="auto"/>
        <w:jc w:val="both"/>
        <w:rPr>
          <w:rFonts w:ascii="David" w:hAnsi="David" w:cs="David"/>
          <w:sz w:val="24"/>
          <w:szCs w:val="24"/>
          <w:rtl/>
        </w:rPr>
      </w:pPr>
      <w:r w:rsidRPr="00971781">
        <w:rPr>
          <w:rFonts w:ascii="David" w:hAnsi="David" w:cs="David" w:hint="cs"/>
          <w:b/>
          <w:bCs/>
          <w:sz w:val="24"/>
          <w:szCs w:val="24"/>
          <w:rtl/>
        </w:rPr>
        <w:t>ב</w:t>
      </w:r>
      <w:r w:rsidR="000D6D5E">
        <w:rPr>
          <w:rFonts w:ascii="David" w:hAnsi="David" w:cs="David" w:hint="cs"/>
          <w:b/>
          <w:bCs/>
          <w:sz w:val="24"/>
          <w:szCs w:val="24"/>
          <w:rtl/>
        </w:rPr>
        <w:t xml:space="preserve">עבודה תועלה הטענה </w:t>
      </w:r>
      <w:r w:rsidRPr="00971781">
        <w:rPr>
          <w:rFonts w:ascii="David" w:hAnsi="David" w:cs="David" w:hint="cs"/>
          <w:b/>
          <w:bCs/>
          <w:sz w:val="24"/>
          <w:szCs w:val="24"/>
          <w:rtl/>
        </w:rPr>
        <w:t>כי ההבנה הטובה ביותר של הזכות לפרטיות היא כזכות מורכבת שפועלת באופן שונה במעגלים חברתיים, תרבותיים, כלכליים שונים, כאשר תוכנו של כל מעגל מעוצב לפי ההקשר החברתי ונתון ביחס דיאלקטי עם הסביבה הטכנולוגית המתאימה</w:t>
      </w:r>
      <w:r>
        <w:rPr>
          <w:rFonts w:ascii="David" w:hAnsi="David" w:cs="David" w:hint="cs"/>
          <w:sz w:val="24"/>
          <w:szCs w:val="24"/>
          <w:rtl/>
        </w:rPr>
        <w:t>.</w:t>
      </w:r>
      <w:r w:rsidR="006D2002">
        <w:rPr>
          <w:rStyle w:val="af0"/>
          <w:rFonts w:ascii="David" w:hAnsi="David" w:cs="David"/>
          <w:sz w:val="24"/>
          <w:szCs w:val="24"/>
          <w:rtl/>
        </w:rPr>
        <w:footnoteReference w:id="5"/>
      </w:r>
    </w:p>
    <w:p w:rsidR="00971781" w:rsidRDefault="00971781" w:rsidP="00927172">
      <w:pPr>
        <w:bidi/>
        <w:spacing w:after="0" w:line="360" w:lineRule="auto"/>
        <w:jc w:val="both"/>
        <w:rPr>
          <w:rFonts w:ascii="David" w:hAnsi="David" w:cs="David"/>
          <w:sz w:val="24"/>
          <w:szCs w:val="24"/>
          <w:rtl/>
        </w:rPr>
      </w:pPr>
      <w:r>
        <w:rPr>
          <w:rFonts w:ascii="David" w:hAnsi="David" w:cs="David" w:hint="cs"/>
          <w:sz w:val="24"/>
          <w:szCs w:val="24"/>
          <w:rtl/>
        </w:rPr>
        <w:t xml:space="preserve">בהקשר הישראלי </w:t>
      </w:r>
      <w:r w:rsidR="00927172">
        <w:rPr>
          <w:rFonts w:ascii="David" w:hAnsi="David" w:cs="David" w:hint="cs"/>
          <w:sz w:val="24"/>
          <w:szCs w:val="24"/>
          <w:rtl/>
        </w:rPr>
        <w:t>נראה</w:t>
      </w:r>
      <w:r>
        <w:rPr>
          <w:rFonts w:ascii="David" w:hAnsi="David" w:cs="David" w:hint="cs"/>
          <w:sz w:val="24"/>
          <w:szCs w:val="24"/>
          <w:rtl/>
        </w:rPr>
        <w:t xml:space="preserve"> כי עמדת הפרטיות כשליטה מתארת את המצב המשפטי הקיים בחוק הישראלי ובמידה רבה גם בפסיקה בצורה הטובה ביותר והיא גם ראויה.</w:t>
      </w:r>
    </w:p>
    <w:p w:rsidR="00A92AEC" w:rsidRDefault="00592140" w:rsidP="00592140">
      <w:pPr>
        <w:bidi/>
        <w:spacing w:after="0" w:line="360" w:lineRule="auto"/>
        <w:jc w:val="both"/>
        <w:rPr>
          <w:rFonts w:ascii="David" w:hAnsi="David" w:cs="David"/>
          <w:sz w:val="24"/>
          <w:szCs w:val="24"/>
          <w:rtl/>
        </w:rPr>
      </w:pPr>
      <w:r>
        <w:rPr>
          <w:rFonts w:ascii="David" w:hAnsi="David" w:cs="David" w:hint="cs"/>
          <w:sz w:val="24"/>
          <w:szCs w:val="24"/>
          <w:rtl/>
        </w:rPr>
        <w:t xml:space="preserve">בישראל עמימותה של הפרטיות אינה מפתיעה. במשך הדור הראשון לקיומה של המדינה הייתה החברה הישראלית </w:t>
      </w:r>
      <w:proofErr w:type="spellStart"/>
      <w:r>
        <w:rPr>
          <w:rFonts w:ascii="David" w:hAnsi="David" w:cs="David" w:hint="cs"/>
          <w:sz w:val="24"/>
          <w:szCs w:val="24"/>
          <w:rtl/>
        </w:rPr>
        <w:t>קולקטיביסטית</w:t>
      </w:r>
      <w:proofErr w:type="spellEnd"/>
      <w:r>
        <w:rPr>
          <w:rFonts w:ascii="David" w:hAnsi="David" w:cs="David" w:hint="cs"/>
          <w:sz w:val="24"/>
          <w:szCs w:val="24"/>
          <w:rtl/>
        </w:rPr>
        <w:t xml:space="preserve"> וסוציאליסטית. רק בסוף שנות השבעים של המאה הקודמת היא נהפכה, ובמהירו</w:t>
      </w:r>
      <w:r>
        <w:rPr>
          <w:rFonts w:ascii="David" w:hAnsi="David" w:cs="David" w:hint="eastAsia"/>
          <w:sz w:val="24"/>
          <w:szCs w:val="24"/>
          <w:rtl/>
        </w:rPr>
        <w:t>ת</w:t>
      </w:r>
      <w:r>
        <w:rPr>
          <w:rFonts w:ascii="David" w:hAnsi="David" w:cs="David" w:hint="cs"/>
          <w:sz w:val="24"/>
          <w:szCs w:val="24"/>
          <w:rtl/>
        </w:rPr>
        <w:t xml:space="preserve"> גבוהה, לחברה אינדיווידואליסטית </w:t>
      </w:r>
      <w:proofErr w:type="spellStart"/>
      <w:r>
        <w:rPr>
          <w:rFonts w:ascii="David" w:hAnsi="David" w:cs="David" w:hint="cs"/>
          <w:sz w:val="24"/>
          <w:szCs w:val="24"/>
          <w:rtl/>
        </w:rPr>
        <w:t>וליברטריאנית</w:t>
      </w:r>
      <w:proofErr w:type="spellEnd"/>
      <w:r>
        <w:rPr>
          <w:rFonts w:ascii="David" w:hAnsi="David" w:cs="David" w:hint="cs"/>
          <w:sz w:val="24"/>
          <w:szCs w:val="24"/>
          <w:rtl/>
        </w:rPr>
        <w:t xml:space="preserve">. הזכות באה לידי מימוש משפטי מפורש רק עם המעבר לחברה שמקדשת את הפרט, בשנת 1981. במובן זה היווה החוק סימן מוקדם לתהליך שעברה החברה הישראלית בשנות השמונים. </w:t>
      </w:r>
    </w:p>
    <w:p w:rsidR="00592140" w:rsidRDefault="00592140" w:rsidP="00927172">
      <w:pPr>
        <w:bidi/>
        <w:spacing w:after="0" w:line="360" w:lineRule="auto"/>
        <w:jc w:val="both"/>
        <w:rPr>
          <w:rFonts w:ascii="David" w:hAnsi="David" w:cs="David"/>
          <w:sz w:val="24"/>
          <w:szCs w:val="24"/>
          <w:rtl/>
        </w:rPr>
      </w:pPr>
      <w:r>
        <w:rPr>
          <w:rFonts w:ascii="David" w:hAnsi="David" w:cs="David" w:hint="cs"/>
          <w:sz w:val="24"/>
          <w:szCs w:val="24"/>
          <w:rtl/>
        </w:rPr>
        <w:t>מאזן הכוחות כיום הוא בדרך כלל כזה שהכלל המשפטי מגן על הפרטיות ואילו הנורמה החברתית הרווחת אינה מגינה על</w:t>
      </w:r>
      <w:r w:rsidR="00927172">
        <w:rPr>
          <w:rFonts w:ascii="David" w:hAnsi="David" w:cs="David" w:hint="cs"/>
          <w:sz w:val="24"/>
          <w:szCs w:val="24"/>
          <w:rtl/>
        </w:rPr>
        <w:t>יה.</w:t>
      </w:r>
      <w:r>
        <w:rPr>
          <w:rFonts w:ascii="David" w:hAnsi="David" w:cs="David" w:hint="cs"/>
          <w:sz w:val="24"/>
          <w:szCs w:val="24"/>
          <w:rtl/>
        </w:rPr>
        <w:t xml:space="preserve"> </w:t>
      </w:r>
      <w:r w:rsidR="006007E9">
        <w:rPr>
          <w:rFonts w:ascii="David" w:hAnsi="David" w:cs="David" w:hint="cs"/>
          <w:sz w:val="24"/>
          <w:szCs w:val="24"/>
          <w:rtl/>
        </w:rPr>
        <w:t xml:space="preserve">זה המצב כאשר החוק מופר באופן גורף </w:t>
      </w:r>
      <w:r w:rsidR="006007E9">
        <w:rPr>
          <w:rFonts w:ascii="David" w:hAnsi="David" w:cs="David"/>
          <w:sz w:val="24"/>
          <w:szCs w:val="24"/>
          <w:rtl/>
        </w:rPr>
        <w:t>–</w:t>
      </w:r>
      <w:r w:rsidR="006007E9">
        <w:rPr>
          <w:rFonts w:ascii="David" w:hAnsi="David" w:cs="David" w:hint="cs"/>
          <w:sz w:val="24"/>
          <w:szCs w:val="24"/>
          <w:rtl/>
        </w:rPr>
        <w:t xml:space="preserve"> למשל בהקשר להסדר המשפטי בדבר מאגרי המידע, המצוי בפרק ב</w:t>
      </w:r>
      <w:r w:rsidR="00927172">
        <w:rPr>
          <w:rFonts w:ascii="David" w:hAnsi="David" w:cs="David" w:hint="cs"/>
          <w:sz w:val="24"/>
          <w:szCs w:val="24"/>
          <w:rtl/>
        </w:rPr>
        <w:t>'</w:t>
      </w:r>
      <w:r w:rsidR="006007E9">
        <w:rPr>
          <w:rFonts w:ascii="David" w:hAnsi="David" w:cs="David" w:hint="cs"/>
          <w:sz w:val="24"/>
          <w:szCs w:val="24"/>
          <w:rtl/>
        </w:rPr>
        <w:t xml:space="preserve"> לחוק הגנת הפרטיות. כיום ההסדר כושל לפי כל אמת מידה. רק מיעוט זניח של מאגרי המידע נרשם אצל רשם מאגרי המידע, אין כמעט אכיפה ציבורית ואכיפה פרטית נעדרת כליל. </w:t>
      </w:r>
      <w:r w:rsidR="006007E9">
        <w:rPr>
          <w:rStyle w:val="af0"/>
          <w:rFonts w:ascii="David" w:hAnsi="David" w:cs="David"/>
          <w:sz w:val="24"/>
          <w:szCs w:val="24"/>
          <w:rtl/>
        </w:rPr>
        <w:footnoteReference w:id="6"/>
      </w:r>
    </w:p>
    <w:p w:rsidR="006007E9" w:rsidRDefault="006007E9" w:rsidP="006007E9">
      <w:pPr>
        <w:bidi/>
        <w:spacing w:after="0" w:line="360" w:lineRule="auto"/>
        <w:jc w:val="both"/>
        <w:rPr>
          <w:rFonts w:ascii="David" w:hAnsi="David" w:cs="David"/>
          <w:sz w:val="24"/>
          <w:szCs w:val="24"/>
          <w:rtl/>
        </w:rPr>
      </w:pPr>
      <w:r>
        <w:rPr>
          <w:rFonts w:ascii="David" w:hAnsi="David" w:cs="David" w:hint="cs"/>
          <w:sz w:val="24"/>
          <w:szCs w:val="24"/>
          <w:rtl/>
        </w:rPr>
        <w:t xml:space="preserve">מצבים הפוכים, שבהם המשפט אינו מגן על הפרטיות ואילו הנורמה החברתית דווקא מספקת הגנה, הם נדירים יותר. </w:t>
      </w:r>
    </w:p>
    <w:p w:rsidR="00A92AEC" w:rsidRDefault="00A92AEC" w:rsidP="00A92AEC">
      <w:pPr>
        <w:bidi/>
        <w:spacing w:after="0" w:line="360" w:lineRule="auto"/>
        <w:jc w:val="both"/>
        <w:rPr>
          <w:rFonts w:ascii="David" w:hAnsi="David" w:cs="David"/>
          <w:sz w:val="24"/>
          <w:szCs w:val="24"/>
          <w:rtl/>
        </w:rPr>
      </w:pPr>
    </w:p>
    <w:p w:rsidR="00A92AEC" w:rsidRDefault="00A92AEC" w:rsidP="00A92AEC">
      <w:pPr>
        <w:bidi/>
        <w:spacing w:after="0" w:line="360" w:lineRule="auto"/>
        <w:jc w:val="both"/>
        <w:rPr>
          <w:rFonts w:ascii="David" w:hAnsi="David" w:cs="David"/>
          <w:sz w:val="24"/>
          <w:szCs w:val="24"/>
          <w:rtl/>
        </w:rPr>
      </w:pPr>
    </w:p>
    <w:p w:rsidR="00A92AEC" w:rsidRDefault="00A92AEC" w:rsidP="00A92AEC">
      <w:pPr>
        <w:bidi/>
        <w:spacing w:after="0" w:line="360" w:lineRule="auto"/>
        <w:jc w:val="both"/>
        <w:rPr>
          <w:rFonts w:ascii="David" w:hAnsi="David" w:cs="David"/>
          <w:sz w:val="24"/>
          <w:szCs w:val="24"/>
          <w:rtl/>
        </w:rPr>
      </w:pPr>
    </w:p>
    <w:p w:rsidR="00A92AEC" w:rsidRDefault="00A92AEC" w:rsidP="00A92AEC">
      <w:pPr>
        <w:bidi/>
        <w:spacing w:after="0" w:line="360" w:lineRule="auto"/>
        <w:jc w:val="both"/>
        <w:rPr>
          <w:rFonts w:ascii="David" w:hAnsi="David" w:cs="David"/>
          <w:sz w:val="24"/>
          <w:szCs w:val="24"/>
          <w:rtl/>
        </w:rPr>
      </w:pPr>
    </w:p>
    <w:p w:rsidR="009336CB" w:rsidRDefault="009336CB" w:rsidP="009336CB">
      <w:pPr>
        <w:bidi/>
        <w:spacing w:after="0" w:line="360" w:lineRule="auto"/>
        <w:jc w:val="both"/>
        <w:rPr>
          <w:rFonts w:ascii="David" w:hAnsi="David" w:cs="David"/>
          <w:sz w:val="24"/>
          <w:szCs w:val="24"/>
          <w:rtl/>
        </w:rPr>
      </w:pPr>
    </w:p>
    <w:p w:rsidR="009336CB" w:rsidRDefault="009336CB" w:rsidP="009336CB">
      <w:pPr>
        <w:bidi/>
        <w:spacing w:after="0" w:line="360" w:lineRule="auto"/>
        <w:jc w:val="both"/>
        <w:rPr>
          <w:rFonts w:ascii="David" w:hAnsi="David" w:cs="David"/>
          <w:sz w:val="24"/>
          <w:szCs w:val="24"/>
          <w:rtl/>
        </w:rPr>
      </w:pPr>
    </w:p>
    <w:p w:rsidR="003B5636" w:rsidRDefault="00650DEE" w:rsidP="00B0437D">
      <w:pPr>
        <w:bidi/>
        <w:spacing w:after="0" w:line="360" w:lineRule="auto"/>
        <w:jc w:val="both"/>
        <w:rPr>
          <w:rFonts w:ascii="David" w:hAnsi="David" w:cs="David"/>
          <w:b/>
          <w:bCs/>
          <w:sz w:val="28"/>
          <w:szCs w:val="28"/>
          <w:rtl/>
        </w:rPr>
      </w:pPr>
      <w:r w:rsidRPr="003B5636">
        <w:rPr>
          <w:rFonts w:ascii="David" w:hAnsi="David" w:cs="David"/>
          <w:b/>
          <w:bCs/>
          <w:sz w:val="28"/>
          <w:szCs w:val="28"/>
        </w:rPr>
        <w:t> </w:t>
      </w:r>
      <w:r w:rsidR="003B5636" w:rsidRPr="003B5636">
        <w:rPr>
          <w:rFonts w:ascii="David" w:hAnsi="David" w:cs="David" w:hint="cs"/>
          <w:b/>
          <w:bCs/>
          <w:sz w:val="28"/>
          <w:szCs w:val="28"/>
          <w:rtl/>
        </w:rPr>
        <w:t xml:space="preserve">פרק </w:t>
      </w:r>
      <w:r w:rsidR="00B0437D">
        <w:rPr>
          <w:rFonts w:ascii="David" w:hAnsi="David" w:cs="David" w:hint="cs"/>
          <w:b/>
          <w:bCs/>
          <w:sz w:val="28"/>
          <w:szCs w:val="28"/>
          <w:rtl/>
        </w:rPr>
        <w:t>שני</w:t>
      </w:r>
      <w:r w:rsidR="003B5636" w:rsidRPr="003B5636">
        <w:rPr>
          <w:rFonts w:ascii="David" w:hAnsi="David" w:cs="David" w:hint="cs"/>
          <w:b/>
          <w:bCs/>
          <w:sz w:val="28"/>
          <w:szCs w:val="28"/>
          <w:rtl/>
        </w:rPr>
        <w:t xml:space="preserve"> </w:t>
      </w:r>
      <w:r w:rsidR="003B5636">
        <w:rPr>
          <w:rFonts w:ascii="David" w:hAnsi="David" w:cs="David" w:hint="cs"/>
          <w:b/>
          <w:bCs/>
          <w:sz w:val="28"/>
          <w:szCs w:val="28"/>
          <w:rtl/>
        </w:rPr>
        <w:t xml:space="preserve">- </w:t>
      </w:r>
      <w:r w:rsidR="003B5636" w:rsidRPr="003B5636">
        <w:rPr>
          <w:rFonts w:ascii="David" w:hAnsi="David" w:cs="David"/>
          <w:b/>
          <w:bCs/>
          <w:sz w:val="28"/>
          <w:szCs w:val="28"/>
          <w:rtl/>
        </w:rPr>
        <w:t xml:space="preserve"> </w:t>
      </w:r>
      <w:r w:rsidR="00431F4B">
        <w:rPr>
          <w:rFonts w:ascii="David" w:hAnsi="David" w:cs="David" w:hint="cs"/>
          <w:b/>
          <w:bCs/>
          <w:sz w:val="28"/>
          <w:szCs w:val="28"/>
          <w:rtl/>
        </w:rPr>
        <w:t xml:space="preserve">המתח שבין דמוקרטיה להגנה על הפרטיות </w:t>
      </w:r>
    </w:p>
    <w:p w:rsidR="003B5636" w:rsidRPr="003B5636" w:rsidRDefault="003B5636" w:rsidP="003B5636">
      <w:pPr>
        <w:bidi/>
        <w:spacing w:after="0" w:line="360" w:lineRule="auto"/>
        <w:jc w:val="both"/>
        <w:rPr>
          <w:rFonts w:ascii="David" w:hAnsi="David" w:cs="David"/>
          <w:sz w:val="24"/>
          <w:szCs w:val="24"/>
        </w:rPr>
      </w:pPr>
      <w:r w:rsidRPr="003B5636">
        <w:rPr>
          <w:rFonts w:ascii="David" w:hAnsi="David" w:cs="David"/>
          <w:sz w:val="24"/>
          <w:szCs w:val="24"/>
          <w:rtl/>
        </w:rPr>
        <w:t>שתי התפתחויות מנוגדות בפסיקה ובחקיקה בשנה האחרונה בישראל מעוררות עניין מיוחד בסוגיית ההגנה על מידע אישי, סעיף בעל חשיבות גוברת של הזכות לפרטיות</w:t>
      </w:r>
      <w:r w:rsidRPr="003B5636">
        <w:rPr>
          <w:rFonts w:ascii="David" w:hAnsi="David" w:cs="David"/>
          <w:sz w:val="24"/>
          <w:szCs w:val="24"/>
        </w:rPr>
        <w:t>.</w:t>
      </w:r>
    </w:p>
    <w:p w:rsidR="003B5636" w:rsidRPr="003B5636" w:rsidRDefault="00927172" w:rsidP="00431F4B">
      <w:pPr>
        <w:bidi/>
        <w:spacing w:after="0" w:line="360" w:lineRule="auto"/>
        <w:jc w:val="both"/>
        <w:rPr>
          <w:rFonts w:ascii="David" w:hAnsi="David" w:cs="David"/>
          <w:sz w:val="24"/>
          <w:szCs w:val="24"/>
        </w:rPr>
      </w:pPr>
      <w:r>
        <w:rPr>
          <w:rFonts w:ascii="David" w:hAnsi="David" w:cs="David"/>
          <w:sz w:val="24"/>
          <w:szCs w:val="24"/>
          <w:rtl/>
        </w:rPr>
        <w:t>ההתפתחות הראשונה</w:t>
      </w:r>
      <w:r>
        <w:rPr>
          <w:rFonts w:ascii="David" w:hAnsi="David" w:cs="David" w:hint="cs"/>
          <w:sz w:val="24"/>
          <w:szCs w:val="24"/>
          <w:rtl/>
        </w:rPr>
        <w:t xml:space="preserve"> </w:t>
      </w:r>
      <w:r w:rsidR="003B5636" w:rsidRPr="003B5636">
        <w:rPr>
          <w:rFonts w:ascii="David" w:hAnsi="David" w:cs="David"/>
          <w:sz w:val="24"/>
          <w:szCs w:val="24"/>
          <w:rtl/>
        </w:rPr>
        <w:t>חקיקת חוק נתוני אשראי התשס"ב-200</w:t>
      </w:r>
      <w:r>
        <w:rPr>
          <w:rFonts w:ascii="David" w:hAnsi="David" w:cs="David"/>
          <w:sz w:val="24"/>
          <w:szCs w:val="24"/>
          <w:rtl/>
        </w:rPr>
        <w:t>2. החוק נכנס לתוק</w:t>
      </w:r>
      <w:r>
        <w:rPr>
          <w:rFonts w:ascii="David" w:hAnsi="David" w:cs="David" w:hint="cs"/>
          <w:sz w:val="24"/>
          <w:szCs w:val="24"/>
          <w:rtl/>
        </w:rPr>
        <w:t xml:space="preserve">ף </w:t>
      </w:r>
      <w:r>
        <w:rPr>
          <w:rFonts w:ascii="David" w:hAnsi="David" w:cs="David"/>
          <w:sz w:val="24"/>
          <w:szCs w:val="24"/>
          <w:rtl/>
        </w:rPr>
        <w:t>ועורר</w:t>
      </w:r>
      <w:r>
        <w:rPr>
          <w:rFonts w:ascii="David" w:hAnsi="David" w:cs="David" w:hint="cs"/>
          <w:sz w:val="24"/>
          <w:szCs w:val="24"/>
          <w:rtl/>
        </w:rPr>
        <w:t xml:space="preserve"> </w:t>
      </w:r>
      <w:r w:rsidR="003B5636" w:rsidRPr="003B5636">
        <w:rPr>
          <w:rFonts w:ascii="David" w:hAnsi="David" w:cs="David"/>
          <w:sz w:val="24"/>
          <w:szCs w:val="24"/>
          <w:rtl/>
        </w:rPr>
        <w:t>פולמוס בשל פגיעתו האפשרית בזכות לפרטיות. החוק מתיר ומסדיר איסוף ומסירה של מידע על הפרט כדי ללמד על יכולת עמידתו בהתחייבויות כספיות. מטרת החוק: הסדרת פעילות המסחר על-</w:t>
      </w:r>
      <w:r>
        <w:rPr>
          <w:rFonts w:ascii="David" w:hAnsi="David" w:cs="David" w:hint="cs"/>
          <w:sz w:val="24"/>
          <w:szCs w:val="24"/>
          <w:rtl/>
        </w:rPr>
        <w:t xml:space="preserve"> </w:t>
      </w:r>
      <w:r w:rsidR="003B5636" w:rsidRPr="003B5636">
        <w:rPr>
          <w:rFonts w:ascii="David" w:hAnsi="David" w:cs="David"/>
          <w:sz w:val="24"/>
          <w:szCs w:val="24"/>
          <w:rtl/>
        </w:rPr>
        <w:t>ידי מזעור מקרים של אי-עמידה בתשלומים. בה בעת הוראת החוק - המתירה העברת מידע פיננסי אישי בין גופים שונים כגון לשכת ההוצאה לפועל, בנק ישראל ותאגידים בנקאיים, רשתות שיווק, חברות תשתית (כמו חברת החשמל) וחברות ביטוח - מערערות משהו מן הכסות שחקיקת יסוד בישראל העניקה עד כה לכל אדם.</w:t>
      </w:r>
      <w:r w:rsidR="006D2002">
        <w:rPr>
          <w:rStyle w:val="af0"/>
          <w:rFonts w:ascii="David" w:hAnsi="David" w:cs="David"/>
          <w:sz w:val="24"/>
          <w:szCs w:val="24"/>
          <w:rtl/>
        </w:rPr>
        <w:footnoteReference w:id="7"/>
      </w:r>
      <w:r w:rsidR="003B5636" w:rsidRPr="003B5636">
        <w:rPr>
          <w:rFonts w:ascii="David" w:hAnsi="David" w:cs="David"/>
          <w:sz w:val="24"/>
          <w:szCs w:val="24"/>
          <w:rtl/>
        </w:rPr>
        <w:t xml:space="preserve"> סעיף 7 לחוק יסוד: כבוד האדם וחירותו קובע כי "כל אדם זכאי לפרטיות ולצנעת חייו, אין נכנסים לרשות היחיד של אדם שלא בהסכמתו, אין עורכים חיפוש ברשות היחיד של אדם, על גופו, בגופו או בכליו ואין פוגעים בסוד שיחו של אדם, בכתביו או ברשומותיו". </w:t>
      </w:r>
      <w:r w:rsidR="003B5636" w:rsidRPr="00F5263C">
        <w:rPr>
          <w:rFonts w:ascii="David" w:hAnsi="David" w:cs="David"/>
          <w:b/>
          <w:bCs/>
          <w:sz w:val="24"/>
          <w:szCs w:val="24"/>
          <w:rtl/>
        </w:rPr>
        <w:t xml:space="preserve">החוק החדש, אם כן, מבטא נכונות לנגוס בהגנה על </w:t>
      </w:r>
      <w:r>
        <w:rPr>
          <w:rFonts w:ascii="David" w:hAnsi="David" w:cs="David" w:hint="cs"/>
          <w:b/>
          <w:bCs/>
          <w:sz w:val="24"/>
          <w:szCs w:val="24"/>
          <w:rtl/>
        </w:rPr>
        <w:t>ה</w:t>
      </w:r>
      <w:r w:rsidR="003B5636" w:rsidRPr="00F5263C">
        <w:rPr>
          <w:rFonts w:ascii="David" w:hAnsi="David" w:cs="David"/>
          <w:b/>
          <w:bCs/>
          <w:sz w:val="24"/>
          <w:szCs w:val="24"/>
          <w:rtl/>
        </w:rPr>
        <w:t>פרטיות כדי לקדם אינטרס ציבורי ליעילות כלכלית</w:t>
      </w:r>
      <w:r w:rsidR="003B5636" w:rsidRPr="003B5636">
        <w:rPr>
          <w:rFonts w:ascii="David" w:hAnsi="David" w:cs="David"/>
          <w:sz w:val="24"/>
          <w:szCs w:val="24"/>
          <w:rtl/>
        </w:rPr>
        <w:t>. במקביל</w:t>
      </w:r>
      <w:r>
        <w:rPr>
          <w:rFonts w:ascii="David" w:hAnsi="David" w:cs="David" w:hint="cs"/>
          <w:sz w:val="24"/>
          <w:szCs w:val="24"/>
          <w:rtl/>
        </w:rPr>
        <w:t>,</w:t>
      </w:r>
      <w:r w:rsidR="003B5636" w:rsidRPr="003B5636">
        <w:rPr>
          <w:rFonts w:ascii="David" w:hAnsi="David" w:cs="David"/>
          <w:sz w:val="24"/>
          <w:szCs w:val="24"/>
          <w:rtl/>
        </w:rPr>
        <w:t xml:space="preserve"> נדונה והוכרעה בבית המשפט העליון עתירת האגודה לזכויות האזרח נגד משרד הפנים, מס הכנסה, המוסד לביטוח לאומי, רשות השידור, ואיגוד הבנקים בישראל. העותרת ביקשה להפסיק את נוהל ההתחברות של הגופים המוזכרים למחשב משרד הפנים ולנתוני מרשם האוכלוסין האגורים בו. התברר כי ההתחברות הייתה שגרתית, ללא הגבלה של המורשים בגישה וללא סינון של מידע עודף</w:t>
      </w:r>
      <w:r w:rsidR="003B5636" w:rsidRPr="003B5636">
        <w:rPr>
          <w:rFonts w:ascii="David" w:hAnsi="David" w:cs="David"/>
          <w:sz w:val="24"/>
          <w:szCs w:val="24"/>
        </w:rPr>
        <w:t>.</w:t>
      </w:r>
    </w:p>
    <w:p w:rsidR="003B5636" w:rsidRPr="003B5636" w:rsidRDefault="003B5636" w:rsidP="003B5636">
      <w:pPr>
        <w:bidi/>
        <w:spacing w:after="0" w:line="360" w:lineRule="auto"/>
        <w:jc w:val="both"/>
        <w:rPr>
          <w:rFonts w:ascii="David" w:hAnsi="David" w:cs="David"/>
          <w:sz w:val="24"/>
          <w:szCs w:val="24"/>
        </w:rPr>
      </w:pPr>
      <w:r w:rsidRPr="003B5636">
        <w:rPr>
          <w:rFonts w:ascii="David" w:hAnsi="David" w:cs="David"/>
          <w:sz w:val="24"/>
          <w:szCs w:val="24"/>
          <w:rtl/>
        </w:rPr>
        <w:t>בית המשפט הכריע לטובת העותרת וקבע כי נוהג זה יופסק, ותחתיו יוסדרו דרכי התקשרות מוגבלות ומאובטחות כגון שאילתות. בדרך זו יקבלו הבנקים</w:t>
      </w:r>
      <w:r w:rsidR="00927172">
        <w:rPr>
          <w:rFonts w:ascii="David" w:hAnsi="David" w:cs="David" w:hint="cs"/>
          <w:sz w:val="24"/>
          <w:szCs w:val="24"/>
          <w:rtl/>
        </w:rPr>
        <w:t>,</w:t>
      </w:r>
      <w:r w:rsidR="00927172">
        <w:rPr>
          <w:rFonts w:ascii="David" w:hAnsi="David" w:cs="David"/>
          <w:sz w:val="24"/>
          <w:szCs w:val="24"/>
          <w:rtl/>
        </w:rPr>
        <w:t xml:space="preserve"> למשל</w:t>
      </w:r>
      <w:r w:rsidR="00927172">
        <w:rPr>
          <w:rFonts w:ascii="David" w:hAnsi="David" w:cs="David" w:hint="cs"/>
          <w:sz w:val="24"/>
          <w:szCs w:val="24"/>
          <w:rtl/>
        </w:rPr>
        <w:t xml:space="preserve">, </w:t>
      </w:r>
      <w:r w:rsidRPr="003B5636">
        <w:rPr>
          <w:rFonts w:ascii="David" w:hAnsi="David" w:cs="David"/>
          <w:sz w:val="24"/>
          <w:szCs w:val="24"/>
          <w:rtl/>
        </w:rPr>
        <w:t>רק את הנתונים הדרושים להם מכוח חוק ותימנע מהם גישה לנתונים על אודות כלל תושבי ישראל. החלטת בית המשפט נכנסה לתוקפה בימים אלה, ונותר עוד לראות כיצד תיושם</w:t>
      </w:r>
      <w:r w:rsidRPr="003B5636">
        <w:rPr>
          <w:rFonts w:ascii="David" w:hAnsi="David" w:cs="David"/>
          <w:sz w:val="24"/>
          <w:szCs w:val="24"/>
        </w:rPr>
        <w:t>.</w:t>
      </w:r>
    </w:p>
    <w:p w:rsidR="00431F4B" w:rsidRDefault="003B5636" w:rsidP="000B275E">
      <w:pPr>
        <w:bidi/>
        <w:spacing w:after="0" w:line="360" w:lineRule="auto"/>
        <w:jc w:val="both"/>
        <w:rPr>
          <w:rFonts w:ascii="David" w:hAnsi="David" w:cs="David"/>
          <w:sz w:val="24"/>
          <w:szCs w:val="24"/>
          <w:rtl/>
        </w:rPr>
      </w:pPr>
      <w:r w:rsidRPr="000B275E">
        <w:rPr>
          <w:rFonts w:ascii="David" w:hAnsi="David" w:cs="David"/>
          <w:sz w:val="24"/>
          <w:szCs w:val="24"/>
          <w:rtl/>
        </w:rPr>
        <w:t>סקירה קצרה זו מדגימה את המתח הקיים בין הזכות לפרטיות לבין ערכים אחרים, כמו האינטרס הציבורי ליעילות כלכלית או לחופש המידע. מתח זה מחריף דווקא במדינות המפותחות, המנהלות את מרבית תחומי החיים באמצעים טכנולוגיים מתקדמים. אותה</w:t>
      </w:r>
      <w:r w:rsidRPr="003B5636">
        <w:rPr>
          <w:rFonts w:ascii="David" w:hAnsi="David" w:cs="David"/>
          <w:sz w:val="24"/>
          <w:szCs w:val="24"/>
          <w:rtl/>
        </w:rPr>
        <w:t xml:space="preserve"> מהפכה טכנולוגית מביאה עמה גם יכולת איסוף, עיבוד ותפוצה של מידע על אודות מיליוני אנשים, ללא ידיעתם, גם אם המידע חלקי או שגוי. זאת ועוד, רבים יכולים לגשת למידע זה בה בעת, ללא אפשרות להתחקות אחר פעולותיהם. </w:t>
      </w:r>
    </w:p>
    <w:p w:rsidR="003B5636" w:rsidRPr="003B5636" w:rsidRDefault="003B5636" w:rsidP="00431F4B">
      <w:pPr>
        <w:bidi/>
        <w:spacing w:after="0" w:line="360" w:lineRule="auto"/>
        <w:jc w:val="both"/>
        <w:rPr>
          <w:rFonts w:ascii="David" w:hAnsi="David" w:cs="David"/>
          <w:sz w:val="24"/>
          <w:szCs w:val="24"/>
        </w:rPr>
      </w:pPr>
      <w:r w:rsidRPr="003B5636">
        <w:rPr>
          <w:rFonts w:ascii="David" w:hAnsi="David" w:cs="David"/>
          <w:b/>
          <w:bCs/>
          <w:sz w:val="24"/>
          <w:szCs w:val="24"/>
        </w:rPr>
        <w:t>"</w:t>
      </w:r>
      <w:r w:rsidR="006D2002">
        <w:rPr>
          <w:rStyle w:val="af0"/>
          <w:rFonts w:ascii="David" w:hAnsi="David" w:cs="David"/>
          <w:b/>
          <w:bCs/>
          <w:sz w:val="24"/>
          <w:szCs w:val="24"/>
        </w:rPr>
        <w:footnoteReference w:id="8"/>
      </w:r>
      <w:r w:rsidRPr="003B5636">
        <w:rPr>
          <w:rFonts w:ascii="David" w:hAnsi="David" w:cs="David"/>
          <w:b/>
          <w:bCs/>
          <w:sz w:val="24"/>
          <w:szCs w:val="24"/>
          <w:rtl/>
        </w:rPr>
        <w:t>קל מדי להגיע לנתונים החסויים האגורים בפנקס הבוחרים וללמוד על מקום מגוריו של אדם</w:t>
      </w:r>
      <w:r w:rsidRPr="003B5636">
        <w:rPr>
          <w:rFonts w:ascii="David" w:hAnsi="David" w:cs="David"/>
          <w:b/>
          <w:bCs/>
          <w:sz w:val="24"/>
          <w:szCs w:val="24"/>
        </w:rPr>
        <w:t>..."</w:t>
      </w:r>
    </w:p>
    <w:p w:rsidR="003B5636" w:rsidRPr="003B5636" w:rsidRDefault="003B5636" w:rsidP="003B5636">
      <w:pPr>
        <w:bidi/>
        <w:spacing w:after="0" w:line="360" w:lineRule="auto"/>
        <w:jc w:val="both"/>
        <w:rPr>
          <w:rFonts w:ascii="David" w:hAnsi="David" w:cs="David"/>
          <w:sz w:val="24"/>
          <w:szCs w:val="24"/>
        </w:rPr>
      </w:pPr>
      <w:r w:rsidRPr="003B5636">
        <w:rPr>
          <w:rFonts w:ascii="David" w:hAnsi="David" w:cs="David"/>
          <w:sz w:val="24"/>
          <w:szCs w:val="24"/>
          <w:rtl/>
        </w:rPr>
        <w:t>תוך הכרה כי החברה המודרנית מתקיימת על העברת מידע, והפעילות הכלכלית וכן השירותים הציבוריים ניזונים ממנו, ביקש המחוקק לקבוע כללי מינימום להעברת מידע אישי</w:t>
      </w:r>
      <w:r w:rsidRPr="003B5636">
        <w:rPr>
          <w:rFonts w:ascii="David" w:hAnsi="David" w:cs="David"/>
          <w:sz w:val="24"/>
          <w:szCs w:val="24"/>
        </w:rPr>
        <w:t>.</w:t>
      </w:r>
    </w:p>
    <w:p w:rsidR="003B5636" w:rsidRPr="003B5636" w:rsidRDefault="003B5636" w:rsidP="003B5636">
      <w:pPr>
        <w:bidi/>
        <w:spacing w:after="0" w:line="360" w:lineRule="auto"/>
        <w:jc w:val="both"/>
        <w:rPr>
          <w:rFonts w:ascii="David" w:hAnsi="David" w:cs="David"/>
          <w:sz w:val="24"/>
          <w:szCs w:val="24"/>
        </w:rPr>
      </w:pPr>
      <w:r w:rsidRPr="003B5636">
        <w:rPr>
          <w:rFonts w:ascii="David" w:hAnsi="David" w:cs="David"/>
          <w:sz w:val="24"/>
          <w:szCs w:val="24"/>
          <w:rtl/>
        </w:rPr>
        <w:t>ברם, תיאור זה אינו מציג את תמונת המצב בשלמותה. כמקובל בחקיקה המגנה על זכויות אדם נפתח פתח לפסקאות הגבלה. כך, בסעיף 8 לחוק יסוד: כבוד האדם וחירותו נאמר כי "פגיעה בזכות לפרטיות, כמו פגיעה בזכויות האחרות הקבועות בחוק יסוד: כבוד האדם וחירותו, מותרת רק בחוק ההולם את ערכיה של מדינת ישראל, שנועד לתכלית ראויה ובמידה שאינה עולה על הנדרש..</w:t>
      </w:r>
      <w:r w:rsidR="006D2002">
        <w:rPr>
          <w:rStyle w:val="af0"/>
          <w:rFonts w:ascii="David" w:hAnsi="David" w:cs="David"/>
          <w:sz w:val="24"/>
          <w:szCs w:val="24"/>
          <w:rtl/>
        </w:rPr>
        <w:footnoteReference w:id="9"/>
      </w:r>
      <w:r w:rsidRPr="003B5636">
        <w:rPr>
          <w:rFonts w:ascii="David" w:hAnsi="David" w:cs="David"/>
          <w:sz w:val="24"/>
          <w:szCs w:val="24"/>
          <w:rtl/>
        </w:rPr>
        <w:t xml:space="preserve">." </w:t>
      </w:r>
      <w:r w:rsidRPr="0009663B">
        <w:rPr>
          <w:rFonts w:ascii="David" w:hAnsi="David" w:cs="David"/>
          <w:b/>
          <w:bCs/>
          <w:sz w:val="24"/>
          <w:szCs w:val="24"/>
          <w:rtl/>
        </w:rPr>
        <w:t>כתכלית ראויה מקובל לראות את ענייני ביטחון המדינה או מניעת פשע</w:t>
      </w:r>
      <w:r w:rsidRPr="003B5636">
        <w:rPr>
          <w:rFonts w:ascii="David" w:hAnsi="David" w:cs="David"/>
          <w:sz w:val="24"/>
          <w:szCs w:val="24"/>
          <w:rtl/>
        </w:rPr>
        <w:t xml:space="preserve">. הגבלות אחרות על מימוש של הזכות מצויות לדוגמה בפקודות </w:t>
      </w:r>
      <w:r w:rsidRPr="003B5636">
        <w:rPr>
          <w:rFonts w:ascii="David" w:hAnsi="David" w:cs="David"/>
          <w:sz w:val="24"/>
          <w:szCs w:val="24"/>
          <w:rtl/>
        </w:rPr>
        <w:lastRenderedPageBreak/>
        <w:t>הסטטיסטיקה תשל"ב-1972, המחייבות את הנשאל למסור מידע לסטטיסטיקן; בצו איסור הלבנת הון, הדורש אימות פרטי זיהוי של לקוח הבנק עם הרישום במרשם האוכלוסין, או בחוק נתוני אשראי, המוזכר</w:t>
      </w:r>
      <w:r w:rsidRPr="003B5636">
        <w:rPr>
          <w:rFonts w:ascii="David" w:hAnsi="David" w:cs="David"/>
          <w:sz w:val="24"/>
          <w:szCs w:val="24"/>
        </w:rPr>
        <w:t>.</w:t>
      </w:r>
    </w:p>
    <w:p w:rsidR="003B5636" w:rsidRDefault="003B5636" w:rsidP="006D563F">
      <w:pPr>
        <w:bidi/>
        <w:spacing w:after="0" w:line="360" w:lineRule="auto"/>
        <w:jc w:val="both"/>
        <w:rPr>
          <w:rFonts w:ascii="David" w:hAnsi="David" w:cs="David"/>
          <w:sz w:val="24"/>
          <w:szCs w:val="24"/>
          <w:rtl/>
        </w:rPr>
      </w:pPr>
      <w:r w:rsidRPr="003B5636">
        <w:rPr>
          <w:rFonts w:ascii="David" w:hAnsi="David" w:cs="David"/>
          <w:sz w:val="24"/>
          <w:szCs w:val="24"/>
          <w:rtl/>
        </w:rPr>
        <w:t xml:space="preserve">חתירה למציאת איזון הולם בין הגנה על מידע אישי לבין מימושם של יעדים אחרים מתקיימת בכל המדינות המתקדמות, ומתעצמת בשני העשורים האחרונים במקביל להתפתחות הטכנולוגיה. הבדל קיים, עם זאת, ברמת ההגנה שכל מחוקק מספק לזרימת מידע אישי; ויותר מכך, בפרשנות המרחיבה או המצמצמת שניתנת לפסקאות ההגבלה על-ידי גופי הממשל ובתי המשפט. </w:t>
      </w:r>
    </w:p>
    <w:p w:rsidR="002F7962" w:rsidRPr="003B5636" w:rsidRDefault="002F7962" w:rsidP="002F7962">
      <w:pPr>
        <w:bidi/>
        <w:spacing w:after="0" w:line="360" w:lineRule="auto"/>
        <w:jc w:val="both"/>
        <w:rPr>
          <w:rFonts w:ascii="David" w:hAnsi="David" w:cs="David"/>
          <w:sz w:val="24"/>
          <w:szCs w:val="24"/>
        </w:rPr>
      </w:pPr>
    </w:p>
    <w:p w:rsidR="008F4813" w:rsidRDefault="008F4813" w:rsidP="008F4813">
      <w:pPr>
        <w:bidi/>
        <w:spacing w:after="0" w:line="360" w:lineRule="auto"/>
        <w:jc w:val="both"/>
        <w:rPr>
          <w:rFonts w:ascii="David" w:hAnsi="David" w:cs="David"/>
          <w:b/>
          <w:bCs/>
          <w:sz w:val="24"/>
          <w:szCs w:val="24"/>
          <w:rtl/>
        </w:rPr>
      </w:pPr>
    </w:p>
    <w:p w:rsidR="000B275E" w:rsidRDefault="000B275E" w:rsidP="000B275E">
      <w:pPr>
        <w:bidi/>
        <w:spacing w:after="0" w:line="360" w:lineRule="auto"/>
        <w:jc w:val="both"/>
        <w:rPr>
          <w:rFonts w:ascii="David" w:hAnsi="David" w:cs="David"/>
          <w:b/>
          <w:bCs/>
          <w:sz w:val="24"/>
          <w:szCs w:val="24"/>
          <w:rtl/>
        </w:rPr>
      </w:pPr>
    </w:p>
    <w:p w:rsidR="000B275E" w:rsidRDefault="000B275E" w:rsidP="000B275E">
      <w:pPr>
        <w:bidi/>
        <w:spacing w:after="0" w:line="360" w:lineRule="auto"/>
        <w:jc w:val="both"/>
        <w:rPr>
          <w:rFonts w:ascii="David" w:hAnsi="David" w:cs="David"/>
          <w:b/>
          <w:bCs/>
          <w:sz w:val="24"/>
          <w:szCs w:val="24"/>
          <w:rtl/>
        </w:rPr>
      </w:pPr>
    </w:p>
    <w:p w:rsidR="000B275E" w:rsidRDefault="000B275E" w:rsidP="000B275E">
      <w:pPr>
        <w:bidi/>
        <w:spacing w:after="0" w:line="360" w:lineRule="auto"/>
        <w:jc w:val="both"/>
        <w:rPr>
          <w:rFonts w:ascii="David" w:hAnsi="David" w:cs="David"/>
          <w:b/>
          <w:bCs/>
          <w:sz w:val="24"/>
          <w:szCs w:val="24"/>
          <w:rtl/>
        </w:rPr>
      </w:pPr>
    </w:p>
    <w:p w:rsidR="000B275E" w:rsidRDefault="000B275E" w:rsidP="000B275E">
      <w:pPr>
        <w:bidi/>
        <w:spacing w:after="0" w:line="360" w:lineRule="auto"/>
        <w:jc w:val="both"/>
        <w:rPr>
          <w:rFonts w:ascii="David" w:hAnsi="David" w:cs="David"/>
          <w:b/>
          <w:bCs/>
          <w:sz w:val="24"/>
          <w:szCs w:val="24"/>
          <w:rtl/>
        </w:rPr>
      </w:pPr>
    </w:p>
    <w:p w:rsidR="000B275E" w:rsidRDefault="000B275E" w:rsidP="000B275E">
      <w:pPr>
        <w:bidi/>
        <w:spacing w:after="0" w:line="360" w:lineRule="auto"/>
        <w:jc w:val="both"/>
        <w:rPr>
          <w:rFonts w:ascii="David" w:hAnsi="David" w:cs="David"/>
          <w:b/>
          <w:bCs/>
          <w:sz w:val="24"/>
          <w:szCs w:val="24"/>
          <w:rtl/>
        </w:rPr>
      </w:pPr>
    </w:p>
    <w:p w:rsidR="000B275E" w:rsidRDefault="000B275E" w:rsidP="000B275E">
      <w:pPr>
        <w:bidi/>
        <w:spacing w:after="0" w:line="360" w:lineRule="auto"/>
        <w:jc w:val="both"/>
        <w:rPr>
          <w:rFonts w:ascii="David" w:hAnsi="David" w:cs="David"/>
          <w:b/>
          <w:bCs/>
          <w:sz w:val="24"/>
          <w:szCs w:val="24"/>
          <w:rtl/>
        </w:rPr>
      </w:pPr>
    </w:p>
    <w:p w:rsidR="000B275E" w:rsidRDefault="000B275E" w:rsidP="000B275E">
      <w:pPr>
        <w:bidi/>
        <w:spacing w:after="0" w:line="360" w:lineRule="auto"/>
        <w:jc w:val="both"/>
        <w:rPr>
          <w:rFonts w:ascii="David" w:hAnsi="David" w:cs="David"/>
          <w:b/>
          <w:bCs/>
          <w:sz w:val="24"/>
          <w:szCs w:val="24"/>
          <w:rtl/>
        </w:rPr>
      </w:pPr>
    </w:p>
    <w:p w:rsidR="000B275E" w:rsidRDefault="000B275E" w:rsidP="000B275E">
      <w:pPr>
        <w:bidi/>
        <w:spacing w:after="0" w:line="360" w:lineRule="auto"/>
        <w:jc w:val="both"/>
        <w:rPr>
          <w:rFonts w:ascii="David" w:hAnsi="David" w:cs="David"/>
          <w:b/>
          <w:bCs/>
          <w:sz w:val="24"/>
          <w:szCs w:val="24"/>
          <w:rtl/>
        </w:rPr>
      </w:pPr>
    </w:p>
    <w:p w:rsidR="000B275E" w:rsidRDefault="000B275E" w:rsidP="000B275E">
      <w:pPr>
        <w:bidi/>
        <w:spacing w:after="0" w:line="360" w:lineRule="auto"/>
        <w:jc w:val="both"/>
        <w:rPr>
          <w:rFonts w:ascii="David" w:hAnsi="David" w:cs="David"/>
          <w:b/>
          <w:bCs/>
          <w:sz w:val="24"/>
          <w:szCs w:val="24"/>
          <w:rtl/>
        </w:rPr>
      </w:pPr>
    </w:p>
    <w:p w:rsidR="000B275E" w:rsidRDefault="000B275E" w:rsidP="000B275E">
      <w:pPr>
        <w:bidi/>
        <w:spacing w:after="0" w:line="360" w:lineRule="auto"/>
        <w:jc w:val="both"/>
        <w:rPr>
          <w:rFonts w:ascii="David" w:hAnsi="David" w:cs="David"/>
          <w:b/>
          <w:bCs/>
          <w:sz w:val="24"/>
          <w:szCs w:val="24"/>
          <w:rtl/>
        </w:rPr>
      </w:pPr>
    </w:p>
    <w:p w:rsidR="000B275E" w:rsidRDefault="000B275E" w:rsidP="000B275E">
      <w:pPr>
        <w:bidi/>
        <w:spacing w:after="0" w:line="360" w:lineRule="auto"/>
        <w:jc w:val="both"/>
        <w:rPr>
          <w:rFonts w:ascii="David" w:hAnsi="David" w:cs="David"/>
          <w:b/>
          <w:bCs/>
          <w:sz w:val="24"/>
          <w:szCs w:val="24"/>
          <w:rtl/>
        </w:rPr>
      </w:pPr>
    </w:p>
    <w:p w:rsidR="000B275E" w:rsidRDefault="000B275E" w:rsidP="000B275E">
      <w:pPr>
        <w:bidi/>
        <w:spacing w:after="0" w:line="360" w:lineRule="auto"/>
        <w:jc w:val="both"/>
        <w:rPr>
          <w:rFonts w:ascii="David" w:hAnsi="David" w:cs="David"/>
          <w:b/>
          <w:bCs/>
          <w:sz w:val="24"/>
          <w:szCs w:val="24"/>
          <w:rtl/>
        </w:rPr>
      </w:pPr>
    </w:p>
    <w:p w:rsidR="000B275E" w:rsidRDefault="000B275E" w:rsidP="000B275E">
      <w:pPr>
        <w:bidi/>
        <w:spacing w:after="0" w:line="360" w:lineRule="auto"/>
        <w:jc w:val="both"/>
        <w:rPr>
          <w:rFonts w:ascii="David" w:hAnsi="David" w:cs="David"/>
          <w:b/>
          <w:bCs/>
          <w:sz w:val="24"/>
          <w:szCs w:val="24"/>
          <w:rtl/>
        </w:rPr>
      </w:pPr>
    </w:p>
    <w:p w:rsidR="000B275E" w:rsidRDefault="000B275E" w:rsidP="000B275E">
      <w:pPr>
        <w:bidi/>
        <w:spacing w:after="0" w:line="360" w:lineRule="auto"/>
        <w:jc w:val="both"/>
        <w:rPr>
          <w:rFonts w:ascii="David" w:hAnsi="David" w:cs="David"/>
          <w:b/>
          <w:bCs/>
          <w:sz w:val="24"/>
          <w:szCs w:val="24"/>
          <w:rtl/>
        </w:rPr>
      </w:pPr>
    </w:p>
    <w:p w:rsidR="000B275E" w:rsidRDefault="000B275E" w:rsidP="000B275E">
      <w:pPr>
        <w:bidi/>
        <w:spacing w:after="0" w:line="360" w:lineRule="auto"/>
        <w:jc w:val="both"/>
        <w:rPr>
          <w:rFonts w:ascii="David" w:hAnsi="David" w:cs="David"/>
          <w:b/>
          <w:bCs/>
          <w:sz w:val="24"/>
          <w:szCs w:val="24"/>
          <w:rtl/>
        </w:rPr>
      </w:pPr>
    </w:p>
    <w:p w:rsidR="000B275E" w:rsidRDefault="000B275E" w:rsidP="000B275E">
      <w:pPr>
        <w:bidi/>
        <w:spacing w:after="0" w:line="360" w:lineRule="auto"/>
        <w:jc w:val="both"/>
        <w:rPr>
          <w:rFonts w:ascii="David" w:hAnsi="David" w:cs="David"/>
          <w:b/>
          <w:bCs/>
          <w:sz w:val="24"/>
          <w:szCs w:val="24"/>
          <w:rtl/>
        </w:rPr>
      </w:pPr>
    </w:p>
    <w:p w:rsidR="000B275E" w:rsidRDefault="000B275E" w:rsidP="000B275E">
      <w:pPr>
        <w:bidi/>
        <w:spacing w:after="0" w:line="360" w:lineRule="auto"/>
        <w:jc w:val="both"/>
        <w:rPr>
          <w:rFonts w:ascii="David" w:hAnsi="David" w:cs="David"/>
          <w:b/>
          <w:bCs/>
          <w:sz w:val="24"/>
          <w:szCs w:val="24"/>
          <w:rtl/>
        </w:rPr>
      </w:pPr>
    </w:p>
    <w:p w:rsidR="000B275E" w:rsidRDefault="000B275E" w:rsidP="000B275E">
      <w:pPr>
        <w:bidi/>
        <w:spacing w:after="0" w:line="360" w:lineRule="auto"/>
        <w:jc w:val="both"/>
        <w:rPr>
          <w:rFonts w:ascii="David" w:hAnsi="David" w:cs="David"/>
          <w:b/>
          <w:bCs/>
          <w:sz w:val="24"/>
          <w:szCs w:val="24"/>
          <w:rtl/>
        </w:rPr>
      </w:pPr>
    </w:p>
    <w:p w:rsidR="000B275E" w:rsidRDefault="000B275E" w:rsidP="000B275E">
      <w:pPr>
        <w:bidi/>
        <w:spacing w:after="0" w:line="360" w:lineRule="auto"/>
        <w:jc w:val="both"/>
        <w:rPr>
          <w:rFonts w:ascii="David" w:hAnsi="David" w:cs="David"/>
          <w:b/>
          <w:bCs/>
          <w:sz w:val="24"/>
          <w:szCs w:val="24"/>
          <w:rtl/>
        </w:rPr>
      </w:pPr>
    </w:p>
    <w:p w:rsidR="000B275E" w:rsidRDefault="000B275E" w:rsidP="000B275E">
      <w:pPr>
        <w:bidi/>
        <w:spacing w:after="0" w:line="360" w:lineRule="auto"/>
        <w:jc w:val="both"/>
        <w:rPr>
          <w:rFonts w:ascii="David" w:hAnsi="David" w:cs="David"/>
          <w:b/>
          <w:bCs/>
          <w:sz w:val="24"/>
          <w:szCs w:val="24"/>
          <w:rtl/>
        </w:rPr>
      </w:pPr>
    </w:p>
    <w:p w:rsidR="000B275E" w:rsidRDefault="000B275E" w:rsidP="000B275E">
      <w:pPr>
        <w:bidi/>
        <w:spacing w:after="0" w:line="360" w:lineRule="auto"/>
        <w:jc w:val="both"/>
        <w:rPr>
          <w:rFonts w:ascii="David" w:hAnsi="David" w:cs="David"/>
          <w:b/>
          <w:bCs/>
          <w:sz w:val="24"/>
          <w:szCs w:val="24"/>
          <w:rtl/>
        </w:rPr>
      </w:pPr>
    </w:p>
    <w:p w:rsidR="000B275E" w:rsidRDefault="000B275E" w:rsidP="000B275E">
      <w:pPr>
        <w:bidi/>
        <w:spacing w:after="0" w:line="360" w:lineRule="auto"/>
        <w:jc w:val="both"/>
        <w:rPr>
          <w:rFonts w:ascii="David" w:hAnsi="David" w:cs="David"/>
          <w:b/>
          <w:bCs/>
          <w:sz w:val="24"/>
          <w:szCs w:val="24"/>
          <w:rtl/>
        </w:rPr>
      </w:pPr>
    </w:p>
    <w:p w:rsidR="000B275E" w:rsidRPr="006D64CE" w:rsidRDefault="000B275E" w:rsidP="000B275E">
      <w:pPr>
        <w:bidi/>
        <w:spacing w:after="0" w:line="360" w:lineRule="auto"/>
        <w:jc w:val="both"/>
        <w:rPr>
          <w:rFonts w:ascii="David" w:hAnsi="David" w:cs="David"/>
          <w:b/>
          <w:bCs/>
          <w:sz w:val="24"/>
          <w:szCs w:val="24"/>
          <w:rtl/>
        </w:rPr>
      </w:pPr>
    </w:p>
    <w:p w:rsidR="008F4813" w:rsidRPr="006D64CE" w:rsidRDefault="008F4813" w:rsidP="008F4813">
      <w:pPr>
        <w:bidi/>
        <w:spacing w:after="0" w:line="360" w:lineRule="auto"/>
        <w:jc w:val="both"/>
        <w:rPr>
          <w:rFonts w:ascii="David" w:hAnsi="David" w:cs="David"/>
          <w:b/>
          <w:bCs/>
          <w:sz w:val="24"/>
          <w:szCs w:val="24"/>
          <w:rtl/>
        </w:rPr>
      </w:pPr>
    </w:p>
    <w:p w:rsidR="008F4813" w:rsidRDefault="008F4813" w:rsidP="008F4813">
      <w:pPr>
        <w:bidi/>
        <w:spacing w:after="0" w:line="360" w:lineRule="auto"/>
        <w:jc w:val="both"/>
        <w:rPr>
          <w:rFonts w:ascii="David" w:hAnsi="David" w:cs="David"/>
          <w:b/>
          <w:bCs/>
          <w:sz w:val="24"/>
          <w:szCs w:val="24"/>
          <w:rtl/>
        </w:rPr>
      </w:pPr>
    </w:p>
    <w:p w:rsidR="00B0437D" w:rsidRDefault="00B0437D" w:rsidP="00B0437D">
      <w:pPr>
        <w:bidi/>
        <w:spacing w:after="0" w:line="360" w:lineRule="auto"/>
        <w:jc w:val="both"/>
        <w:rPr>
          <w:rFonts w:ascii="David" w:hAnsi="David" w:cs="David"/>
          <w:b/>
          <w:bCs/>
          <w:sz w:val="24"/>
          <w:szCs w:val="24"/>
          <w:rtl/>
        </w:rPr>
      </w:pPr>
    </w:p>
    <w:p w:rsidR="006D563F" w:rsidRDefault="006D563F" w:rsidP="006D563F">
      <w:pPr>
        <w:bidi/>
        <w:spacing w:after="0" w:line="360" w:lineRule="auto"/>
        <w:jc w:val="both"/>
        <w:rPr>
          <w:rFonts w:ascii="David" w:hAnsi="David" w:cs="David"/>
          <w:b/>
          <w:bCs/>
          <w:sz w:val="24"/>
          <w:szCs w:val="24"/>
          <w:rtl/>
        </w:rPr>
      </w:pPr>
    </w:p>
    <w:p w:rsidR="00AF26C8" w:rsidRDefault="00AF26C8" w:rsidP="00AF26C8">
      <w:pPr>
        <w:bidi/>
        <w:spacing w:after="0" w:line="360" w:lineRule="auto"/>
        <w:jc w:val="both"/>
        <w:rPr>
          <w:rFonts w:ascii="David" w:hAnsi="David" w:cs="David"/>
          <w:b/>
          <w:bCs/>
          <w:sz w:val="24"/>
          <w:szCs w:val="24"/>
          <w:rtl/>
        </w:rPr>
      </w:pPr>
    </w:p>
    <w:p w:rsidR="00AF26C8" w:rsidRDefault="00AF26C8" w:rsidP="00AF26C8">
      <w:pPr>
        <w:bidi/>
        <w:spacing w:after="0" w:line="360" w:lineRule="auto"/>
        <w:jc w:val="both"/>
        <w:rPr>
          <w:rFonts w:ascii="David" w:hAnsi="David" w:cs="David"/>
          <w:b/>
          <w:bCs/>
          <w:sz w:val="24"/>
          <w:szCs w:val="24"/>
          <w:rtl/>
        </w:rPr>
      </w:pPr>
    </w:p>
    <w:p w:rsidR="00AF26C8" w:rsidRDefault="00AF26C8" w:rsidP="00AF26C8">
      <w:pPr>
        <w:bidi/>
        <w:spacing w:after="0" w:line="360" w:lineRule="auto"/>
        <w:jc w:val="both"/>
        <w:rPr>
          <w:rFonts w:ascii="David" w:hAnsi="David" w:cs="David"/>
          <w:b/>
          <w:bCs/>
          <w:sz w:val="24"/>
          <w:szCs w:val="24"/>
          <w:rtl/>
        </w:rPr>
      </w:pPr>
    </w:p>
    <w:p w:rsidR="006D563F" w:rsidRDefault="006D563F" w:rsidP="006D563F">
      <w:pPr>
        <w:bidi/>
        <w:spacing w:after="0" w:line="360" w:lineRule="auto"/>
        <w:jc w:val="both"/>
        <w:rPr>
          <w:rFonts w:ascii="David" w:hAnsi="David" w:cs="David"/>
          <w:b/>
          <w:bCs/>
          <w:sz w:val="24"/>
          <w:szCs w:val="24"/>
          <w:rtl/>
        </w:rPr>
      </w:pPr>
    </w:p>
    <w:p w:rsidR="00B0437D" w:rsidRDefault="00B0437D" w:rsidP="006D563F">
      <w:pPr>
        <w:bidi/>
        <w:spacing w:after="0" w:line="360" w:lineRule="auto"/>
        <w:jc w:val="both"/>
        <w:rPr>
          <w:rFonts w:ascii="David" w:hAnsi="David" w:cs="David"/>
          <w:b/>
          <w:bCs/>
          <w:sz w:val="28"/>
          <w:szCs w:val="28"/>
          <w:rtl/>
        </w:rPr>
      </w:pPr>
      <w:r w:rsidRPr="00C20096">
        <w:rPr>
          <w:rFonts w:ascii="David" w:hAnsi="David" w:cs="David" w:hint="cs"/>
          <w:b/>
          <w:bCs/>
          <w:sz w:val="28"/>
          <w:szCs w:val="28"/>
          <w:rtl/>
        </w:rPr>
        <w:lastRenderedPageBreak/>
        <w:t xml:space="preserve">פרק </w:t>
      </w:r>
      <w:r>
        <w:rPr>
          <w:rFonts w:ascii="David" w:hAnsi="David" w:cs="David" w:hint="cs"/>
          <w:b/>
          <w:bCs/>
          <w:sz w:val="28"/>
          <w:szCs w:val="28"/>
          <w:rtl/>
        </w:rPr>
        <w:t>שלישי</w:t>
      </w:r>
      <w:r w:rsidRPr="00C20096">
        <w:rPr>
          <w:rFonts w:ascii="David" w:hAnsi="David" w:cs="David" w:hint="cs"/>
          <w:b/>
          <w:bCs/>
          <w:sz w:val="28"/>
          <w:szCs w:val="28"/>
          <w:rtl/>
        </w:rPr>
        <w:t xml:space="preserve"> </w:t>
      </w:r>
      <w:r>
        <w:rPr>
          <w:rFonts w:ascii="David" w:hAnsi="David" w:cs="David"/>
          <w:b/>
          <w:bCs/>
          <w:sz w:val="28"/>
          <w:szCs w:val="28"/>
          <w:rtl/>
        </w:rPr>
        <w:t>–</w:t>
      </w:r>
      <w:r>
        <w:rPr>
          <w:rFonts w:ascii="David" w:hAnsi="David" w:cs="David" w:hint="cs"/>
          <w:b/>
          <w:bCs/>
          <w:sz w:val="28"/>
          <w:szCs w:val="28"/>
          <w:rtl/>
        </w:rPr>
        <w:t xml:space="preserve"> המתח בין אכיפת החוק לזכויות הפרט  </w:t>
      </w:r>
    </w:p>
    <w:p w:rsidR="00B0437D" w:rsidRPr="00B10F70" w:rsidRDefault="00B0437D" w:rsidP="00927172">
      <w:pPr>
        <w:bidi/>
        <w:spacing w:after="0" w:line="360" w:lineRule="auto"/>
        <w:jc w:val="both"/>
        <w:rPr>
          <w:rFonts w:ascii="David" w:hAnsi="David" w:cs="David"/>
          <w:sz w:val="24"/>
          <w:szCs w:val="24"/>
          <w:rtl/>
        </w:rPr>
      </w:pPr>
      <w:r w:rsidRPr="00B10F70">
        <w:rPr>
          <w:rFonts w:ascii="David" w:hAnsi="David" w:cs="David"/>
          <w:sz w:val="24"/>
          <w:szCs w:val="24"/>
          <w:rtl/>
        </w:rPr>
        <w:t>מכל גופי אכיפת החוק הממלכתיים, המשטרה היא</w:t>
      </w:r>
      <w:r w:rsidR="00927172">
        <w:rPr>
          <w:rFonts w:ascii="David" w:hAnsi="David" w:cs="David"/>
          <w:sz w:val="24"/>
          <w:szCs w:val="24"/>
          <w:rtl/>
        </w:rPr>
        <w:t xml:space="preserve"> הבולטת והנוכחת ביותר. היא </w:t>
      </w:r>
      <w:r w:rsidR="00927172">
        <w:rPr>
          <w:rFonts w:ascii="David" w:hAnsi="David" w:cs="David" w:hint="cs"/>
          <w:sz w:val="24"/>
          <w:szCs w:val="24"/>
          <w:rtl/>
        </w:rPr>
        <w:t>מה</w:t>
      </w:r>
      <w:r w:rsidRPr="00B10F70">
        <w:rPr>
          <w:rFonts w:ascii="David" w:hAnsi="David" w:cs="David"/>
          <w:sz w:val="24"/>
          <w:szCs w:val="24"/>
          <w:rtl/>
        </w:rPr>
        <w:t xml:space="preserve">ראשונים שמגיעים לכל מקרה חירום, אליה פונים בשעת מצוקה, והיא מי שאמורה להעניק לאזרחים את תחושת </w:t>
      </w:r>
      <w:r w:rsidR="00927172">
        <w:rPr>
          <w:rFonts w:ascii="David" w:hAnsi="David" w:cs="David"/>
          <w:sz w:val="24"/>
          <w:szCs w:val="24"/>
          <w:rtl/>
        </w:rPr>
        <w:t xml:space="preserve">הביטחון האישי. לא לחינם ארגוני </w:t>
      </w:r>
      <w:r w:rsidRPr="00B10F70">
        <w:rPr>
          <w:rFonts w:ascii="David" w:hAnsi="David" w:cs="David"/>
          <w:sz w:val="24"/>
          <w:szCs w:val="24"/>
          <w:rtl/>
        </w:rPr>
        <w:t>משטרה רבים בעולם חרתו על דגלם את הסיסמה "לשרת ולהגן"</w:t>
      </w:r>
      <w:r>
        <w:rPr>
          <w:rFonts w:ascii="David" w:hAnsi="David" w:cs="David" w:hint="cs"/>
          <w:sz w:val="24"/>
          <w:szCs w:val="24"/>
          <w:rtl/>
        </w:rPr>
        <w:t xml:space="preserve">. ואכן חזונה של משטרת ישראל נפתח במשפט </w:t>
      </w:r>
      <w:r>
        <w:rPr>
          <w:rFonts w:ascii="David" w:hAnsi="David" w:cs="David"/>
          <w:sz w:val="24"/>
          <w:szCs w:val="24"/>
          <w:rtl/>
        </w:rPr>
        <w:t>–</w:t>
      </w:r>
      <w:r>
        <w:rPr>
          <w:rFonts w:ascii="David" w:hAnsi="David" w:cs="David" w:hint="cs"/>
          <w:sz w:val="24"/>
          <w:szCs w:val="24"/>
          <w:rtl/>
        </w:rPr>
        <w:t xml:space="preserve"> " נפעל מתוך שליחות ומתוך מחויבות כדי להקנות בטחון אישי ובטחון חברתי לאזרחי מדינת ישראל ". </w:t>
      </w:r>
      <w:r w:rsidR="00B83ABA">
        <w:rPr>
          <w:rStyle w:val="af0"/>
          <w:rFonts w:ascii="David" w:hAnsi="David" w:cs="David"/>
          <w:sz w:val="24"/>
          <w:szCs w:val="24"/>
          <w:rtl/>
        </w:rPr>
        <w:footnoteReference w:id="10"/>
      </w:r>
    </w:p>
    <w:p w:rsidR="00B0437D" w:rsidRPr="004048B2" w:rsidRDefault="00B0437D" w:rsidP="00270C28">
      <w:pPr>
        <w:bidi/>
        <w:spacing w:after="0" w:line="360" w:lineRule="auto"/>
        <w:jc w:val="both"/>
        <w:rPr>
          <w:rFonts w:ascii="David" w:hAnsi="David" w:cs="David"/>
          <w:sz w:val="24"/>
          <w:szCs w:val="24"/>
          <w:rtl/>
        </w:rPr>
      </w:pPr>
      <w:r w:rsidRPr="00B10F70">
        <w:rPr>
          <w:rFonts w:ascii="David" w:hAnsi="David" w:cs="David"/>
          <w:sz w:val="24"/>
          <w:szCs w:val="24"/>
          <w:rtl/>
        </w:rPr>
        <w:t>זכויות אדם וסמכויות משטרה עוסק</w:t>
      </w:r>
      <w:r w:rsidR="00927172">
        <w:rPr>
          <w:rFonts w:ascii="David" w:hAnsi="David" w:cs="David" w:hint="cs"/>
          <w:sz w:val="24"/>
          <w:szCs w:val="24"/>
          <w:rtl/>
        </w:rPr>
        <w:t>ות</w:t>
      </w:r>
      <w:r w:rsidRPr="00B10F70">
        <w:rPr>
          <w:rFonts w:ascii="David" w:hAnsi="David" w:cs="David"/>
          <w:sz w:val="24"/>
          <w:szCs w:val="24"/>
          <w:rtl/>
        </w:rPr>
        <w:t xml:space="preserve"> בממשק הרגיש והמסקרן בין שני עמודי תו</w:t>
      </w:r>
      <w:r w:rsidR="00270C28">
        <w:rPr>
          <w:rFonts w:ascii="David" w:hAnsi="David" w:cs="David"/>
          <w:sz w:val="24"/>
          <w:szCs w:val="24"/>
          <w:rtl/>
        </w:rPr>
        <w:t>וך בדמוקרטיה בכלל ובזו הישראלית</w:t>
      </w:r>
      <w:r w:rsidR="00270C28">
        <w:rPr>
          <w:rFonts w:ascii="David" w:hAnsi="David" w:cs="David" w:hint="cs"/>
          <w:sz w:val="24"/>
          <w:szCs w:val="24"/>
          <w:rtl/>
        </w:rPr>
        <w:t xml:space="preserve"> </w:t>
      </w:r>
      <w:r w:rsidR="00270C28">
        <w:rPr>
          <w:rFonts w:ascii="David" w:hAnsi="David" w:cs="David"/>
          <w:sz w:val="24"/>
          <w:szCs w:val="24"/>
          <w:rtl/>
        </w:rPr>
        <w:t>בפרט</w:t>
      </w:r>
      <w:r w:rsidR="00270C28">
        <w:rPr>
          <w:rFonts w:ascii="David" w:hAnsi="David" w:cs="David" w:hint="cs"/>
          <w:sz w:val="24"/>
          <w:szCs w:val="24"/>
          <w:rtl/>
        </w:rPr>
        <w:t xml:space="preserve"> </w:t>
      </w:r>
      <w:r w:rsidR="00270C28">
        <w:rPr>
          <w:rFonts w:ascii="David" w:hAnsi="David" w:cs="David"/>
          <w:sz w:val="24"/>
          <w:szCs w:val="24"/>
          <w:rtl/>
        </w:rPr>
        <w:t>הראשון</w:t>
      </w:r>
      <w:r w:rsidR="00270C28">
        <w:rPr>
          <w:rFonts w:ascii="David" w:hAnsi="David" w:cs="David" w:hint="cs"/>
          <w:sz w:val="24"/>
          <w:szCs w:val="24"/>
          <w:rtl/>
        </w:rPr>
        <w:t xml:space="preserve"> </w:t>
      </w:r>
      <w:r w:rsidRPr="00B10F70">
        <w:rPr>
          <w:rFonts w:ascii="David" w:hAnsi="David" w:cs="David"/>
          <w:sz w:val="24"/>
          <w:szCs w:val="24"/>
          <w:rtl/>
        </w:rPr>
        <w:t>הוא הסמכויות הנתונות למשטרת ישראל ולמערכת אכיפת החוק כדי לשמור על ביטחון הציבור ועל הסדר הציבורי; השני</w:t>
      </w:r>
      <w:r w:rsidR="00270C28">
        <w:rPr>
          <w:rFonts w:ascii="David" w:hAnsi="David" w:cs="David" w:hint="cs"/>
          <w:sz w:val="24"/>
          <w:szCs w:val="24"/>
          <w:rtl/>
        </w:rPr>
        <w:t>,</w:t>
      </w:r>
      <w:r w:rsidRPr="00B10F70">
        <w:rPr>
          <w:rFonts w:ascii="David" w:hAnsi="David" w:cs="David"/>
          <w:sz w:val="24"/>
          <w:szCs w:val="24"/>
          <w:rtl/>
        </w:rPr>
        <w:t xml:space="preserve"> הוא שמירה על זכויות הפרט, שהן סיבת הקיום של החברה הדמוקרטית. האם שני נדבכים חשובים אלה דרים בשלום בכפיפה אחת? בעולם מושלם אפשר לדמיין "ודרו סמכויות עם זכויות" אבל תמונה זו אינה מציאותית. בין שני הנדבכים מתקיים מתח בלתי־</w:t>
      </w:r>
      <w:r>
        <w:rPr>
          <w:rFonts w:ascii="David" w:hAnsi="David" w:cs="David" w:hint="cs"/>
          <w:sz w:val="24"/>
          <w:szCs w:val="24"/>
          <w:rtl/>
        </w:rPr>
        <w:t xml:space="preserve"> </w:t>
      </w:r>
      <w:r w:rsidRPr="00B10F70">
        <w:rPr>
          <w:rFonts w:ascii="David" w:hAnsi="David" w:cs="David"/>
          <w:sz w:val="24"/>
          <w:szCs w:val="24"/>
          <w:rtl/>
        </w:rPr>
        <w:t>פוסק היוצר ביניהם איזון עדין ולעתים שביר. התומכים במתן סמכויות נרחבות למערכת אכיפת החוק מעמידים בראש מעייניהם א</w:t>
      </w:r>
      <w:r w:rsidR="00270C28">
        <w:rPr>
          <w:rFonts w:ascii="David" w:hAnsi="David" w:cs="David"/>
          <w:sz w:val="24"/>
          <w:szCs w:val="24"/>
          <w:rtl/>
        </w:rPr>
        <w:t xml:space="preserve">ת שלום החברה. הם סבורים, במידה </w:t>
      </w:r>
      <w:r w:rsidRPr="00B10F70">
        <w:rPr>
          <w:rFonts w:ascii="David" w:hAnsi="David" w:cs="David"/>
          <w:sz w:val="24"/>
          <w:szCs w:val="24"/>
          <w:rtl/>
        </w:rPr>
        <w:t>רבה של צדק, כי "אלמלא מוראה של מלכות איש את רעהו חיים בלעו". מוראה של משטרה שנתונות בידיה סמכויות נרחבות</w:t>
      </w:r>
      <w:r w:rsidR="00270C28">
        <w:rPr>
          <w:rFonts w:ascii="David" w:hAnsi="David" w:cs="David" w:hint="cs"/>
          <w:sz w:val="24"/>
          <w:szCs w:val="24"/>
          <w:rtl/>
        </w:rPr>
        <w:t>,</w:t>
      </w:r>
      <w:r w:rsidRPr="00B10F70">
        <w:rPr>
          <w:rFonts w:ascii="David" w:hAnsi="David" w:cs="David"/>
          <w:sz w:val="24"/>
          <w:szCs w:val="24"/>
          <w:rtl/>
        </w:rPr>
        <w:t xml:space="preserve"> מייעל את המאבק בפשיעה</w:t>
      </w:r>
      <w:r>
        <w:rPr>
          <w:rFonts w:ascii="David" w:hAnsi="David" w:cs="David" w:hint="cs"/>
          <w:sz w:val="24"/>
          <w:szCs w:val="24"/>
          <w:rtl/>
        </w:rPr>
        <w:t xml:space="preserve"> </w:t>
      </w:r>
      <w:r w:rsidRPr="004048B2">
        <w:rPr>
          <w:rFonts w:ascii="David" w:hAnsi="David" w:cs="David"/>
          <w:sz w:val="24"/>
          <w:szCs w:val="24"/>
          <w:rtl/>
        </w:rPr>
        <w:t>ואת שמירת הסדר הציבורי. מנגד, בני־</w:t>
      </w:r>
      <w:r w:rsidR="006D563F">
        <w:rPr>
          <w:rFonts w:ascii="David" w:hAnsi="David" w:cs="David" w:hint="cs"/>
          <w:sz w:val="24"/>
          <w:szCs w:val="24"/>
          <w:rtl/>
        </w:rPr>
        <w:t xml:space="preserve"> </w:t>
      </w:r>
      <w:r w:rsidRPr="004048B2">
        <w:rPr>
          <w:rFonts w:ascii="David" w:hAnsi="David" w:cs="David"/>
          <w:sz w:val="24"/>
          <w:szCs w:val="24"/>
          <w:rtl/>
        </w:rPr>
        <w:t xml:space="preserve">הפלוגתא התומכים בהרחבה של זכויות האדם סבורים כי בלעדיהן אין קיום לחברה הדמוקרטית. אף לא אחד מהצדדים כופר בנימוקי הצד האחר, והכול מבינים כי המפתח להישרדותה ולשגשוגה של חברה דמוקרטית מושתת על איזון בין הסמכויות הנתונות לרשויות לבין שמירה על צלם האנוש ועל זכויותיו של האדם באשר הוא אדם. הסמכויות הנתונות לרשויות השלטוניות בכלל ולרשויות אכיפת החוק בפרט נועדו לשמור על זכויות  </w:t>
      </w:r>
      <w:r>
        <w:rPr>
          <w:rFonts w:ascii="David" w:hAnsi="David" w:cs="David" w:hint="cs"/>
          <w:sz w:val="24"/>
          <w:szCs w:val="24"/>
          <w:rtl/>
        </w:rPr>
        <w:t xml:space="preserve">חברתיות </w:t>
      </w:r>
      <w:r w:rsidRPr="004048B2">
        <w:rPr>
          <w:rFonts w:ascii="David" w:hAnsi="David" w:cs="David"/>
          <w:sz w:val="24"/>
          <w:szCs w:val="24"/>
          <w:rtl/>
        </w:rPr>
        <w:t>כמו הזכות לחיות בביטחון והזכות להיות משוחררים מפחד הפשיעה. לעתים קרובות מאוד ערכים חשובים וזכויות יסוד של הפרט נמצאים בעימות עם ערכים חשובים לא פחות של ביטחון הציבור, ואז נדרשים השופטים למלאכת האיזון בין האינטרסים. אילו עקרונות מנחים את בית המשפט במלאכה מורכבת זו</w:t>
      </w:r>
      <w:r>
        <w:rPr>
          <w:rFonts w:ascii="David" w:hAnsi="David" w:cs="David" w:hint="cs"/>
          <w:sz w:val="24"/>
          <w:szCs w:val="24"/>
          <w:rtl/>
        </w:rPr>
        <w:t xml:space="preserve"> </w:t>
      </w:r>
      <w:r w:rsidRPr="004048B2">
        <w:rPr>
          <w:rFonts w:ascii="David" w:hAnsi="David" w:cs="David"/>
          <w:sz w:val="24"/>
          <w:szCs w:val="24"/>
          <w:rtl/>
        </w:rPr>
        <w:t xml:space="preserve">? כאשר מקובל כי ערך </w:t>
      </w:r>
      <w:r w:rsidR="00270C28">
        <w:rPr>
          <w:rFonts w:ascii="David" w:hAnsi="David" w:cs="David" w:hint="cs"/>
          <w:sz w:val="24"/>
          <w:szCs w:val="24"/>
          <w:rtl/>
        </w:rPr>
        <w:t xml:space="preserve">אחד </w:t>
      </w:r>
      <w:r w:rsidRPr="004048B2">
        <w:rPr>
          <w:rFonts w:ascii="David" w:hAnsi="David" w:cs="David"/>
          <w:sz w:val="24"/>
          <w:szCs w:val="24"/>
          <w:rtl/>
        </w:rPr>
        <w:t xml:space="preserve">עדיף על ערך </w:t>
      </w:r>
      <w:r w:rsidR="00270C28">
        <w:rPr>
          <w:rFonts w:ascii="David" w:hAnsi="David" w:cs="David" w:hint="cs"/>
          <w:sz w:val="24"/>
          <w:szCs w:val="24"/>
          <w:rtl/>
        </w:rPr>
        <w:t xml:space="preserve">אחר </w:t>
      </w:r>
      <w:r w:rsidRPr="004048B2">
        <w:rPr>
          <w:rFonts w:ascii="David" w:hAnsi="David" w:cs="David"/>
          <w:sz w:val="24"/>
          <w:szCs w:val="24"/>
          <w:rtl/>
        </w:rPr>
        <w:t>הדבר פשוט יחסית, אולם מה הדין כשהערכים נחשבים לבעלי חשיבות זהה</w:t>
      </w:r>
      <w:r>
        <w:rPr>
          <w:rFonts w:ascii="David" w:hAnsi="David" w:cs="David" w:hint="cs"/>
          <w:sz w:val="24"/>
          <w:szCs w:val="24"/>
          <w:rtl/>
        </w:rPr>
        <w:t xml:space="preserve"> </w:t>
      </w:r>
      <w:r w:rsidRPr="004048B2">
        <w:rPr>
          <w:rFonts w:ascii="David" w:hAnsi="David" w:cs="David"/>
          <w:sz w:val="24"/>
          <w:szCs w:val="24"/>
          <w:rtl/>
        </w:rPr>
        <w:t>?</w:t>
      </w:r>
    </w:p>
    <w:p w:rsidR="00B0437D" w:rsidRPr="004048B2" w:rsidRDefault="00B0437D" w:rsidP="006D563F">
      <w:pPr>
        <w:spacing w:after="0" w:line="360" w:lineRule="auto"/>
        <w:jc w:val="right"/>
        <w:rPr>
          <w:rFonts w:ascii="David" w:hAnsi="David" w:cs="David"/>
          <w:sz w:val="24"/>
          <w:szCs w:val="24"/>
        </w:rPr>
      </w:pPr>
      <w:r w:rsidRPr="004048B2">
        <w:rPr>
          <w:rFonts w:ascii="David" w:hAnsi="David" w:cs="David"/>
          <w:sz w:val="24"/>
          <w:szCs w:val="24"/>
          <w:rtl/>
        </w:rPr>
        <w:t xml:space="preserve">בחברה הנמצאת בהשתנות מתמדת, גם חשיבותם היחסית </w:t>
      </w:r>
      <w:r>
        <w:rPr>
          <w:rFonts w:ascii="David" w:hAnsi="David" w:cs="David"/>
          <w:sz w:val="24"/>
          <w:szCs w:val="24"/>
          <w:rtl/>
        </w:rPr>
        <w:t>של הערכים משתנ</w:t>
      </w:r>
      <w:r>
        <w:rPr>
          <w:rFonts w:ascii="David" w:hAnsi="David" w:cs="David" w:hint="cs"/>
          <w:sz w:val="24"/>
          <w:szCs w:val="24"/>
          <w:rtl/>
        </w:rPr>
        <w:t>ה לכאורה "משחק סכום</w:t>
      </w:r>
      <w:r w:rsidR="006D563F">
        <w:rPr>
          <w:rFonts w:ascii="David" w:hAnsi="David" w:cs="David" w:hint="cs"/>
          <w:sz w:val="24"/>
          <w:szCs w:val="24"/>
          <w:rtl/>
        </w:rPr>
        <w:t xml:space="preserve"> אפס</w:t>
      </w:r>
      <w:r>
        <w:rPr>
          <w:rFonts w:ascii="David" w:hAnsi="David" w:cs="David" w:hint="cs"/>
          <w:sz w:val="24"/>
          <w:szCs w:val="24"/>
          <w:rtl/>
        </w:rPr>
        <w:t xml:space="preserve"> </w:t>
      </w:r>
      <w:r w:rsidR="006D563F">
        <w:rPr>
          <w:rFonts w:ascii="David" w:hAnsi="David" w:cs="David" w:hint="cs"/>
          <w:sz w:val="24"/>
          <w:szCs w:val="24"/>
          <w:rtl/>
        </w:rPr>
        <w:t>"</w:t>
      </w:r>
      <w:r w:rsidR="00270C28">
        <w:rPr>
          <w:rFonts w:ascii="David" w:hAnsi="David" w:cs="David" w:hint="cs"/>
          <w:sz w:val="24"/>
          <w:szCs w:val="24"/>
          <w:rtl/>
        </w:rPr>
        <w:t>,</w:t>
      </w:r>
      <w:r w:rsidR="006D563F">
        <w:rPr>
          <w:rFonts w:ascii="David" w:hAnsi="David" w:cs="David" w:hint="cs"/>
          <w:sz w:val="24"/>
          <w:szCs w:val="24"/>
          <w:rtl/>
        </w:rPr>
        <w:t xml:space="preserve"> </w:t>
      </w:r>
      <w:r>
        <w:rPr>
          <w:rFonts w:ascii="David" w:hAnsi="David" w:cs="David" w:hint="cs"/>
          <w:sz w:val="24"/>
          <w:szCs w:val="24"/>
          <w:rtl/>
        </w:rPr>
        <w:t xml:space="preserve"> </w:t>
      </w:r>
      <w:r w:rsidRPr="004048B2">
        <w:rPr>
          <w:rFonts w:ascii="David" w:hAnsi="David" w:cs="David"/>
          <w:sz w:val="24"/>
          <w:szCs w:val="24"/>
          <w:rtl/>
        </w:rPr>
        <w:t xml:space="preserve">שבו העדפה של ערך אחד באה על חשבון הערך האחר. תפיסה זו של מלאכת </w:t>
      </w:r>
      <w:proofErr w:type="spellStart"/>
      <w:r w:rsidRPr="004048B2">
        <w:rPr>
          <w:rFonts w:ascii="David" w:hAnsi="David" w:cs="David"/>
          <w:sz w:val="24"/>
          <w:szCs w:val="24"/>
          <w:rtl/>
        </w:rPr>
        <w:t>האיזונים</w:t>
      </w:r>
      <w:proofErr w:type="spellEnd"/>
      <w:r w:rsidRPr="004048B2">
        <w:rPr>
          <w:rFonts w:ascii="David" w:hAnsi="David" w:cs="David"/>
          <w:sz w:val="24"/>
          <w:szCs w:val="24"/>
          <w:rtl/>
        </w:rPr>
        <w:t xml:space="preserve"> מחמיצה את העיקר, מפני שיש לגלות אפשרויות נוספות, שבהן כל הצדדים מרוויחים. </w:t>
      </w:r>
      <w:r w:rsidR="00B83ABA">
        <w:rPr>
          <w:rStyle w:val="af0"/>
          <w:rFonts w:ascii="David" w:hAnsi="David" w:cs="David"/>
          <w:sz w:val="24"/>
          <w:szCs w:val="24"/>
          <w:rtl/>
        </w:rPr>
        <w:footnoteReference w:id="11"/>
      </w:r>
    </w:p>
    <w:p w:rsidR="00B0437D" w:rsidRPr="009F6B85" w:rsidRDefault="00B0437D" w:rsidP="006D563F">
      <w:pPr>
        <w:bidi/>
        <w:spacing w:after="0" w:line="360" w:lineRule="auto"/>
        <w:jc w:val="both"/>
        <w:rPr>
          <w:rFonts w:ascii="David" w:hAnsi="David" w:cs="David"/>
          <w:sz w:val="24"/>
          <w:szCs w:val="24"/>
          <w:rtl/>
        </w:rPr>
      </w:pPr>
      <w:r w:rsidRPr="009F6B85">
        <w:rPr>
          <w:rFonts w:ascii="David" w:hAnsi="David" w:cs="David"/>
          <w:sz w:val="24"/>
          <w:szCs w:val="24"/>
          <w:rtl/>
        </w:rPr>
        <w:t>מדובר</w:t>
      </w:r>
      <w:r w:rsidR="00270C28">
        <w:rPr>
          <w:rFonts w:ascii="David" w:hAnsi="David" w:cs="David" w:hint="cs"/>
          <w:sz w:val="24"/>
          <w:szCs w:val="24"/>
          <w:rtl/>
        </w:rPr>
        <w:t>,</w:t>
      </w:r>
      <w:r w:rsidRPr="009F6B85">
        <w:rPr>
          <w:rFonts w:ascii="David" w:hAnsi="David" w:cs="David"/>
          <w:sz w:val="24"/>
          <w:szCs w:val="24"/>
          <w:rtl/>
        </w:rPr>
        <w:t xml:space="preserve"> אפוא</w:t>
      </w:r>
      <w:r w:rsidR="00270C28">
        <w:rPr>
          <w:rFonts w:ascii="David" w:hAnsi="David" w:cs="David" w:hint="cs"/>
          <w:sz w:val="24"/>
          <w:szCs w:val="24"/>
          <w:rtl/>
        </w:rPr>
        <w:t>,</w:t>
      </w:r>
      <w:r w:rsidRPr="009F6B85">
        <w:rPr>
          <w:rFonts w:ascii="David" w:hAnsi="David" w:cs="David"/>
          <w:sz w:val="24"/>
          <w:szCs w:val="24"/>
          <w:rtl/>
        </w:rPr>
        <w:t xml:space="preserve"> בזירה שמתגוששות בה שתי מערכות ערכים. היטיב לתאר אותה הרברט </w:t>
      </w:r>
      <w:proofErr w:type="spellStart"/>
      <w:r w:rsidRPr="009F6B85">
        <w:rPr>
          <w:rFonts w:ascii="David" w:hAnsi="David" w:cs="David"/>
          <w:sz w:val="24"/>
          <w:szCs w:val="24"/>
          <w:rtl/>
        </w:rPr>
        <w:t>פאקר</w:t>
      </w:r>
      <w:proofErr w:type="spellEnd"/>
      <w:r w:rsidRPr="009F6B85">
        <w:rPr>
          <w:rFonts w:ascii="David" w:hAnsi="David" w:cs="David"/>
          <w:sz w:val="24"/>
          <w:szCs w:val="24"/>
          <w:rtl/>
        </w:rPr>
        <w:t xml:space="preserve"> באמצעות שני מודלים תאורטיים: מודל הפיקוח על הפשיעה ומודל ההליכים ההוגנים; שני עול</w:t>
      </w:r>
      <w:r>
        <w:rPr>
          <w:rFonts w:ascii="David" w:hAnsi="David" w:cs="David"/>
          <w:sz w:val="24"/>
          <w:szCs w:val="24"/>
          <w:rtl/>
        </w:rPr>
        <w:t xml:space="preserve">מות שלכאורה תהום פעורה ביניהם </w:t>
      </w:r>
      <w:r w:rsidRPr="009F6B85">
        <w:rPr>
          <w:rFonts w:ascii="David" w:hAnsi="David" w:cs="David"/>
          <w:sz w:val="24"/>
          <w:szCs w:val="24"/>
          <w:rtl/>
        </w:rPr>
        <w:t xml:space="preserve">סמכויות אכיפת החוק לעומת זכויות אנשים במשפט. המודלים מסבירים את דילמת האיזון בין האינטרס הציבורי ושמירת הסדר החברתי מול האינטרס הפרטי של שמירת הזכויות הבסיסיות של אנשים במשפט. גישתו התאורטית של </w:t>
      </w:r>
      <w:proofErr w:type="spellStart"/>
      <w:r w:rsidRPr="009F6B85">
        <w:rPr>
          <w:rFonts w:ascii="David" w:hAnsi="David" w:cs="David"/>
          <w:sz w:val="24"/>
          <w:szCs w:val="24"/>
          <w:rtl/>
        </w:rPr>
        <w:t>פאקר</w:t>
      </w:r>
      <w:proofErr w:type="spellEnd"/>
      <w:r w:rsidRPr="009F6B85">
        <w:rPr>
          <w:rFonts w:ascii="David" w:hAnsi="David" w:cs="David"/>
          <w:sz w:val="24"/>
          <w:szCs w:val="24"/>
          <w:rtl/>
        </w:rPr>
        <w:t xml:space="preserve"> נודעה כבר לפני למעלה מיובל שנים, ומומחי המשפט נעזרים בה עד היום כדי להבין ולנתח את המגמות השולטות בחקיקה ובשפיטה. היום ברור כי שני המודלים מביאים לידי ביטוי את חשיבותו העצומה של האיזון במשפט הפלילי.</w:t>
      </w:r>
    </w:p>
    <w:p w:rsidR="00B0437D" w:rsidRPr="009F6B85" w:rsidRDefault="00B0437D" w:rsidP="006D563F">
      <w:pPr>
        <w:bidi/>
        <w:spacing w:after="0" w:line="360" w:lineRule="auto"/>
        <w:jc w:val="both"/>
        <w:rPr>
          <w:rFonts w:ascii="David" w:hAnsi="David" w:cs="David"/>
          <w:sz w:val="24"/>
          <w:szCs w:val="24"/>
          <w:rtl/>
        </w:rPr>
      </w:pPr>
      <w:r>
        <w:rPr>
          <w:rFonts w:ascii="David" w:hAnsi="David" w:cs="David"/>
          <w:sz w:val="24"/>
          <w:szCs w:val="24"/>
          <w:rtl/>
        </w:rPr>
        <w:t>המאבק בין הסמכות</w:t>
      </w:r>
      <w:r>
        <w:rPr>
          <w:rFonts w:ascii="David" w:hAnsi="David" w:cs="David" w:hint="cs"/>
          <w:sz w:val="24"/>
          <w:szCs w:val="24"/>
          <w:rtl/>
        </w:rPr>
        <w:t xml:space="preserve"> </w:t>
      </w:r>
      <w:r w:rsidRPr="009F6B85">
        <w:rPr>
          <w:rFonts w:ascii="David" w:hAnsi="David" w:cs="David"/>
          <w:sz w:val="24"/>
          <w:szCs w:val="24"/>
          <w:rtl/>
        </w:rPr>
        <w:t>לזכּות צף ועולה בכל נקודות המפגש בין המשטרה לאזרח שנקלע להליך הפלילי. המסקנה העיקרית ממאבק זה היא שמשטרה שעושה שימוש הוגן בסמכויותיה היא משטרה מקצועית שיכולה להשיג רבים מיעדיה, בראש ובראשונה המאבק בפשיעה, מתוך שמירה על צלם האדם גם כאשר הוא חשוד במעשה פלילי.</w:t>
      </w:r>
    </w:p>
    <w:p w:rsidR="00B0437D" w:rsidRDefault="00270C28" w:rsidP="00B0437D">
      <w:pPr>
        <w:bidi/>
        <w:spacing w:after="0" w:line="360" w:lineRule="auto"/>
        <w:jc w:val="both"/>
        <w:rPr>
          <w:rFonts w:ascii="David" w:hAnsi="David" w:cs="David"/>
          <w:b/>
          <w:bCs/>
          <w:sz w:val="28"/>
          <w:szCs w:val="28"/>
          <w:rtl/>
        </w:rPr>
      </w:pPr>
      <w:r>
        <w:rPr>
          <w:rFonts w:ascii="David" w:hAnsi="David" w:cs="David" w:hint="cs"/>
          <w:b/>
          <w:bCs/>
          <w:sz w:val="28"/>
          <w:szCs w:val="28"/>
          <w:rtl/>
        </w:rPr>
        <w:lastRenderedPageBreak/>
        <w:t>דוגמה</w:t>
      </w:r>
      <w:r w:rsidR="00B0437D">
        <w:rPr>
          <w:rFonts w:ascii="David" w:hAnsi="David" w:cs="David" w:hint="cs"/>
          <w:b/>
          <w:bCs/>
          <w:sz w:val="28"/>
          <w:szCs w:val="28"/>
          <w:rtl/>
        </w:rPr>
        <w:t xml:space="preserve"> למתח </w:t>
      </w:r>
      <w:r w:rsidR="00B0437D">
        <w:rPr>
          <w:rFonts w:ascii="David" w:hAnsi="David" w:cs="David"/>
          <w:b/>
          <w:bCs/>
          <w:sz w:val="28"/>
          <w:szCs w:val="28"/>
          <w:rtl/>
        </w:rPr>
        <w:t>–</w:t>
      </w:r>
      <w:r w:rsidR="00B0437D">
        <w:rPr>
          <w:rFonts w:ascii="David" w:hAnsi="David" w:cs="David" w:hint="cs"/>
          <w:b/>
          <w:bCs/>
          <w:sz w:val="28"/>
          <w:szCs w:val="28"/>
          <w:rtl/>
        </w:rPr>
        <w:t xml:space="preserve"> הזכות לפרטיות והאזנות הסתר  </w:t>
      </w:r>
    </w:p>
    <w:p w:rsidR="00B0437D" w:rsidRDefault="00270C28" w:rsidP="00B0437D">
      <w:pPr>
        <w:bidi/>
        <w:spacing w:after="0" w:line="360" w:lineRule="auto"/>
        <w:jc w:val="both"/>
        <w:rPr>
          <w:rFonts w:ascii="David" w:hAnsi="David" w:cs="David"/>
          <w:sz w:val="24"/>
          <w:szCs w:val="24"/>
          <w:rtl/>
        </w:rPr>
      </w:pPr>
      <w:r>
        <w:rPr>
          <w:rFonts w:ascii="David" w:hAnsi="David" w:cs="David" w:hint="cs"/>
          <w:sz w:val="24"/>
          <w:szCs w:val="24"/>
          <w:rtl/>
        </w:rPr>
        <w:t>הזכות לפרטיות היא מהחדשות</w:t>
      </w:r>
      <w:r w:rsidR="00B0437D">
        <w:rPr>
          <w:rFonts w:ascii="David" w:hAnsi="David" w:cs="David" w:hint="cs"/>
          <w:sz w:val="24"/>
          <w:szCs w:val="24"/>
          <w:rtl/>
        </w:rPr>
        <w:t xml:space="preserve"> בזכויות האדם והיא מוגנת כאמור מחוק להגנת הפרטיות </w:t>
      </w:r>
      <w:proofErr w:type="spellStart"/>
      <w:r w:rsidR="00B0437D">
        <w:rPr>
          <w:rFonts w:ascii="David" w:hAnsi="David" w:cs="David" w:hint="cs"/>
          <w:sz w:val="24"/>
          <w:szCs w:val="24"/>
          <w:rtl/>
        </w:rPr>
        <w:t>התשמ"א</w:t>
      </w:r>
      <w:proofErr w:type="spellEnd"/>
      <w:r w:rsidR="00B0437D">
        <w:rPr>
          <w:rFonts w:ascii="David" w:hAnsi="David" w:cs="David" w:hint="cs"/>
          <w:sz w:val="24"/>
          <w:szCs w:val="24"/>
          <w:rtl/>
        </w:rPr>
        <w:t xml:space="preserve"> 1981.</w:t>
      </w:r>
    </w:p>
    <w:p w:rsidR="00B0437D" w:rsidRPr="00DE3DA6" w:rsidRDefault="00B0437D" w:rsidP="00B0437D">
      <w:pPr>
        <w:bidi/>
        <w:spacing w:after="0" w:line="360" w:lineRule="auto"/>
        <w:jc w:val="both"/>
        <w:rPr>
          <w:rFonts w:ascii="David" w:hAnsi="David" w:cs="David"/>
          <w:sz w:val="24"/>
          <w:szCs w:val="24"/>
          <w:rtl/>
        </w:rPr>
      </w:pPr>
      <w:r>
        <w:rPr>
          <w:rFonts w:ascii="David" w:hAnsi="David" w:cs="David" w:hint="cs"/>
          <w:sz w:val="24"/>
          <w:szCs w:val="24"/>
          <w:rtl/>
        </w:rPr>
        <w:t xml:space="preserve">חילול פרטיותו של הזולת היא עוולה אזרחית, </w:t>
      </w:r>
      <w:r w:rsidR="00270C28">
        <w:rPr>
          <w:rFonts w:ascii="David" w:hAnsi="David" w:cs="David" w:hint="cs"/>
          <w:sz w:val="24"/>
          <w:szCs w:val="24"/>
          <w:rtl/>
        </w:rPr>
        <w:t>אך</w:t>
      </w:r>
      <w:r w:rsidRPr="00DE3DA6">
        <w:rPr>
          <w:rFonts w:ascii="David" w:hAnsi="David" w:cs="David"/>
          <w:sz w:val="24"/>
          <w:szCs w:val="24"/>
          <w:rtl/>
        </w:rPr>
        <w:t xml:space="preserve"> האזנת סתר, שהיא פגיעה בפרטיות, נחשבת לעברה פלילית. עם זאת, היא יכולה להיות אמצעי חזק ויעיל במאבק בפשיעה, בעיקר </w:t>
      </w:r>
      <w:r w:rsidR="00270C28">
        <w:rPr>
          <w:rFonts w:ascii="David" w:hAnsi="David" w:cs="David" w:hint="cs"/>
          <w:sz w:val="24"/>
          <w:szCs w:val="24"/>
          <w:rtl/>
        </w:rPr>
        <w:t>ב</w:t>
      </w:r>
      <w:r w:rsidRPr="00DE3DA6">
        <w:rPr>
          <w:rFonts w:ascii="David" w:hAnsi="David" w:cs="David"/>
          <w:sz w:val="24"/>
          <w:szCs w:val="24"/>
          <w:rtl/>
        </w:rPr>
        <w:t>זו המתוחכמת.</w:t>
      </w:r>
    </w:p>
    <w:p w:rsidR="00B0437D" w:rsidRDefault="00B0437D" w:rsidP="00270C28">
      <w:pPr>
        <w:bidi/>
        <w:spacing w:after="0" w:line="360" w:lineRule="auto"/>
        <w:jc w:val="both"/>
        <w:rPr>
          <w:rFonts w:ascii="David" w:hAnsi="David" w:cs="David"/>
          <w:sz w:val="24"/>
          <w:szCs w:val="24"/>
          <w:rtl/>
        </w:rPr>
      </w:pPr>
      <w:r w:rsidRPr="00A83110">
        <w:rPr>
          <w:rFonts w:ascii="David" w:hAnsi="David" w:cs="David" w:hint="cs"/>
          <w:sz w:val="24"/>
          <w:szCs w:val="24"/>
          <w:rtl/>
        </w:rPr>
        <w:t xml:space="preserve">חוק </w:t>
      </w:r>
      <w:r>
        <w:rPr>
          <w:rFonts w:ascii="David" w:hAnsi="David" w:cs="David" w:hint="cs"/>
          <w:sz w:val="24"/>
          <w:szCs w:val="24"/>
          <w:rtl/>
        </w:rPr>
        <w:t xml:space="preserve">האזנת הסתר, </w:t>
      </w:r>
      <w:proofErr w:type="spellStart"/>
      <w:r>
        <w:rPr>
          <w:rFonts w:ascii="David" w:hAnsi="David" w:cs="David" w:hint="cs"/>
          <w:sz w:val="24"/>
          <w:szCs w:val="24"/>
          <w:rtl/>
        </w:rPr>
        <w:t>התשל"ט</w:t>
      </w:r>
      <w:proofErr w:type="spellEnd"/>
      <w:r>
        <w:rPr>
          <w:rFonts w:ascii="David" w:hAnsi="David" w:cs="David" w:hint="cs"/>
          <w:sz w:val="24"/>
          <w:szCs w:val="24"/>
          <w:rtl/>
        </w:rPr>
        <w:t xml:space="preserve"> 1979, מסדיר את  הדרכים החוקיות להאזנה לסוד שיחו </w:t>
      </w:r>
      <w:r w:rsidRPr="00A83110">
        <w:rPr>
          <w:rFonts w:ascii="David" w:hAnsi="David" w:cs="David"/>
          <w:sz w:val="24"/>
          <w:szCs w:val="24"/>
          <w:rtl/>
        </w:rPr>
        <w:t>של אדם לטובת השמירה על האינטרס הציבורי במאבק בפשיעה. עוצמת הפגיעה ברשות ובסמכות בפרטיות, המגולמת בחוק האזנת סתר, מעוררת חוסר נוחות רבה מול כוחן האדיר של רשויות החקירה. על כן קבע המחוקק שורה של אמצעי פיקוח שאמורים לוודא שהפגיעה בפרט</w:t>
      </w:r>
      <w:r>
        <w:rPr>
          <w:rFonts w:ascii="David" w:hAnsi="David" w:cs="David"/>
          <w:sz w:val="24"/>
          <w:szCs w:val="24"/>
          <w:rtl/>
        </w:rPr>
        <w:t xml:space="preserve">יות תהיה מינימלית והכרחית בלבד </w:t>
      </w:r>
      <w:r w:rsidRPr="00A83110">
        <w:rPr>
          <w:rFonts w:ascii="David" w:hAnsi="David" w:cs="David"/>
          <w:sz w:val="24"/>
          <w:szCs w:val="24"/>
          <w:rtl/>
        </w:rPr>
        <w:t xml:space="preserve"> החל בקביעת רמתו הבכירה של השופט המתיר את צו האזנת הסתר (נשיא בית משפט מחוזי או </w:t>
      </w:r>
      <w:proofErr w:type="spellStart"/>
      <w:r w:rsidRPr="00A83110">
        <w:rPr>
          <w:rFonts w:ascii="David" w:hAnsi="David" w:cs="David"/>
          <w:sz w:val="24"/>
          <w:szCs w:val="24"/>
          <w:rtl/>
        </w:rPr>
        <w:t>סגנו</w:t>
      </w:r>
      <w:proofErr w:type="spellEnd"/>
      <w:r w:rsidRPr="00A83110">
        <w:rPr>
          <w:rFonts w:ascii="David" w:hAnsi="David" w:cs="David"/>
          <w:sz w:val="24"/>
          <w:szCs w:val="24"/>
          <w:rtl/>
        </w:rPr>
        <w:t>) וכלה בדיווח עתי של המפקח הכללי לשר הממונה עליו ודיווח שנתי של השר הממונה לוועדת חוקה חוק ומשפט של הכנסת. בנוסף, אין רשות החקירה רשאית לקבל היתר להאזנת סתר על כל עברה אלא רק כאשר מדובר בעברה מסוג פשע.</w:t>
      </w:r>
      <w:r>
        <w:rPr>
          <w:rFonts w:ascii="David" w:hAnsi="David" w:cs="David" w:hint="cs"/>
          <w:sz w:val="24"/>
          <w:szCs w:val="24"/>
          <w:rtl/>
        </w:rPr>
        <w:t xml:space="preserve"> </w:t>
      </w:r>
      <w:r w:rsidRPr="00A83110">
        <w:rPr>
          <w:rFonts w:ascii="David" w:hAnsi="David" w:cs="David"/>
          <w:sz w:val="24"/>
          <w:szCs w:val="24"/>
          <w:rtl/>
        </w:rPr>
        <w:t>האזנת סתר היא, אכן, כלי רב עוצמה במאבק רשויות אכיפת החוק בפשיעה החמורה, ואף על פי כן המחוקק מגביל את השימוש בכלי זה</w:t>
      </w:r>
      <w:r w:rsidR="00270C28">
        <w:rPr>
          <w:rFonts w:ascii="David" w:hAnsi="David" w:cs="David" w:hint="cs"/>
          <w:sz w:val="24"/>
          <w:szCs w:val="24"/>
          <w:rtl/>
        </w:rPr>
        <w:t>,</w:t>
      </w:r>
      <w:r w:rsidRPr="00A83110">
        <w:rPr>
          <w:rFonts w:ascii="David" w:hAnsi="David" w:cs="David"/>
          <w:sz w:val="24"/>
          <w:szCs w:val="24"/>
          <w:rtl/>
        </w:rPr>
        <w:t xml:space="preserve"> שכן הוא מעוניין להבטיח שהוא </w:t>
      </w:r>
      <w:r w:rsidR="00270C28">
        <w:rPr>
          <w:rFonts w:ascii="David" w:hAnsi="David" w:cs="David" w:hint="cs"/>
          <w:sz w:val="24"/>
          <w:szCs w:val="24"/>
          <w:rtl/>
        </w:rPr>
        <w:t>אינו</w:t>
      </w:r>
      <w:r w:rsidRPr="00A83110">
        <w:rPr>
          <w:rFonts w:ascii="David" w:hAnsi="David" w:cs="David"/>
          <w:sz w:val="24"/>
          <w:szCs w:val="24"/>
          <w:rtl/>
        </w:rPr>
        <w:t xml:space="preserve"> ינוצל לרעה ושלא תתרחש פגיעה לא מידתית בזכויות היסוד של האזרח</w:t>
      </w:r>
      <w:r>
        <w:rPr>
          <w:rFonts w:ascii="David" w:hAnsi="David" w:cs="David" w:hint="cs"/>
          <w:sz w:val="24"/>
          <w:szCs w:val="24"/>
          <w:rtl/>
        </w:rPr>
        <w:t>.</w:t>
      </w:r>
    </w:p>
    <w:p w:rsidR="00B0437D" w:rsidRPr="00A83110" w:rsidRDefault="00B0437D" w:rsidP="00B0437D">
      <w:pPr>
        <w:bidi/>
        <w:spacing w:after="0" w:line="360" w:lineRule="auto"/>
        <w:jc w:val="both"/>
        <w:rPr>
          <w:rFonts w:ascii="David" w:hAnsi="David" w:cs="David"/>
          <w:sz w:val="24"/>
          <w:szCs w:val="24"/>
          <w:rtl/>
        </w:rPr>
      </w:pPr>
      <w:r>
        <w:rPr>
          <w:rFonts w:ascii="David" w:hAnsi="David" w:cs="David" w:hint="cs"/>
          <w:sz w:val="24"/>
          <w:szCs w:val="24"/>
          <w:rtl/>
        </w:rPr>
        <w:t>בנהלים של משטרת ישראל ישנה חובה של חתימה על ב</w:t>
      </w:r>
      <w:r w:rsidR="00270C28">
        <w:rPr>
          <w:rFonts w:ascii="David" w:hAnsi="David" w:cs="David" w:hint="cs"/>
          <w:sz w:val="24"/>
          <w:szCs w:val="24"/>
          <w:rtl/>
        </w:rPr>
        <w:t xml:space="preserve">קשת האזנת סתר של קצין בדרגת </w:t>
      </w:r>
      <w:proofErr w:type="spellStart"/>
      <w:r w:rsidR="00270C28">
        <w:rPr>
          <w:rFonts w:ascii="David" w:hAnsi="David" w:cs="David" w:hint="cs"/>
          <w:sz w:val="24"/>
          <w:szCs w:val="24"/>
          <w:rtl/>
        </w:rPr>
        <w:t>נצ"ם</w:t>
      </w:r>
      <w:proofErr w:type="spellEnd"/>
      <w:r>
        <w:rPr>
          <w:rFonts w:ascii="David" w:hAnsi="David" w:cs="David" w:hint="cs"/>
          <w:sz w:val="24"/>
          <w:szCs w:val="24"/>
          <w:rtl/>
        </w:rPr>
        <w:t xml:space="preserve"> וזאת בכדי להבטיח כי הבקשה עברה מדרג של אישורים ובכדי לשקלל ברמה בכירה את המתח בין הרצון לאסוף ראיות ובין שמירת על זכויות הגנת הפרטיות . </w:t>
      </w:r>
      <w:r w:rsidR="00B83ABA">
        <w:rPr>
          <w:rStyle w:val="af0"/>
          <w:rFonts w:ascii="David" w:hAnsi="David" w:cs="David"/>
          <w:sz w:val="24"/>
          <w:szCs w:val="24"/>
          <w:rtl/>
        </w:rPr>
        <w:footnoteReference w:id="12"/>
      </w:r>
    </w:p>
    <w:p w:rsidR="00B0437D" w:rsidRDefault="00B0437D" w:rsidP="00B0437D">
      <w:pPr>
        <w:bidi/>
        <w:spacing w:after="0" w:line="360" w:lineRule="auto"/>
        <w:jc w:val="both"/>
        <w:rPr>
          <w:rFonts w:ascii="David" w:hAnsi="David" w:cs="David"/>
          <w:b/>
          <w:bCs/>
          <w:sz w:val="28"/>
          <w:szCs w:val="28"/>
          <w:rtl/>
        </w:rPr>
      </w:pPr>
    </w:p>
    <w:p w:rsidR="00B0437D" w:rsidRDefault="00B0437D" w:rsidP="00B0437D">
      <w:pPr>
        <w:bidi/>
        <w:spacing w:after="0" w:line="360" w:lineRule="auto"/>
        <w:jc w:val="both"/>
        <w:rPr>
          <w:rFonts w:ascii="David" w:hAnsi="David" w:cs="David"/>
          <w:b/>
          <w:bCs/>
          <w:sz w:val="28"/>
          <w:szCs w:val="28"/>
          <w:rtl/>
        </w:rPr>
      </w:pPr>
    </w:p>
    <w:p w:rsidR="00B0437D" w:rsidRDefault="006D563F" w:rsidP="00B0437D">
      <w:pPr>
        <w:bidi/>
        <w:spacing w:after="0" w:line="360" w:lineRule="auto"/>
        <w:jc w:val="both"/>
        <w:rPr>
          <w:rFonts w:ascii="David" w:hAnsi="David" w:cs="David"/>
          <w:b/>
          <w:bCs/>
          <w:sz w:val="28"/>
          <w:szCs w:val="28"/>
          <w:rtl/>
        </w:rPr>
      </w:pPr>
      <w:r>
        <w:rPr>
          <w:rFonts w:ascii="David" w:hAnsi="David" w:cs="David" w:hint="cs"/>
          <w:b/>
          <w:bCs/>
          <w:sz w:val="28"/>
          <w:szCs w:val="28"/>
          <w:rtl/>
        </w:rPr>
        <w:t xml:space="preserve">מקרה בוחן </w:t>
      </w:r>
      <w:r>
        <w:rPr>
          <w:rFonts w:ascii="David" w:hAnsi="David" w:cs="David"/>
          <w:b/>
          <w:bCs/>
          <w:sz w:val="28"/>
          <w:szCs w:val="28"/>
          <w:rtl/>
        </w:rPr>
        <w:t>–</w:t>
      </w:r>
      <w:r>
        <w:rPr>
          <w:rFonts w:ascii="David" w:hAnsi="David" w:cs="David" w:hint="cs"/>
          <w:b/>
          <w:bCs/>
          <w:sz w:val="28"/>
          <w:szCs w:val="28"/>
          <w:rtl/>
        </w:rPr>
        <w:t xml:space="preserve"> חיבור מצלמות פרטיות למוקד משטרה  </w:t>
      </w:r>
      <w:proofErr w:type="spellStart"/>
      <w:r>
        <w:rPr>
          <w:rFonts w:ascii="David" w:hAnsi="David" w:cs="David" w:hint="cs"/>
          <w:b/>
          <w:bCs/>
          <w:sz w:val="28"/>
          <w:szCs w:val="28"/>
          <w:rtl/>
        </w:rPr>
        <w:t>בא</w:t>
      </w:r>
      <w:r w:rsidR="00270C28">
        <w:rPr>
          <w:rFonts w:ascii="David" w:hAnsi="David" w:cs="David" w:hint="cs"/>
          <w:b/>
          <w:bCs/>
          <w:sz w:val="28"/>
          <w:szCs w:val="28"/>
          <w:rtl/>
        </w:rPr>
        <w:t>י</w:t>
      </w:r>
      <w:r>
        <w:rPr>
          <w:rFonts w:ascii="David" w:hAnsi="David" w:cs="David" w:hint="cs"/>
          <w:b/>
          <w:bCs/>
          <w:sz w:val="28"/>
          <w:szCs w:val="28"/>
          <w:rtl/>
        </w:rPr>
        <w:t>זורים</w:t>
      </w:r>
      <w:proofErr w:type="spellEnd"/>
      <w:r>
        <w:rPr>
          <w:rFonts w:ascii="David" w:hAnsi="David" w:cs="David" w:hint="cs"/>
          <w:b/>
          <w:bCs/>
          <w:sz w:val="28"/>
          <w:szCs w:val="28"/>
          <w:rtl/>
        </w:rPr>
        <w:t xml:space="preserve"> רוויי פשיעה </w:t>
      </w:r>
    </w:p>
    <w:p w:rsidR="00B0437D" w:rsidRDefault="006D563F" w:rsidP="00576D7F">
      <w:pPr>
        <w:bidi/>
        <w:spacing w:after="0" w:line="360" w:lineRule="auto"/>
        <w:jc w:val="both"/>
        <w:rPr>
          <w:rFonts w:ascii="David" w:hAnsi="David" w:cs="David"/>
          <w:sz w:val="24"/>
          <w:szCs w:val="24"/>
          <w:rtl/>
        </w:rPr>
      </w:pPr>
      <w:r>
        <w:rPr>
          <w:rFonts w:ascii="David" w:hAnsi="David" w:cs="David" w:hint="cs"/>
          <w:sz w:val="24"/>
          <w:szCs w:val="24"/>
          <w:rtl/>
        </w:rPr>
        <w:t>בשנים האחרונות מתמודדת המשטרה עם אירועי ירי באזורים מסוימים. למותר לציין כי מדובר בתופעה רחבה שהחמירה לאחרונה בצורה קיצונית ופוגעת באופן חמור בביטחון האישי של אזרחי ותושבי המדינה. ההתמודדות עם התופעה מורכבת ביותר. הנ</w:t>
      </w:r>
      <w:r w:rsidR="000528BD">
        <w:rPr>
          <w:rFonts w:ascii="David" w:hAnsi="David" w:cs="David" w:hint="cs"/>
          <w:sz w:val="24"/>
          <w:szCs w:val="24"/>
          <w:rtl/>
        </w:rPr>
        <w:t>י</w:t>
      </w:r>
      <w:r>
        <w:rPr>
          <w:rFonts w:ascii="David" w:hAnsi="David" w:cs="David" w:hint="cs"/>
          <w:sz w:val="24"/>
          <w:szCs w:val="24"/>
          <w:rtl/>
        </w:rPr>
        <w:t xml:space="preserve">סיון מלמד כי פעמים רבות לא נותרות עקבות מאירועי הירי, קשה עד בלתי אפשרי לזהות את מקור הירי, רמת הדיווח ושיתוף הפעולה של התושבים נמוכה ביותר וקיים חשש ממשי לביצוע מעשי נקם באמצעות ירי נוסף. </w:t>
      </w:r>
      <w:r w:rsidR="000528BD">
        <w:rPr>
          <w:rFonts w:ascii="David" w:hAnsi="David" w:cs="David" w:hint="cs"/>
          <w:sz w:val="24"/>
          <w:szCs w:val="24"/>
          <w:rtl/>
        </w:rPr>
        <w:t>כל אלה מחייבים את המשטרה לנקוט בפעולות תקיפות להתמודדות עם ה</w:t>
      </w:r>
      <w:r w:rsidR="00576D7F">
        <w:rPr>
          <w:rFonts w:ascii="David" w:hAnsi="David" w:cs="David" w:hint="cs"/>
          <w:sz w:val="24"/>
          <w:szCs w:val="24"/>
          <w:rtl/>
        </w:rPr>
        <w:t>תופעה, גם בדרכים פחות שגרתיות. מובן כי בהקשר זה למצלמות זירות האירועים יש תפקיד חשוב</w:t>
      </w:r>
      <w:r w:rsidR="00270C28">
        <w:rPr>
          <w:rFonts w:ascii="David" w:hAnsi="David" w:cs="David" w:hint="cs"/>
          <w:sz w:val="24"/>
          <w:szCs w:val="24"/>
          <w:rtl/>
        </w:rPr>
        <w:t>,</w:t>
      </w:r>
      <w:r w:rsidR="00576D7F">
        <w:rPr>
          <w:rFonts w:ascii="David" w:hAnsi="David" w:cs="David" w:hint="cs"/>
          <w:sz w:val="24"/>
          <w:szCs w:val="24"/>
          <w:rtl/>
        </w:rPr>
        <w:t xml:space="preserve"> וזאת הן על מנת לסייע בפיענוח עבירות, הן לצורך הרתעה עתידית והן לצורך של אווירה של פיקוח ואכיפת חוק. </w:t>
      </w:r>
    </w:p>
    <w:p w:rsidR="00576D7F" w:rsidRDefault="00576D7F" w:rsidP="00576D7F">
      <w:pPr>
        <w:bidi/>
        <w:spacing w:after="0" w:line="360" w:lineRule="auto"/>
        <w:jc w:val="both"/>
        <w:rPr>
          <w:rFonts w:ascii="David" w:hAnsi="David" w:cs="David"/>
          <w:sz w:val="24"/>
          <w:szCs w:val="24"/>
          <w:rtl/>
        </w:rPr>
      </w:pPr>
      <w:r>
        <w:rPr>
          <w:rFonts w:ascii="David" w:hAnsi="David" w:cs="David" w:hint="cs"/>
          <w:sz w:val="24"/>
          <w:szCs w:val="24"/>
          <w:rtl/>
        </w:rPr>
        <w:t>השאלה הנשאלת</w:t>
      </w:r>
      <w:r w:rsidR="00270C28">
        <w:rPr>
          <w:rFonts w:ascii="David" w:hAnsi="David" w:cs="David" w:hint="cs"/>
          <w:sz w:val="24"/>
          <w:szCs w:val="24"/>
          <w:rtl/>
        </w:rPr>
        <w:t xml:space="preserve"> היא</w:t>
      </w:r>
      <w:r>
        <w:rPr>
          <w:rFonts w:ascii="David" w:hAnsi="David" w:cs="David" w:hint="cs"/>
          <w:sz w:val="24"/>
          <w:szCs w:val="24"/>
          <w:rtl/>
        </w:rPr>
        <w:t xml:space="preserve"> האם משטרת ישראל יכולה לחבר את מצלמות האבטחה הפרטיות למוקד משטרה ? </w:t>
      </w:r>
    </w:p>
    <w:p w:rsidR="00970821" w:rsidRDefault="00576D7F" w:rsidP="00270C28">
      <w:pPr>
        <w:bidi/>
        <w:spacing w:after="0" w:line="360" w:lineRule="auto"/>
        <w:jc w:val="both"/>
        <w:rPr>
          <w:rFonts w:ascii="David" w:hAnsi="David" w:cs="David"/>
          <w:sz w:val="24"/>
          <w:szCs w:val="24"/>
          <w:rtl/>
        </w:rPr>
      </w:pPr>
      <w:r>
        <w:rPr>
          <w:rFonts w:ascii="David" w:hAnsi="David" w:cs="David" w:hint="cs"/>
          <w:sz w:val="24"/>
          <w:szCs w:val="24"/>
          <w:rtl/>
        </w:rPr>
        <w:t xml:space="preserve">הרעיון לחבר מצלמות אלה למוקד המשטרתי נועד לשתי מטרות עיקריות . האחת, החיבור מבטיח כי החומר שצולם לא ימחק </w:t>
      </w:r>
      <w:r w:rsidR="00270C28">
        <w:rPr>
          <w:rFonts w:ascii="David" w:hAnsi="David" w:cs="David" w:hint="cs"/>
          <w:sz w:val="24"/>
          <w:szCs w:val="24"/>
          <w:rtl/>
        </w:rPr>
        <w:t xml:space="preserve">ואף </w:t>
      </w:r>
      <w:r>
        <w:rPr>
          <w:rFonts w:ascii="David" w:hAnsi="David" w:cs="David" w:hint="cs"/>
          <w:sz w:val="24"/>
          <w:szCs w:val="24"/>
          <w:rtl/>
        </w:rPr>
        <w:t xml:space="preserve">יועבר למשטרה באופן </w:t>
      </w:r>
      <w:proofErr w:type="spellStart"/>
      <w:r>
        <w:rPr>
          <w:rFonts w:ascii="David" w:hAnsi="David" w:cs="David" w:hint="cs"/>
          <w:sz w:val="24"/>
          <w:szCs w:val="24"/>
          <w:rtl/>
        </w:rPr>
        <w:t>מי</w:t>
      </w:r>
      <w:r w:rsidR="00270C28">
        <w:rPr>
          <w:rFonts w:ascii="David" w:hAnsi="David" w:cs="David" w:hint="cs"/>
          <w:sz w:val="24"/>
          <w:szCs w:val="24"/>
          <w:rtl/>
        </w:rPr>
        <w:t>י</w:t>
      </w:r>
      <w:r>
        <w:rPr>
          <w:rFonts w:ascii="David" w:hAnsi="David" w:cs="David" w:hint="cs"/>
          <w:sz w:val="24"/>
          <w:szCs w:val="24"/>
          <w:rtl/>
        </w:rPr>
        <w:t>די</w:t>
      </w:r>
      <w:proofErr w:type="spellEnd"/>
      <w:r>
        <w:rPr>
          <w:rFonts w:ascii="David" w:hAnsi="David" w:cs="David" w:hint="cs"/>
          <w:sz w:val="24"/>
          <w:szCs w:val="24"/>
          <w:rtl/>
        </w:rPr>
        <w:t>, דבר שאמור להוריד את המוטיבציה של גורמים עברייניי</w:t>
      </w:r>
      <w:r>
        <w:rPr>
          <w:rFonts w:ascii="David" w:hAnsi="David" w:cs="David" w:hint="eastAsia"/>
          <w:sz w:val="24"/>
          <w:szCs w:val="24"/>
          <w:rtl/>
        </w:rPr>
        <w:t>ם</w:t>
      </w:r>
      <w:r>
        <w:rPr>
          <w:rFonts w:ascii="David" w:hAnsi="David" w:cs="David" w:hint="cs"/>
          <w:sz w:val="24"/>
          <w:szCs w:val="24"/>
          <w:rtl/>
        </w:rPr>
        <w:t xml:space="preserve"> בהפעלת לחץ על בעל המצלמה. הסיבה השנייה, משילות </w:t>
      </w:r>
      <w:r w:rsidR="00970821">
        <w:rPr>
          <w:rFonts w:ascii="David" w:hAnsi="David" w:cs="David"/>
          <w:sz w:val="24"/>
          <w:szCs w:val="24"/>
          <w:rtl/>
        </w:rPr>
        <w:t>–</w:t>
      </w:r>
      <w:r>
        <w:rPr>
          <w:rFonts w:ascii="David" w:hAnsi="David" w:cs="David" w:hint="cs"/>
          <w:sz w:val="24"/>
          <w:szCs w:val="24"/>
          <w:rtl/>
        </w:rPr>
        <w:t xml:space="preserve"> </w:t>
      </w:r>
      <w:r w:rsidR="00970821">
        <w:rPr>
          <w:rFonts w:ascii="David" w:hAnsi="David" w:cs="David" w:hint="cs"/>
          <w:sz w:val="24"/>
          <w:szCs w:val="24"/>
          <w:rtl/>
        </w:rPr>
        <w:t xml:space="preserve">אחת הבעיות שמתמודדת איתן המשטרה היא רמת הדיווח שאינה גבוהה מהחשש לנקמה. </w:t>
      </w:r>
    </w:p>
    <w:p w:rsidR="00576D7F" w:rsidRDefault="00970821" w:rsidP="00270C28">
      <w:pPr>
        <w:bidi/>
        <w:spacing w:after="0" w:line="360" w:lineRule="auto"/>
        <w:jc w:val="both"/>
        <w:rPr>
          <w:rFonts w:ascii="David" w:hAnsi="David" w:cs="David"/>
          <w:sz w:val="24"/>
          <w:szCs w:val="24"/>
          <w:rtl/>
        </w:rPr>
      </w:pPr>
      <w:r w:rsidRPr="00970821">
        <w:rPr>
          <w:rFonts w:ascii="David" w:hAnsi="David" w:cs="David" w:hint="cs"/>
          <w:b/>
          <w:bCs/>
          <w:sz w:val="24"/>
          <w:szCs w:val="24"/>
          <w:rtl/>
        </w:rPr>
        <w:t xml:space="preserve">המגבלה </w:t>
      </w:r>
      <w:r w:rsidRPr="00970821">
        <w:rPr>
          <w:rFonts w:ascii="David" w:hAnsi="David" w:cs="David"/>
          <w:b/>
          <w:bCs/>
          <w:sz w:val="24"/>
          <w:szCs w:val="24"/>
          <w:rtl/>
        </w:rPr>
        <w:t>–</w:t>
      </w:r>
      <w:r w:rsidRPr="00970821">
        <w:rPr>
          <w:rFonts w:ascii="David" w:hAnsi="David" w:cs="David" w:hint="cs"/>
          <w:b/>
          <w:bCs/>
          <w:sz w:val="24"/>
          <w:szCs w:val="24"/>
          <w:rtl/>
        </w:rPr>
        <w:t xml:space="preserve"> פגיעה בפרטיות </w:t>
      </w:r>
      <w:r w:rsidR="00576D7F" w:rsidRPr="00970821">
        <w:rPr>
          <w:rFonts w:ascii="David" w:hAnsi="David" w:cs="David" w:hint="cs"/>
          <w:b/>
          <w:bCs/>
          <w:sz w:val="24"/>
          <w:szCs w:val="24"/>
          <w:rtl/>
        </w:rPr>
        <w:t xml:space="preserve"> </w:t>
      </w:r>
      <w:r>
        <w:rPr>
          <w:rFonts w:ascii="David" w:hAnsi="David" w:cs="David" w:hint="cs"/>
          <w:b/>
          <w:bCs/>
          <w:sz w:val="28"/>
          <w:szCs w:val="28"/>
          <w:rtl/>
        </w:rPr>
        <w:t>-</w:t>
      </w:r>
      <w:r>
        <w:rPr>
          <w:rFonts w:ascii="David" w:hAnsi="David" w:cs="David" w:hint="cs"/>
          <w:sz w:val="24"/>
          <w:szCs w:val="24"/>
          <w:rtl/>
        </w:rPr>
        <w:t xml:space="preserve"> בצד היתרון שבתוכנית המוצעת לסיוע בפיענוח עבירות, למניעת ביצוע עבירות ויצירת אווירה של אכיפת חוק, עולה החשש כי במקרים בהם המצלמה כוונה באופן שפוגע בפרטיות </w:t>
      </w:r>
      <w:r w:rsidR="00270C28">
        <w:rPr>
          <w:rFonts w:ascii="David" w:hAnsi="David" w:cs="David" w:hint="cs"/>
          <w:sz w:val="24"/>
          <w:szCs w:val="24"/>
          <w:rtl/>
        </w:rPr>
        <w:lastRenderedPageBreak/>
        <w:t>(לדוגמה</w:t>
      </w:r>
      <w:r>
        <w:rPr>
          <w:rFonts w:ascii="David" w:hAnsi="David" w:cs="David" w:hint="cs"/>
          <w:sz w:val="24"/>
          <w:szCs w:val="24"/>
          <w:rtl/>
        </w:rPr>
        <w:t xml:space="preserve">- מצלמה שכוונה למרחב פרטי של אחר), יועלו טענות של פגיעה בפרטיות העלולות במקרים מסוימים לפגוע בערכו הראייתי של החומר שצולם. </w:t>
      </w:r>
    </w:p>
    <w:p w:rsidR="00970821" w:rsidRDefault="00970821" w:rsidP="00970821">
      <w:pPr>
        <w:bidi/>
        <w:spacing w:after="0" w:line="360" w:lineRule="auto"/>
        <w:jc w:val="both"/>
        <w:rPr>
          <w:rFonts w:ascii="David" w:hAnsi="David" w:cs="David"/>
          <w:sz w:val="24"/>
          <w:szCs w:val="24"/>
          <w:rtl/>
        </w:rPr>
      </w:pPr>
      <w:r>
        <w:rPr>
          <w:rFonts w:ascii="David" w:hAnsi="David" w:cs="David" w:hint="cs"/>
          <w:sz w:val="24"/>
          <w:szCs w:val="24"/>
          <w:rtl/>
        </w:rPr>
        <w:t xml:space="preserve">מה הפתרון שיבטיח את האיזון בין </w:t>
      </w:r>
      <w:r w:rsidRPr="00A665F0">
        <w:rPr>
          <w:rFonts w:ascii="David" w:hAnsi="David" w:cs="David" w:hint="cs"/>
          <w:sz w:val="24"/>
          <w:szCs w:val="24"/>
          <w:rtl/>
        </w:rPr>
        <w:t>במתח המתקיים בישראל בין הביטחון האישי לבין דמוקרטיה בהיבט של הגנה על הפרטיות במרחב הציבורי</w:t>
      </w:r>
      <w:r>
        <w:rPr>
          <w:rFonts w:ascii="David" w:hAnsi="David" w:cs="David" w:hint="cs"/>
          <w:sz w:val="24"/>
          <w:szCs w:val="24"/>
          <w:rtl/>
        </w:rPr>
        <w:t>? במשטרה ניסחו מסמך המסדיר את העניין עם מגבלות מסוימות</w:t>
      </w:r>
      <w:r w:rsidR="000A704E">
        <w:rPr>
          <w:rFonts w:ascii="David" w:hAnsi="David" w:cs="David" w:hint="cs"/>
          <w:sz w:val="24"/>
          <w:szCs w:val="24"/>
          <w:rtl/>
        </w:rPr>
        <w:t xml:space="preserve"> כגון, הסכמה של בעל המצלמה (ישנן פניות רבות של אזרחים למשטרה שביקשו כי המצלמות שלהם יחוברו למשטרה). בדיקה מוקדמת של כיוון המצלמה, היעדר צפייה און ליין, הגבלת משך זמן שמירת החומרים המצולמים, שקיפות ופומביות הצילום. </w:t>
      </w:r>
    </w:p>
    <w:p w:rsidR="000A704E" w:rsidRDefault="000A704E" w:rsidP="000A704E">
      <w:pPr>
        <w:bidi/>
        <w:spacing w:after="0" w:line="360" w:lineRule="auto"/>
        <w:jc w:val="both"/>
        <w:rPr>
          <w:rFonts w:ascii="David" w:hAnsi="David" w:cs="David"/>
          <w:sz w:val="24"/>
          <w:szCs w:val="24"/>
          <w:rtl/>
        </w:rPr>
      </w:pPr>
      <w:r>
        <w:rPr>
          <w:rFonts w:ascii="David" w:hAnsi="David" w:cs="David" w:hint="cs"/>
          <w:sz w:val="24"/>
          <w:szCs w:val="24"/>
          <w:rtl/>
        </w:rPr>
        <w:t>נוכח הקושי</w:t>
      </w:r>
      <w:r w:rsidR="00270C28">
        <w:rPr>
          <w:rFonts w:ascii="David" w:hAnsi="David" w:cs="David" w:hint="cs"/>
          <w:sz w:val="24"/>
          <w:szCs w:val="24"/>
          <w:rtl/>
        </w:rPr>
        <w:t>,</w:t>
      </w:r>
      <w:r>
        <w:rPr>
          <w:rFonts w:ascii="David" w:hAnsi="David" w:cs="David" w:hint="cs"/>
          <w:sz w:val="24"/>
          <w:szCs w:val="24"/>
          <w:rtl/>
        </w:rPr>
        <w:t xml:space="preserve"> שציינתי לעיל בקבלת החומרים אשר ייתכן שבדרך השגתם יש משום פגיעה בפרטיות, המשטרה תבחן את העניין בכל שלושה חודשים בהיבט המבצעי וההיבט המשפטי. </w:t>
      </w:r>
    </w:p>
    <w:p w:rsidR="000A704E" w:rsidRPr="00970821" w:rsidRDefault="000A704E" w:rsidP="000A704E">
      <w:pPr>
        <w:bidi/>
        <w:spacing w:after="0" w:line="360" w:lineRule="auto"/>
        <w:jc w:val="both"/>
        <w:rPr>
          <w:rFonts w:ascii="David" w:hAnsi="David" w:cs="David"/>
          <w:sz w:val="24"/>
          <w:szCs w:val="24"/>
          <w:rtl/>
        </w:rPr>
      </w:pPr>
      <w:r>
        <w:rPr>
          <w:rFonts w:ascii="David" w:hAnsi="David" w:cs="David" w:hint="cs"/>
          <w:sz w:val="24"/>
          <w:szCs w:val="24"/>
          <w:rtl/>
        </w:rPr>
        <w:t xml:space="preserve">אם כך, זוהי דוגמא אחת מני רבות למתח הקיים בין הביטחון האישי והרצון לאסוף ראיות אל מול החשש בפגיעה בפרטיות. </w:t>
      </w:r>
      <w:r w:rsidR="00AF26C8">
        <w:rPr>
          <w:rStyle w:val="af0"/>
          <w:rFonts w:ascii="David" w:hAnsi="David" w:cs="David"/>
          <w:sz w:val="24"/>
          <w:szCs w:val="24"/>
          <w:rtl/>
        </w:rPr>
        <w:footnoteReference w:id="13"/>
      </w:r>
    </w:p>
    <w:p w:rsidR="00970821" w:rsidRPr="00970821" w:rsidRDefault="00970821" w:rsidP="00970821">
      <w:pPr>
        <w:bidi/>
        <w:spacing w:after="0" w:line="360" w:lineRule="auto"/>
        <w:jc w:val="both"/>
        <w:rPr>
          <w:rFonts w:ascii="David" w:hAnsi="David" w:cs="David"/>
          <w:sz w:val="24"/>
          <w:szCs w:val="24"/>
          <w:rtl/>
        </w:rPr>
      </w:pPr>
    </w:p>
    <w:p w:rsidR="00B0437D" w:rsidRDefault="00B0437D" w:rsidP="00B0437D">
      <w:pPr>
        <w:bidi/>
        <w:spacing w:after="0" w:line="360" w:lineRule="auto"/>
        <w:jc w:val="both"/>
        <w:rPr>
          <w:rFonts w:ascii="David" w:hAnsi="David" w:cs="David"/>
          <w:b/>
          <w:bCs/>
          <w:sz w:val="28"/>
          <w:szCs w:val="28"/>
          <w:rtl/>
        </w:rPr>
      </w:pPr>
    </w:p>
    <w:p w:rsidR="00B0437D" w:rsidRDefault="00B0437D" w:rsidP="00B0437D">
      <w:pPr>
        <w:bidi/>
        <w:spacing w:after="0" w:line="360" w:lineRule="auto"/>
        <w:jc w:val="both"/>
        <w:rPr>
          <w:rFonts w:ascii="David" w:hAnsi="David" w:cs="David"/>
          <w:b/>
          <w:bCs/>
          <w:sz w:val="28"/>
          <w:szCs w:val="28"/>
          <w:rtl/>
        </w:rPr>
      </w:pPr>
    </w:p>
    <w:p w:rsidR="00B0437D" w:rsidRDefault="00B0437D" w:rsidP="00B0437D">
      <w:pPr>
        <w:bidi/>
        <w:spacing w:after="0" w:line="360" w:lineRule="auto"/>
        <w:jc w:val="both"/>
        <w:rPr>
          <w:rFonts w:ascii="David" w:hAnsi="David" w:cs="David"/>
          <w:b/>
          <w:bCs/>
          <w:sz w:val="28"/>
          <w:szCs w:val="28"/>
          <w:rtl/>
        </w:rPr>
      </w:pPr>
    </w:p>
    <w:p w:rsidR="00B0437D" w:rsidRDefault="00B0437D" w:rsidP="00B0437D">
      <w:pPr>
        <w:bidi/>
        <w:spacing w:after="0" w:line="360" w:lineRule="auto"/>
        <w:jc w:val="both"/>
        <w:rPr>
          <w:rFonts w:ascii="David" w:hAnsi="David" w:cs="David"/>
          <w:b/>
          <w:bCs/>
          <w:sz w:val="28"/>
          <w:szCs w:val="28"/>
          <w:rtl/>
        </w:rPr>
      </w:pPr>
    </w:p>
    <w:p w:rsidR="00B0437D" w:rsidRDefault="00B0437D" w:rsidP="00B0437D">
      <w:pPr>
        <w:bidi/>
        <w:spacing w:after="0" w:line="360" w:lineRule="auto"/>
        <w:jc w:val="both"/>
        <w:rPr>
          <w:rFonts w:ascii="David" w:hAnsi="David" w:cs="David"/>
          <w:b/>
          <w:bCs/>
          <w:sz w:val="28"/>
          <w:szCs w:val="28"/>
          <w:rtl/>
        </w:rPr>
      </w:pPr>
    </w:p>
    <w:p w:rsidR="00B0437D" w:rsidRDefault="00B0437D" w:rsidP="00B0437D">
      <w:pPr>
        <w:bidi/>
        <w:spacing w:after="0" w:line="360" w:lineRule="auto"/>
        <w:jc w:val="both"/>
        <w:rPr>
          <w:rFonts w:ascii="David" w:hAnsi="David" w:cs="David"/>
          <w:b/>
          <w:bCs/>
          <w:sz w:val="28"/>
          <w:szCs w:val="28"/>
          <w:rtl/>
        </w:rPr>
      </w:pPr>
    </w:p>
    <w:p w:rsidR="00B0437D" w:rsidRDefault="00B0437D" w:rsidP="00B0437D">
      <w:pPr>
        <w:bidi/>
        <w:spacing w:after="0" w:line="360" w:lineRule="auto"/>
        <w:jc w:val="both"/>
        <w:rPr>
          <w:rFonts w:ascii="David" w:hAnsi="David" w:cs="David"/>
          <w:b/>
          <w:bCs/>
          <w:sz w:val="28"/>
          <w:szCs w:val="28"/>
          <w:rtl/>
        </w:rPr>
      </w:pPr>
    </w:p>
    <w:p w:rsidR="00B0437D" w:rsidRDefault="00B0437D" w:rsidP="00B0437D">
      <w:pPr>
        <w:bidi/>
        <w:spacing w:after="0" w:line="360" w:lineRule="auto"/>
        <w:jc w:val="both"/>
        <w:rPr>
          <w:rFonts w:ascii="David" w:hAnsi="David" w:cs="David"/>
          <w:b/>
          <w:bCs/>
          <w:sz w:val="28"/>
          <w:szCs w:val="28"/>
          <w:rtl/>
        </w:rPr>
      </w:pPr>
    </w:p>
    <w:p w:rsidR="00B0437D" w:rsidRDefault="00B0437D" w:rsidP="00B0437D">
      <w:pPr>
        <w:bidi/>
        <w:spacing w:after="0" w:line="360" w:lineRule="auto"/>
        <w:jc w:val="both"/>
        <w:rPr>
          <w:rFonts w:ascii="David" w:hAnsi="David" w:cs="David"/>
          <w:b/>
          <w:bCs/>
          <w:sz w:val="28"/>
          <w:szCs w:val="28"/>
          <w:rtl/>
        </w:rPr>
      </w:pPr>
    </w:p>
    <w:p w:rsidR="00B0437D" w:rsidRDefault="00B0437D" w:rsidP="00B0437D">
      <w:pPr>
        <w:bidi/>
        <w:spacing w:after="0" w:line="360" w:lineRule="auto"/>
        <w:jc w:val="both"/>
        <w:rPr>
          <w:rFonts w:ascii="David" w:hAnsi="David" w:cs="David"/>
          <w:b/>
          <w:bCs/>
          <w:sz w:val="28"/>
          <w:szCs w:val="28"/>
          <w:rtl/>
        </w:rPr>
      </w:pPr>
    </w:p>
    <w:p w:rsidR="00B0437D" w:rsidRDefault="00B0437D" w:rsidP="00B0437D">
      <w:pPr>
        <w:bidi/>
        <w:spacing w:after="0" w:line="360" w:lineRule="auto"/>
        <w:jc w:val="both"/>
        <w:rPr>
          <w:rFonts w:ascii="David" w:hAnsi="David" w:cs="David"/>
          <w:b/>
          <w:bCs/>
          <w:sz w:val="28"/>
          <w:szCs w:val="28"/>
          <w:rtl/>
        </w:rPr>
      </w:pPr>
    </w:p>
    <w:p w:rsidR="00B83ABA" w:rsidRDefault="00B83ABA" w:rsidP="00B83ABA">
      <w:pPr>
        <w:bidi/>
        <w:spacing w:after="0" w:line="360" w:lineRule="auto"/>
        <w:jc w:val="both"/>
        <w:rPr>
          <w:rFonts w:ascii="David" w:hAnsi="David" w:cs="David"/>
          <w:b/>
          <w:bCs/>
          <w:sz w:val="28"/>
          <w:szCs w:val="28"/>
          <w:rtl/>
        </w:rPr>
      </w:pPr>
    </w:p>
    <w:p w:rsidR="00B83ABA" w:rsidRDefault="00B83ABA" w:rsidP="00B83ABA">
      <w:pPr>
        <w:bidi/>
        <w:spacing w:after="0" w:line="360" w:lineRule="auto"/>
        <w:jc w:val="both"/>
        <w:rPr>
          <w:rFonts w:ascii="David" w:hAnsi="David" w:cs="David"/>
          <w:b/>
          <w:bCs/>
          <w:sz w:val="28"/>
          <w:szCs w:val="28"/>
          <w:rtl/>
        </w:rPr>
      </w:pPr>
    </w:p>
    <w:p w:rsidR="00B83ABA" w:rsidRDefault="00B83ABA" w:rsidP="00B83ABA">
      <w:pPr>
        <w:bidi/>
        <w:spacing w:after="0" w:line="360" w:lineRule="auto"/>
        <w:jc w:val="both"/>
        <w:rPr>
          <w:rFonts w:ascii="David" w:hAnsi="David" w:cs="David"/>
          <w:b/>
          <w:bCs/>
          <w:sz w:val="28"/>
          <w:szCs w:val="28"/>
          <w:rtl/>
        </w:rPr>
      </w:pPr>
    </w:p>
    <w:p w:rsidR="00B83ABA" w:rsidRDefault="00B83ABA" w:rsidP="00B83ABA">
      <w:pPr>
        <w:bidi/>
        <w:spacing w:after="0" w:line="360" w:lineRule="auto"/>
        <w:jc w:val="both"/>
        <w:rPr>
          <w:rFonts w:ascii="David" w:hAnsi="David" w:cs="David"/>
          <w:b/>
          <w:bCs/>
          <w:sz w:val="28"/>
          <w:szCs w:val="28"/>
          <w:rtl/>
        </w:rPr>
      </w:pPr>
    </w:p>
    <w:p w:rsidR="00B83ABA" w:rsidRDefault="00B83ABA" w:rsidP="00B83ABA">
      <w:pPr>
        <w:bidi/>
        <w:spacing w:after="0" w:line="360" w:lineRule="auto"/>
        <w:jc w:val="both"/>
        <w:rPr>
          <w:rFonts w:ascii="David" w:hAnsi="David" w:cs="David"/>
          <w:b/>
          <w:bCs/>
          <w:sz w:val="28"/>
          <w:szCs w:val="28"/>
          <w:rtl/>
        </w:rPr>
      </w:pPr>
    </w:p>
    <w:p w:rsidR="00B83ABA" w:rsidRDefault="00B83ABA" w:rsidP="00B83ABA">
      <w:pPr>
        <w:bidi/>
        <w:spacing w:after="0" w:line="360" w:lineRule="auto"/>
        <w:jc w:val="both"/>
        <w:rPr>
          <w:rFonts w:ascii="David" w:hAnsi="David" w:cs="David"/>
          <w:b/>
          <w:bCs/>
          <w:sz w:val="28"/>
          <w:szCs w:val="28"/>
          <w:rtl/>
        </w:rPr>
      </w:pPr>
    </w:p>
    <w:p w:rsidR="00B83ABA" w:rsidRDefault="00B83ABA" w:rsidP="00B83ABA">
      <w:pPr>
        <w:bidi/>
        <w:spacing w:after="0" w:line="360" w:lineRule="auto"/>
        <w:jc w:val="both"/>
        <w:rPr>
          <w:rFonts w:ascii="David" w:hAnsi="David" w:cs="David"/>
          <w:b/>
          <w:bCs/>
          <w:sz w:val="28"/>
          <w:szCs w:val="28"/>
          <w:rtl/>
        </w:rPr>
      </w:pPr>
    </w:p>
    <w:p w:rsidR="00AF26C8" w:rsidRDefault="00AF26C8" w:rsidP="00AF26C8">
      <w:pPr>
        <w:bidi/>
        <w:spacing w:after="0" w:line="360" w:lineRule="auto"/>
        <w:jc w:val="both"/>
        <w:rPr>
          <w:rFonts w:ascii="David" w:hAnsi="David" w:cs="David"/>
          <w:b/>
          <w:bCs/>
          <w:sz w:val="28"/>
          <w:szCs w:val="28"/>
          <w:rtl/>
        </w:rPr>
      </w:pPr>
    </w:p>
    <w:p w:rsidR="00AF26C8" w:rsidRDefault="00AF26C8" w:rsidP="00AF26C8">
      <w:pPr>
        <w:bidi/>
        <w:spacing w:after="0" w:line="360" w:lineRule="auto"/>
        <w:jc w:val="both"/>
        <w:rPr>
          <w:rFonts w:ascii="David" w:hAnsi="David" w:cs="David"/>
          <w:b/>
          <w:bCs/>
          <w:sz w:val="28"/>
          <w:szCs w:val="28"/>
          <w:rtl/>
        </w:rPr>
      </w:pPr>
    </w:p>
    <w:p w:rsidR="00B0437D" w:rsidRDefault="00B0437D" w:rsidP="00B0437D">
      <w:pPr>
        <w:bidi/>
        <w:spacing w:after="0" w:line="360" w:lineRule="auto"/>
        <w:jc w:val="both"/>
        <w:rPr>
          <w:rFonts w:ascii="David" w:hAnsi="David" w:cs="David"/>
          <w:b/>
          <w:bCs/>
          <w:sz w:val="28"/>
          <w:szCs w:val="28"/>
          <w:rtl/>
        </w:rPr>
      </w:pPr>
    </w:p>
    <w:p w:rsidR="00B0437D" w:rsidRDefault="00B0437D" w:rsidP="00B0437D">
      <w:pPr>
        <w:bidi/>
        <w:spacing w:after="0" w:line="360" w:lineRule="auto"/>
        <w:jc w:val="both"/>
        <w:rPr>
          <w:rFonts w:ascii="David" w:hAnsi="David" w:cs="David"/>
          <w:b/>
          <w:bCs/>
          <w:sz w:val="28"/>
          <w:szCs w:val="28"/>
          <w:rtl/>
        </w:rPr>
      </w:pPr>
    </w:p>
    <w:p w:rsidR="0090193C" w:rsidRDefault="0090193C" w:rsidP="00ED3559">
      <w:pPr>
        <w:bidi/>
        <w:spacing w:after="0" w:line="360" w:lineRule="auto"/>
        <w:jc w:val="both"/>
        <w:rPr>
          <w:rFonts w:ascii="David" w:eastAsia="Times New Roman" w:hAnsi="David" w:cs="David"/>
          <w:b/>
          <w:bCs/>
          <w:sz w:val="28"/>
          <w:szCs w:val="28"/>
          <w:rtl/>
        </w:rPr>
      </w:pPr>
      <w:r w:rsidRPr="0090193C">
        <w:rPr>
          <w:rFonts w:ascii="David" w:eastAsia="Times New Roman" w:hAnsi="David" w:cs="David" w:hint="cs"/>
          <w:b/>
          <w:bCs/>
          <w:sz w:val="28"/>
          <w:szCs w:val="28"/>
          <w:rtl/>
        </w:rPr>
        <w:lastRenderedPageBreak/>
        <w:t>סיכום</w:t>
      </w:r>
    </w:p>
    <w:p w:rsidR="000A704E" w:rsidRDefault="000A704E" w:rsidP="000A704E">
      <w:pPr>
        <w:bidi/>
        <w:spacing w:after="0" w:line="360" w:lineRule="auto"/>
        <w:jc w:val="both"/>
        <w:rPr>
          <w:rFonts w:ascii="David" w:eastAsia="Times New Roman" w:hAnsi="David" w:cs="David"/>
          <w:sz w:val="24"/>
          <w:szCs w:val="24"/>
          <w:rtl/>
        </w:rPr>
      </w:pPr>
      <w:r>
        <w:rPr>
          <w:rFonts w:ascii="David" w:eastAsia="Times New Roman" w:hAnsi="David" w:cs="David" w:hint="cs"/>
          <w:sz w:val="24"/>
          <w:szCs w:val="24"/>
          <w:rtl/>
        </w:rPr>
        <w:t xml:space="preserve">בעיית הביטחון האישי קיימת בכל המדינות והמשטרים, אך בדמוקרטיות מתעוררת בעיה מיוחדת בשל ההתנגשות בין חוק הגנת הפרטיות לבין פעולות הנגזרות מהרצון לחזק את הביטחון האישי. </w:t>
      </w:r>
    </w:p>
    <w:p w:rsidR="004D63E7" w:rsidRPr="000A704E" w:rsidRDefault="004D63E7" w:rsidP="004D63E7">
      <w:pPr>
        <w:bidi/>
        <w:spacing w:after="0" w:line="360" w:lineRule="auto"/>
        <w:jc w:val="both"/>
        <w:rPr>
          <w:rFonts w:ascii="David" w:eastAsia="Times New Roman" w:hAnsi="David" w:cs="David"/>
          <w:sz w:val="24"/>
          <w:szCs w:val="24"/>
          <w:rtl/>
        </w:rPr>
      </w:pPr>
      <w:r>
        <w:rPr>
          <w:rFonts w:ascii="David" w:eastAsia="Times New Roman" w:hAnsi="David" w:cs="David" w:hint="cs"/>
          <w:sz w:val="24"/>
          <w:szCs w:val="24"/>
          <w:rtl/>
        </w:rPr>
        <w:t>הצורך באיזון בין האינטרסים נובע לא רק מן החשיבות הנודעת לזכויות האדם, אלא גם מן הסכנה הנשקפת מהאינטרס של אוכפי החוק. כידוע, הכ</w:t>
      </w:r>
      <w:r w:rsidR="00B83ABA">
        <w:rPr>
          <w:rFonts w:ascii="David" w:eastAsia="Times New Roman" w:hAnsi="David" w:cs="David" w:hint="cs"/>
          <w:sz w:val="24"/>
          <w:szCs w:val="24"/>
          <w:rtl/>
        </w:rPr>
        <w:t>ו</w:t>
      </w:r>
      <w:r>
        <w:rPr>
          <w:rFonts w:ascii="David" w:eastAsia="Times New Roman" w:hAnsi="David" w:cs="David" w:hint="cs"/>
          <w:sz w:val="24"/>
          <w:szCs w:val="24"/>
          <w:rtl/>
        </w:rPr>
        <w:t>ח נוטה להשחית, וכ</w:t>
      </w:r>
      <w:r w:rsidR="00B83ABA">
        <w:rPr>
          <w:rFonts w:ascii="David" w:eastAsia="Times New Roman" w:hAnsi="David" w:cs="David" w:hint="cs"/>
          <w:sz w:val="24"/>
          <w:szCs w:val="24"/>
          <w:rtl/>
        </w:rPr>
        <w:t>ו</w:t>
      </w:r>
      <w:r>
        <w:rPr>
          <w:rFonts w:ascii="David" w:eastAsia="Times New Roman" w:hAnsi="David" w:cs="David" w:hint="cs"/>
          <w:sz w:val="24"/>
          <w:szCs w:val="24"/>
          <w:rtl/>
        </w:rPr>
        <w:t xml:space="preserve">ח מוחלט, משחית לחלוטין. </w:t>
      </w:r>
    </w:p>
    <w:p w:rsidR="00B83ABA" w:rsidRDefault="00684D31" w:rsidP="00270C28">
      <w:pPr>
        <w:bidi/>
        <w:spacing w:after="0" w:line="360" w:lineRule="auto"/>
        <w:jc w:val="both"/>
        <w:rPr>
          <w:rFonts w:ascii="David" w:eastAsia="Times New Roman" w:hAnsi="David" w:cs="David"/>
          <w:sz w:val="24"/>
          <w:szCs w:val="24"/>
          <w:rtl/>
        </w:rPr>
      </w:pPr>
      <w:r>
        <w:rPr>
          <w:rFonts w:ascii="David" w:eastAsia="Times New Roman" w:hAnsi="David" w:cs="David" w:hint="cs"/>
          <w:sz w:val="24"/>
          <w:szCs w:val="24"/>
          <w:rtl/>
        </w:rPr>
        <w:t xml:space="preserve">לאורך כל הקריירה שלי הלחימה בפשיעה הייתה נר לרגליי </w:t>
      </w:r>
      <w:r w:rsidRPr="00B83ABA">
        <w:rPr>
          <w:rFonts w:ascii="David" w:eastAsia="Times New Roman" w:hAnsi="David" w:cs="David" w:hint="cs"/>
          <w:b/>
          <w:bCs/>
          <w:sz w:val="24"/>
          <w:szCs w:val="24"/>
          <w:rtl/>
        </w:rPr>
        <w:t>וטובתו של הקורבן</w:t>
      </w:r>
      <w:r w:rsidRPr="001D66CF">
        <w:rPr>
          <w:rFonts w:ascii="David" w:eastAsia="Times New Roman" w:hAnsi="David" w:cs="David" w:hint="cs"/>
          <w:sz w:val="24"/>
          <w:szCs w:val="24"/>
          <w:rtl/>
        </w:rPr>
        <w:t xml:space="preserve"> </w:t>
      </w:r>
      <w:r w:rsidR="00270C28">
        <w:rPr>
          <w:rFonts w:ascii="David" w:eastAsia="Times New Roman" w:hAnsi="David" w:cs="David" w:hint="cs"/>
          <w:sz w:val="24"/>
          <w:szCs w:val="24"/>
          <w:rtl/>
        </w:rPr>
        <w:t xml:space="preserve"> עמדה לנגד עיני</w:t>
      </w:r>
      <w:r>
        <w:rPr>
          <w:rFonts w:ascii="David" w:eastAsia="Times New Roman" w:hAnsi="David" w:cs="David" w:hint="cs"/>
          <w:sz w:val="24"/>
          <w:szCs w:val="24"/>
          <w:rtl/>
        </w:rPr>
        <w:t>.</w:t>
      </w:r>
      <w:r w:rsidR="00B83ABA">
        <w:rPr>
          <w:rFonts w:ascii="David" w:eastAsia="Times New Roman" w:hAnsi="David" w:cs="David" w:hint="cs"/>
          <w:sz w:val="24"/>
          <w:szCs w:val="24"/>
          <w:rtl/>
        </w:rPr>
        <w:t xml:space="preserve"> טענתי הייתה שמי שמפר את החוק, </w:t>
      </w:r>
      <w:r w:rsidR="00A60FA0">
        <w:rPr>
          <w:rFonts w:ascii="David" w:eastAsia="Times New Roman" w:hAnsi="David" w:cs="David" w:hint="cs"/>
          <w:sz w:val="24"/>
          <w:szCs w:val="24"/>
          <w:rtl/>
        </w:rPr>
        <w:t>אזי ברורה לו העו</w:t>
      </w:r>
      <w:r w:rsidR="00B83ABA">
        <w:rPr>
          <w:rFonts w:ascii="David" w:eastAsia="Times New Roman" w:hAnsi="David" w:cs="David" w:hint="cs"/>
          <w:sz w:val="24"/>
          <w:szCs w:val="24"/>
          <w:rtl/>
        </w:rPr>
        <w:t>בדה שלנו</w:t>
      </w:r>
      <w:r w:rsidR="00BE236F">
        <w:rPr>
          <w:rFonts w:ascii="David" w:eastAsia="Times New Roman" w:hAnsi="David" w:cs="David" w:hint="cs"/>
          <w:sz w:val="24"/>
          <w:szCs w:val="24"/>
          <w:rtl/>
        </w:rPr>
        <w:t xml:space="preserve">, אוכפי החוק, מותר לעשות </w:t>
      </w:r>
      <w:proofErr w:type="spellStart"/>
      <w:r w:rsidR="00BE236F">
        <w:rPr>
          <w:rFonts w:ascii="David" w:eastAsia="Times New Roman" w:hAnsi="David" w:cs="David" w:hint="cs"/>
          <w:sz w:val="24"/>
          <w:szCs w:val="24"/>
          <w:rtl/>
        </w:rPr>
        <w:t>הכל</w:t>
      </w:r>
      <w:proofErr w:type="spellEnd"/>
      <w:r w:rsidR="00BE236F">
        <w:rPr>
          <w:rFonts w:ascii="David" w:eastAsia="Times New Roman" w:hAnsi="David" w:cs="David" w:hint="cs"/>
          <w:sz w:val="24"/>
          <w:szCs w:val="24"/>
          <w:rtl/>
        </w:rPr>
        <w:t xml:space="preserve"> בכדי לאסוף ראיות לצורך הבאתם לבית המשפט ובכך להגן על קורבן העב</w:t>
      </w:r>
      <w:r w:rsidR="00270C28">
        <w:rPr>
          <w:rFonts w:ascii="David" w:eastAsia="Times New Roman" w:hAnsi="David" w:cs="David" w:hint="cs"/>
          <w:sz w:val="24"/>
          <w:szCs w:val="24"/>
          <w:rtl/>
        </w:rPr>
        <w:t>י</w:t>
      </w:r>
      <w:r w:rsidR="00BE236F">
        <w:rPr>
          <w:rFonts w:ascii="David" w:eastAsia="Times New Roman" w:hAnsi="David" w:cs="David" w:hint="cs"/>
          <w:sz w:val="24"/>
          <w:szCs w:val="24"/>
          <w:rtl/>
        </w:rPr>
        <w:t>רה.</w:t>
      </w:r>
      <w:r w:rsidR="00A60FA0">
        <w:rPr>
          <w:rFonts w:ascii="David" w:eastAsia="Times New Roman" w:hAnsi="David" w:cs="David" w:hint="cs"/>
          <w:sz w:val="24"/>
          <w:szCs w:val="24"/>
          <w:rtl/>
        </w:rPr>
        <w:t xml:space="preserve"> </w:t>
      </w:r>
      <w:r w:rsidR="00B83ABA">
        <w:rPr>
          <w:rFonts w:ascii="David" w:eastAsia="Times New Roman" w:hAnsi="David" w:cs="David" w:hint="cs"/>
          <w:sz w:val="24"/>
          <w:szCs w:val="24"/>
          <w:rtl/>
        </w:rPr>
        <w:t xml:space="preserve"> </w:t>
      </w:r>
    </w:p>
    <w:p w:rsidR="0091450B" w:rsidRDefault="00684D31" w:rsidP="00270C28">
      <w:pPr>
        <w:bidi/>
        <w:spacing w:after="0" w:line="360" w:lineRule="auto"/>
        <w:jc w:val="both"/>
        <w:rPr>
          <w:rFonts w:ascii="David" w:eastAsia="Times New Roman" w:hAnsi="David" w:cs="David"/>
          <w:sz w:val="24"/>
          <w:szCs w:val="24"/>
          <w:rtl/>
        </w:rPr>
      </w:pPr>
      <w:r>
        <w:rPr>
          <w:rFonts w:ascii="David" w:eastAsia="Times New Roman" w:hAnsi="David" w:cs="David" w:hint="cs"/>
          <w:sz w:val="24"/>
          <w:szCs w:val="24"/>
          <w:rtl/>
        </w:rPr>
        <w:t xml:space="preserve">אך </w:t>
      </w:r>
      <w:r w:rsidR="00270C28">
        <w:rPr>
          <w:rFonts w:ascii="David" w:eastAsia="Times New Roman" w:hAnsi="David" w:cs="David" w:hint="cs"/>
          <w:sz w:val="24"/>
          <w:szCs w:val="24"/>
          <w:rtl/>
        </w:rPr>
        <w:t>לא כך הדבר</w:t>
      </w:r>
      <w:r w:rsidR="004D63E7">
        <w:rPr>
          <w:rFonts w:ascii="David" w:eastAsia="Times New Roman" w:hAnsi="David" w:cs="David" w:hint="cs"/>
          <w:sz w:val="24"/>
          <w:szCs w:val="24"/>
          <w:rtl/>
        </w:rPr>
        <w:t xml:space="preserve">, </w:t>
      </w:r>
      <w:r w:rsidR="00AB31A1" w:rsidRPr="00AB31A1">
        <w:rPr>
          <w:rStyle w:val="af0"/>
          <w:rFonts w:ascii="David" w:hAnsi="David" w:cs="David"/>
          <w:sz w:val="24"/>
          <w:szCs w:val="24"/>
          <w:rtl/>
        </w:rPr>
        <w:footnoteReference w:id="14"/>
      </w:r>
      <w:r w:rsidR="00A60FA0" w:rsidRPr="00A60FA0">
        <w:rPr>
          <w:rFonts w:ascii="David" w:eastAsia="Times New Roman" w:hAnsi="David" w:cs="David"/>
          <w:sz w:val="24"/>
          <w:szCs w:val="24"/>
          <w:rtl/>
        </w:rPr>
        <w:t>הזכות לפרטיות היא זכות יסוד ואחת מזכויות האדם החשובות בישראל. הזכות עוגנה בחוק יסוד: כבוד האדם וחירותו, הקובע כי כל אדם זכאי לפרטיות ולצנעת חייו, ובהסדרים בכמה חוקים אחרים. חוק הגנת הפרטיות,</w:t>
      </w:r>
      <w:r w:rsidR="004D63E7">
        <w:rPr>
          <w:rFonts w:ascii="David" w:eastAsia="Times New Roman" w:hAnsi="David" w:cs="David" w:hint="cs"/>
          <w:sz w:val="24"/>
          <w:szCs w:val="24"/>
          <w:rtl/>
        </w:rPr>
        <w:t xml:space="preserve"> </w:t>
      </w:r>
      <w:r w:rsidR="00A60FA0" w:rsidRPr="00A60FA0">
        <w:rPr>
          <w:rFonts w:ascii="David" w:eastAsia="Times New Roman" w:hAnsi="David" w:cs="David"/>
          <w:sz w:val="24"/>
          <w:szCs w:val="24"/>
          <w:rtl/>
        </w:rPr>
        <w:t>בדומה לזכויות יסוד אחרות, הזכות לפרטיות אינה מוחלטת וכשהיא מתנגשת עם זכויות אחרות או עם אינטרסים ציבוריים אחרים, נדרש איזון בין הזכויות. בעשורים האחרונים הפך המידע למשאב מרכזי ורב ערך, לרבות ערך כלכלי. גם הנורמות החברתיות המשתנות מרגילות את הציבור למסור מידע אישי, וזה נאגר במאגרי מידע, ברשתות החברתיות ובמאגרים ממשלתיים, הכוללים מידע רב ורגיש הנ</w:t>
      </w:r>
      <w:r w:rsidR="00270C28">
        <w:rPr>
          <w:rFonts w:ascii="David" w:eastAsia="Times New Roman" w:hAnsi="David" w:cs="David"/>
          <w:sz w:val="24"/>
          <w:szCs w:val="24"/>
          <w:rtl/>
        </w:rPr>
        <w:t>וגע לכל היבטי חייהם של בני האדם</w:t>
      </w:r>
      <w:r w:rsidR="00A60FA0" w:rsidRPr="00A60FA0">
        <w:rPr>
          <w:rFonts w:ascii="David" w:eastAsia="Times New Roman" w:hAnsi="David" w:cs="David"/>
          <w:sz w:val="24"/>
          <w:szCs w:val="24"/>
          <w:rtl/>
        </w:rPr>
        <w:t>.</w:t>
      </w:r>
      <w:r w:rsidR="00270C28">
        <w:rPr>
          <w:rFonts w:ascii="David" w:eastAsia="Times New Roman" w:hAnsi="David" w:cs="David" w:hint="cs"/>
          <w:sz w:val="24"/>
          <w:szCs w:val="24"/>
          <w:rtl/>
        </w:rPr>
        <w:t xml:space="preserve"> </w:t>
      </w:r>
      <w:r w:rsidR="00A60FA0" w:rsidRPr="00A60FA0">
        <w:rPr>
          <w:rFonts w:ascii="David" w:eastAsia="Times New Roman" w:hAnsi="David" w:cs="David"/>
          <w:sz w:val="24"/>
          <w:szCs w:val="24"/>
          <w:rtl/>
        </w:rPr>
        <w:t>לפיכך, לצד תועלתה העצומה של ההתפתחות הטכנולוגית לאדם ולח</w:t>
      </w:r>
      <w:r w:rsidR="00A60FA0">
        <w:rPr>
          <w:rFonts w:ascii="David" w:eastAsia="Times New Roman" w:hAnsi="David" w:cs="David"/>
          <w:sz w:val="24"/>
          <w:szCs w:val="24"/>
          <w:rtl/>
        </w:rPr>
        <w:t>ברה, עלולה להיפגע הזכות לפרטיות</w:t>
      </w:r>
      <w:r w:rsidR="00BE236F">
        <w:rPr>
          <w:rFonts w:ascii="David" w:eastAsia="Times New Roman" w:hAnsi="David" w:cs="David" w:hint="cs"/>
          <w:sz w:val="24"/>
          <w:szCs w:val="24"/>
          <w:rtl/>
        </w:rPr>
        <w:t xml:space="preserve"> </w:t>
      </w:r>
      <w:proofErr w:type="spellStart"/>
      <w:r w:rsidR="00BE236F">
        <w:rPr>
          <w:rFonts w:ascii="David" w:eastAsia="Times New Roman" w:hAnsi="David" w:cs="David" w:hint="cs"/>
          <w:sz w:val="24"/>
          <w:szCs w:val="24"/>
          <w:rtl/>
        </w:rPr>
        <w:t>ואי</w:t>
      </w:r>
      <w:r w:rsidR="00A60FA0">
        <w:rPr>
          <w:rFonts w:ascii="David" w:eastAsia="Times New Roman" w:hAnsi="David" w:cs="David" w:hint="cs"/>
          <w:sz w:val="24"/>
          <w:szCs w:val="24"/>
          <w:rtl/>
        </w:rPr>
        <w:t>תה</w:t>
      </w:r>
      <w:proofErr w:type="spellEnd"/>
      <w:r w:rsidR="00A60FA0">
        <w:rPr>
          <w:rFonts w:ascii="David" w:eastAsia="Times New Roman" w:hAnsi="David" w:cs="David" w:hint="cs"/>
          <w:sz w:val="24"/>
          <w:szCs w:val="24"/>
          <w:rtl/>
        </w:rPr>
        <w:t xml:space="preserve"> </w:t>
      </w:r>
      <w:r w:rsidR="00270C28">
        <w:rPr>
          <w:rFonts w:ascii="David" w:eastAsia="Times New Roman" w:hAnsi="David" w:cs="David" w:hint="cs"/>
          <w:sz w:val="24"/>
          <w:szCs w:val="24"/>
          <w:rtl/>
        </w:rPr>
        <w:t xml:space="preserve">תיגרם פגיעה </w:t>
      </w:r>
      <w:proofErr w:type="spellStart"/>
      <w:r w:rsidR="00A60FA0">
        <w:rPr>
          <w:rFonts w:ascii="David" w:eastAsia="Times New Roman" w:hAnsi="David" w:cs="David" w:hint="cs"/>
          <w:sz w:val="24"/>
          <w:szCs w:val="24"/>
          <w:rtl/>
        </w:rPr>
        <w:t>פגיעה</w:t>
      </w:r>
      <w:proofErr w:type="spellEnd"/>
      <w:r w:rsidR="00A60FA0">
        <w:rPr>
          <w:rFonts w:ascii="David" w:eastAsia="Times New Roman" w:hAnsi="David" w:cs="David" w:hint="cs"/>
          <w:sz w:val="24"/>
          <w:szCs w:val="24"/>
          <w:rtl/>
        </w:rPr>
        <w:t xml:space="preserve"> קשה בדמוקרטיה </w:t>
      </w:r>
      <w:r w:rsidR="00270C28">
        <w:rPr>
          <w:rFonts w:ascii="David" w:eastAsia="Times New Roman" w:hAnsi="David" w:cs="David" w:hint="cs"/>
          <w:sz w:val="24"/>
          <w:szCs w:val="24"/>
          <w:rtl/>
        </w:rPr>
        <w:t xml:space="preserve">במדינת ישראל. </w:t>
      </w:r>
    </w:p>
    <w:p w:rsidR="00B83ABA" w:rsidRDefault="00270C28" w:rsidP="00270C28">
      <w:pPr>
        <w:bidi/>
        <w:spacing w:after="0" w:line="360" w:lineRule="auto"/>
        <w:jc w:val="both"/>
        <w:rPr>
          <w:rFonts w:ascii="David" w:eastAsia="Times New Roman" w:hAnsi="David" w:cs="David"/>
          <w:sz w:val="24"/>
          <w:szCs w:val="24"/>
          <w:rtl/>
        </w:rPr>
      </w:pPr>
      <w:r>
        <w:rPr>
          <w:rFonts w:ascii="David" w:eastAsia="Times New Roman" w:hAnsi="David" w:cs="David" w:hint="cs"/>
          <w:sz w:val="24"/>
          <w:szCs w:val="24"/>
          <w:rtl/>
        </w:rPr>
        <w:t xml:space="preserve">האתגר של משטרת ישראל הוא </w:t>
      </w:r>
      <w:r w:rsidR="00B83ABA">
        <w:rPr>
          <w:rFonts w:ascii="David" w:eastAsia="Times New Roman" w:hAnsi="David" w:cs="David" w:hint="cs"/>
          <w:sz w:val="24"/>
          <w:szCs w:val="24"/>
          <w:rtl/>
        </w:rPr>
        <w:t xml:space="preserve">שמירת האיזון בין הרצון לאסוף </w:t>
      </w:r>
      <w:r>
        <w:rPr>
          <w:rFonts w:ascii="David" w:eastAsia="Times New Roman" w:hAnsi="David" w:cs="David" w:hint="cs"/>
          <w:sz w:val="24"/>
          <w:szCs w:val="24"/>
          <w:rtl/>
        </w:rPr>
        <w:t>ראיות במטרה</w:t>
      </w:r>
      <w:r w:rsidR="00B83ABA">
        <w:rPr>
          <w:rFonts w:ascii="David" w:eastAsia="Times New Roman" w:hAnsi="David" w:cs="David" w:hint="cs"/>
          <w:sz w:val="24"/>
          <w:szCs w:val="24"/>
          <w:rtl/>
        </w:rPr>
        <w:t xml:space="preserve"> להביא עבריינים לדין ויחד עם זאת לא להפר את החוקים הקיימים במדינת ישראל, </w:t>
      </w:r>
      <w:r>
        <w:rPr>
          <w:rFonts w:ascii="David" w:eastAsia="Times New Roman" w:hAnsi="David" w:cs="David" w:hint="cs"/>
          <w:sz w:val="24"/>
          <w:szCs w:val="24"/>
          <w:rtl/>
        </w:rPr>
        <w:t>כדי</w:t>
      </w:r>
      <w:r w:rsidR="00B83ABA">
        <w:rPr>
          <w:rFonts w:ascii="David" w:eastAsia="Times New Roman" w:hAnsi="David" w:cs="David" w:hint="cs"/>
          <w:sz w:val="24"/>
          <w:szCs w:val="24"/>
          <w:rtl/>
        </w:rPr>
        <w:t xml:space="preserve"> שלא נהפוך למדינה שזכויות הפרט שלה </w:t>
      </w:r>
      <w:r>
        <w:rPr>
          <w:rFonts w:ascii="David" w:eastAsia="Times New Roman" w:hAnsi="David" w:cs="David" w:hint="cs"/>
          <w:sz w:val="24"/>
          <w:szCs w:val="24"/>
          <w:rtl/>
        </w:rPr>
        <w:t>אינן</w:t>
      </w:r>
      <w:r w:rsidR="00B15B41">
        <w:rPr>
          <w:rFonts w:ascii="David" w:eastAsia="Times New Roman" w:hAnsi="David" w:cs="David" w:hint="cs"/>
          <w:sz w:val="24"/>
          <w:szCs w:val="24"/>
          <w:rtl/>
        </w:rPr>
        <w:t xml:space="preserve"> בראש מעיניה. </w:t>
      </w:r>
      <w:r w:rsidR="00B83ABA">
        <w:rPr>
          <w:rFonts w:ascii="David" w:eastAsia="Times New Roman" w:hAnsi="David" w:cs="David" w:hint="cs"/>
          <w:sz w:val="24"/>
          <w:szCs w:val="24"/>
          <w:rtl/>
        </w:rPr>
        <w:t xml:space="preserve">  </w:t>
      </w:r>
    </w:p>
    <w:p w:rsidR="004D63E7" w:rsidRDefault="004D63E7" w:rsidP="004D63E7">
      <w:pPr>
        <w:bidi/>
        <w:spacing w:after="0" w:line="360" w:lineRule="auto"/>
        <w:jc w:val="both"/>
        <w:rPr>
          <w:rFonts w:ascii="David" w:eastAsia="Times New Roman" w:hAnsi="David" w:cs="David"/>
          <w:sz w:val="24"/>
          <w:szCs w:val="24"/>
          <w:rtl/>
        </w:rPr>
      </w:pPr>
    </w:p>
    <w:p w:rsidR="00BE236F" w:rsidRDefault="00BE236F" w:rsidP="00BE236F">
      <w:pPr>
        <w:bidi/>
        <w:spacing w:after="0" w:line="360" w:lineRule="auto"/>
        <w:jc w:val="both"/>
        <w:rPr>
          <w:rFonts w:ascii="David" w:eastAsia="Times New Roman" w:hAnsi="David" w:cs="David"/>
          <w:sz w:val="24"/>
          <w:szCs w:val="24"/>
          <w:rtl/>
        </w:rPr>
      </w:pPr>
    </w:p>
    <w:p w:rsidR="00BE236F" w:rsidRPr="00A60FA0" w:rsidRDefault="00BE236F" w:rsidP="00BE236F">
      <w:pPr>
        <w:bidi/>
        <w:spacing w:after="0" w:line="360" w:lineRule="auto"/>
        <w:jc w:val="both"/>
        <w:rPr>
          <w:rFonts w:ascii="David" w:eastAsia="Times New Roman" w:hAnsi="David" w:cs="David"/>
          <w:sz w:val="24"/>
          <w:szCs w:val="24"/>
          <w:rtl/>
        </w:rPr>
      </w:pPr>
    </w:p>
    <w:p w:rsidR="0091450B" w:rsidRPr="0091450B" w:rsidRDefault="0091450B" w:rsidP="0091450B">
      <w:pPr>
        <w:bidi/>
        <w:spacing w:after="0" w:line="360" w:lineRule="auto"/>
        <w:jc w:val="both"/>
        <w:rPr>
          <w:rFonts w:ascii="David" w:eastAsia="Times New Roman" w:hAnsi="David" w:cs="David"/>
          <w:b/>
          <w:bCs/>
          <w:sz w:val="24"/>
          <w:szCs w:val="24"/>
          <w:rtl/>
        </w:rPr>
      </w:pPr>
    </w:p>
    <w:p w:rsidR="0091450B" w:rsidRPr="0091450B" w:rsidRDefault="0091450B" w:rsidP="0091450B">
      <w:pPr>
        <w:bidi/>
        <w:spacing w:after="0" w:line="360" w:lineRule="auto"/>
        <w:jc w:val="both"/>
        <w:rPr>
          <w:rFonts w:ascii="David" w:eastAsia="Times New Roman" w:hAnsi="David" w:cs="David"/>
          <w:b/>
          <w:bCs/>
          <w:sz w:val="24"/>
          <w:szCs w:val="24"/>
          <w:rtl/>
        </w:rPr>
      </w:pPr>
    </w:p>
    <w:p w:rsidR="0091450B" w:rsidRDefault="0091450B" w:rsidP="0091450B">
      <w:pPr>
        <w:bidi/>
        <w:spacing w:after="0" w:line="360" w:lineRule="auto"/>
        <w:jc w:val="both"/>
        <w:rPr>
          <w:rFonts w:ascii="David" w:eastAsia="Times New Roman" w:hAnsi="David" w:cs="David"/>
          <w:b/>
          <w:bCs/>
          <w:sz w:val="28"/>
          <w:szCs w:val="28"/>
          <w:rtl/>
        </w:rPr>
      </w:pPr>
    </w:p>
    <w:p w:rsidR="0091450B" w:rsidRDefault="0091450B" w:rsidP="0091450B">
      <w:pPr>
        <w:bidi/>
        <w:spacing w:after="0" w:line="360" w:lineRule="auto"/>
        <w:jc w:val="both"/>
        <w:rPr>
          <w:rFonts w:ascii="David" w:eastAsia="Times New Roman" w:hAnsi="David" w:cs="David"/>
          <w:b/>
          <w:bCs/>
          <w:sz w:val="28"/>
          <w:szCs w:val="28"/>
          <w:rtl/>
        </w:rPr>
      </w:pPr>
    </w:p>
    <w:p w:rsidR="0091450B" w:rsidRDefault="0091450B" w:rsidP="0091450B">
      <w:pPr>
        <w:bidi/>
        <w:spacing w:after="0" w:line="360" w:lineRule="auto"/>
        <w:jc w:val="both"/>
        <w:rPr>
          <w:rFonts w:ascii="David" w:eastAsia="Times New Roman" w:hAnsi="David" w:cs="David"/>
          <w:b/>
          <w:bCs/>
          <w:sz w:val="28"/>
          <w:szCs w:val="28"/>
          <w:rtl/>
        </w:rPr>
      </w:pPr>
    </w:p>
    <w:p w:rsidR="0091450B" w:rsidRDefault="0091450B" w:rsidP="0091450B">
      <w:pPr>
        <w:bidi/>
        <w:spacing w:after="0" w:line="360" w:lineRule="auto"/>
        <w:jc w:val="both"/>
        <w:rPr>
          <w:rFonts w:ascii="David" w:eastAsia="Times New Roman" w:hAnsi="David" w:cs="David"/>
          <w:b/>
          <w:bCs/>
          <w:sz w:val="28"/>
          <w:szCs w:val="28"/>
          <w:rtl/>
        </w:rPr>
      </w:pPr>
    </w:p>
    <w:p w:rsidR="0091450B" w:rsidRDefault="0091450B" w:rsidP="0091450B">
      <w:pPr>
        <w:bidi/>
        <w:spacing w:after="0" w:line="360" w:lineRule="auto"/>
        <w:jc w:val="both"/>
        <w:rPr>
          <w:rFonts w:ascii="David" w:eastAsia="Times New Roman" w:hAnsi="David" w:cs="David"/>
          <w:b/>
          <w:bCs/>
          <w:sz w:val="28"/>
          <w:szCs w:val="28"/>
          <w:rtl/>
        </w:rPr>
      </w:pPr>
    </w:p>
    <w:p w:rsidR="00222127" w:rsidRDefault="00222127" w:rsidP="00222127">
      <w:pPr>
        <w:bidi/>
        <w:spacing w:after="0" w:line="360" w:lineRule="auto"/>
        <w:jc w:val="both"/>
        <w:rPr>
          <w:rFonts w:ascii="David" w:eastAsia="Times New Roman" w:hAnsi="David" w:cs="David"/>
          <w:b/>
          <w:bCs/>
          <w:sz w:val="28"/>
          <w:szCs w:val="28"/>
          <w:rtl/>
        </w:rPr>
      </w:pPr>
    </w:p>
    <w:p w:rsidR="00222127" w:rsidRDefault="00222127" w:rsidP="00222127">
      <w:pPr>
        <w:bidi/>
        <w:spacing w:after="0" w:line="360" w:lineRule="auto"/>
        <w:jc w:val="both"/>
        <w:rPr>
          <w:rFonts w:ascii="David" w:eastAsia="Times New Roman" w:hAnsi="David" w:cs="David"/>
          <w:b/>
          <w:bCs/>
          <w:sz w:val="28"/>
          <w:szCs w:val="28"/>
          <w:rtl/>
        </w:rPr>
      </w:pPr>
    </w:p>
    <w:p w:rsidR="00B83ABA" w:rsidRDefault="00B83ABA" w:rsidP="00B83ABA">
      <w:pPr>
        <w:bidi/>
        <w:spacing w:after="0" w:line="360" w:lineRule="auto"/>
        <w:jc w:val="both"/>
        <w:rPr>
          <w:rFonts w:ascii="David" w:eastAsia="Times New Roman" w:hAnsi="David" w:cs="David"/>
          <w:b/>
          <w:bCs/>
          <w:sz w:val="28"/>
          <w:szCs w:val="28"/>
          <w:rtl/>
        </w:rPr>
      </w:pPr>
    </w:p>
    <w:p w:rsidR="00B83ABA" w:rsidRDefault="00B83ABA" w:rsidP="00B83ABA">
      <w:pPr>
        <w:bidi/>
        <w:spacing w:after="0" w:line="360" w:lineRule="auto"/>
        <w:jc w:val="both"/>
        <w:rPr>
          <w:rFonts w:ascii="David" w:eastAsia="Times New Roman" w:hAnsi="David" w:cs="David"/>
          <w:b/>
          <w:bCs/>
          <w:sz w:val="28"/>
          <w:szCs w:val="28"/>
          <w:rtl/>
        </w:rPr>
      </w:pPr>
    </w:p>
    <w:p w:rsidR="00F221B1" w:rsidRDefault="00F221B1" w:rsidP="00F221B1">
      <w:pPr>
        <w:bidi/>
        <w:spacing w:after="0" w:line="360" w:lineRule="auto"/>
        <w:jc w:val="both"/>
        <w:rPr>
          <w:rFonts w:ascii="David" w:eastAsia="Times New Roman" w:hAnsi="David" w:cs="David"/>
          <w:b/>
          <w:bCs/>
          <w:sz w:val="28"/>
          <w:szCs w:val="28"/>
          <w:rtl/>
        </w:rPr>
      </w:pPr>
    </w:p>
    <w:p w:rsidR="00F221B1" w:rsidRDefault="00F221B1" w:rsidP="00F221B1">
      <w:pPr>
        <w:bidi/>
        <w:spacing w:after="0" w:line="360" w:lineRule="auto"/>
        <w:jc w:val="both"/>
        <w:rPr>
          <w:rFonts w:ascii="David" w:eastAsia="Times New Roman" w:hAnsi="David" w:cs="David"/>
          <w:b/>
          <w:bCs/>
          <w:sz w:val="28"/>
          <w:szCs w:val="28"/>
          <w:rtl/>
        </w:rPr>
      </w:pPr>
    </w:p>
    <w:p w:rsidR="00B83ABA" w:rsidRDefault="00B83ABA" w:rsidP="000E76D1">
      <w:pPr>
        <w:bidi/>
        <w:spacing w:after="0" w:line="360" w:lineRule="auto"/>
        <w:jc w:val="both"/>
        <w:rPr>
          <w:rFonts w:ascii="David" w:eastAsia="Times New Roman" w:hAnsi="David" w:cs="David"/>
          <w:b/>
          <w:bCs/>
          <w:sz w:val="28"/>
          <w:szCs w:val="28"/>
          <w:rtl/>
        </w:rPr>
      </w:pPr>
    </w:p>
    <w:p w:rsidR="00ED3559" w:rsidRPr="000E76D1" w:rsidRDefault="00E4764F" w:rsidP="000E76D1">
      <w:pPr>
        <w:bidi/>
        <w:spacing w:after="0" w:line="360" w:lineRule="auto"/>
        <w:jc w:val="both"/>
        <w:rPr>
          <w:rFonts w:ascii="David" w:eastAsia="Times New Roman" w:hAnsi="David" w:cs="David"/>
          <w:b/>
          <w:bCs/>
          <w:sz w:val="28"/>
          <w:szCs w:val="28"/>
          <w:rtl/>
        </w:rPr>
      </w:pPr>
      <w:r w:rsidRPr="000E76D1">
        <w:rPr>
          <w:rFonts w:ascii="David" w:eastAsia="Times New Roman" w:hAnsi="David" w:cs="David"/>
          <w:b/>
          <w:bCs/>
          <w:sz w:val="28"/>
          <w:szCs w:val="28"/>
          <w:rtl/>
        </w:rPr>
        <w:t xml:space="preserve">ביבליוגרפיה </w:t>
      </w:r>
    </w:p>
    <w:p w:rsidR="00ED3559" w:rsidRPr="006D64CE" w:rsidRDefault="00ED3559" w:rsidP="000E76D1">
      <w:pPr>
        <w:bidi/>
        <w:spacing w:after="0" w:line="360" w:lineRule="auto"/>
        <w:jc w:val="both"/>
        <w:rPr>
          <w:rFonts w:ascii="David" w:eastAsia="Times New Roman" w:hAnsi="David" w:cs="David"/>
          <w:b/>
          <w:bCs/>
          <w:sz w:val="24"/>
          <w:szCs w:val="24"/>
          <w:rtl/>
        </w:rPr>
      </w:pPr>
    </w:p>
    <w:p w:rsidR="006D64CE" w:rsidRDefault="006D64CE" w:rsidP="000E76D1">
      <w:pPr>
        <w:pStyle w:val="a3"/>
        <w:numPr>
          <w:ilvl w:val="0"/>
          <w:numId w:val="14"/>
        </w:numPr>
        <w:bidi/>
        <w:spacing w:after="0" w:line="360" w:lineRule="auto"/>
        <w:jc w:val="both"/>
        <w:rPr>
          <w:rFonts w:ascii="David" w:eastAsia="Times New Roman" w:hAnsi="David" w:cs="David"/>
          <w:sz w:val="24"/>
          <w:szCs w:val="24"/>
        </w:rPr>
      </w:pPr>
      <w:r w:rsidRPr="00A92AEC">
        <w:rPr>
          <w:rFonts w:ascii="David" w:eastAsia="Times New Roman" w:hAnsi="David" w:cs="David"/>
          <w:sz w:val="24"/>
          <w:szCs w:val="24"/>
          <w:rtl/>
        </w:rPr>
        <w:t xml:space="preserve">ד"ר ענת שטרן, שיעור מספר אחד בקורס יסודות </w:t>
      </w:r>
      <w:proofErr w:type="spellStart"/>
      <w:r w:rsidRPr="00A92AEC">
        <w:rPr>
          <w:rFonts w:ascii="David" w:eastAsia="Times New Roman" w:hAnsi="David" w:cs="David"/>
          <w:sz w:val="24"/>
          <w:szCs w:val="24"/>
          <w:rtl/>
        </w:rPr>
        <w:t>הבטל"מ</w:t>
      </w:r>
      <w:proofErr w:type="spellEnd"/>
      <w:r w:rsidR="00DE41BB">
        <w:rPr>
          <w:rFonts w:ascii="David" w:eastAsia="Times New Roman" w:hAnsi="David" w:cs="David" w:hint="cs"/>
          <w:sz w:val="24"/>
          <w:szCs w:val="24"/>
          <w:rtl/>
        </w:rPr>
        <w:t xml:space="preserve"> , 2019</w:t>
      </w:r>
    </w:p>
    <w:p w:rsidR="00AF26C8" w:rsidRDefault="00AF26C8" w:rsidP="000E76D1">
      <w:pPr>
        <w:pStyle w:val="a3"/>
        <w:numPr>
          <w:ilvl w:val="0"/>
          <w:numId w:val="14"/>
        </w:numPr>
        <w:bidi/>
        <w:spacing w:after="0" w:line="360" w:lineRule="auto"/>
        <w:jc w:val="both"/>
        <w:rPr>
          <w:rFonts w:ascii="David" w:eastAsia="Times New Roman" w:hAnsi="David" w:cs="David"/>
          <w:sz w:val="24"/>
          <w:szCs w:val="24"/>
        </w:rPr>
      </w:pPr>
      <w:r w:rsidRPr="00AF26C8">
        <w:rPr>
          <w:rFonts w:ascii="David" w:eastAsia="Times New Roman" w:hAnsi="David" w:cs="David"/>
          <w:sz w:val="24"/>
          <w:szCs w:val="24"/>
          <w:rtl/>
        </w:rPr>
        <w:t>הכנסת , מרכז למחקר ומדע, מצלמות מעקב לצורכי אבטחה</w:t>
      </w:r>
      <w:r>
        <w:rPr>
          <w:rFonts w:ascii="David" w:eastAsia="Times New Roman" w:hAnsi="David" w:cs="David" w:hint="cs"/>
          <w:sz w:val="24"/>
          <w:szCs w:val="24"/>
          <w:rtl/>
        </w:rPr>
        <w:t xml:space="preserve"> במרחב הציבורי</w:t>
      </w:r>
      <w:r w:rsidR="00A240F7">
        <w:rPr>
          <w:rFonts w:ascii="David" w:eastAsia="Times New Roman" w:hAnsi="David" w:cs="David" w:hint="cs"/>
          <w:sz w:val="24"/>
          <w:szCs w:val="24"/>
          <w:rtl/>
        </w:rPr>
        <w:t>,</w:t>
      </w:r>
      <w:r w:rsidRPr="00AF26C8">
        <w:rPr>
          <w:rFonts w:ascii="David" w:eastAsia="Times New Roman" w:hAnsi="David" w:cs="David"/>
          <w:sz w:val="24"/>
          <w:szCs w:val="24"/>
          <w:rtl/>
        </w:rPr>
        <w:t xml:space="preserve"> 2011 </w:t>
      </w:r>
    </w:p>
    <w:p w:rsidR="00AF26C8" w:rsidRPr="00AF26C8" w:rsidRDefault="00F221B1" w:rsidP="00F221B1">
      <w:pPr>
        <w:pStyle w:val="a3"/>
        <w:numPr>
          <w:ilvl w:val="0"/>
          <w:numId w:val="14"/>
        </w:numPr>
        <w:bidi/>
        <w:spacing w:after="0" w:line="360" w:lineRule="auto"/>
        <w:jc w:val="both"/>
        <w:rPr>
          <w:rFonts w:ascii="David" w:eastAsia="Times New Roman" w:hAnsi="David" w:cs="David"/>
          <w:sz w:val="24"/>
          <w:szCs w:val="24"/>
        </w:rPr>
      </w:pPr>
      <w:r w:rsidRPr="00AF26C8">
        <w:rPr>
          <w:rFonts w:ascii="David" w:eastAsia="Times New Roman" w:hAnsi="David" w:cs="David"/>
          <w:sz w:val="24"/>
          <w:szCs w:val="24"/>
          <w:rtl/>
        </w:rPr>
        <w:t xml:space="preserve">בנימין </w:t>
      </w:r>
      <w:proofErr w:type="spellStart"/>
      <w:r w:rsidRPr="00AF26C8">
        <w:rPr>
          <w:rFonts w:ascii="David" w:eastAsia="Times New Roman" w:hAnsi="David" w:cs="David"/>
          <w:sz w:val="24"/>
          <w:szCs w:val="24"/>
          <w:rtl/>
        </w:rPr>
        <w:t>נויברגר</w:t>
      </w:r>
      <w:proofErr w:type="spellEnd"/>
      <w:r w:rsidRPr="00AF26C8">
        <w:rPr>
          <w:rFonts w:ascii="David" w:eastAsia="Times New Roman" w:hAnsi="David" w:cs="David"/>
          <w:sz w:val="24"/>
          <w:szCs w:val="24"/>
          <w:rtl/>
        </w:rPr>
        <w:t>, אילן בן עמי</w:t>
      </w:r>
      <w:r>
        <w:rPr>
          <w:rFonts w:ascii="David" w:eastAsia="Times New Roman" w:hAnsi="David" w:cs="David" w:hint="cs"/>
          <w:sz w:val="24"/>
          <w:szCs w:val="24"/>
          <w:rtl/>
        </w:rPr>
        <w:t>,</w:t>
      </w:r>
      <w:r w:rsidRPr="00AF26C8">
        <w:rPr>
          <w:rFonts w:ascii="David" w:eastAsia="Times New Roman" w:hAnsi="David" w:cs="David"/>
          <w:sz w:val="24"/>
          <w:szCs w:val="24"/>
          <w:rtl/>
        </w:rPr>
        <w:t xml:space="preserve"> </w:t>
      </w:r>
      <w:r w:rsidR="00AF26C8" w:rsidRPr="00AF26C8">
        <w:rPr>
          <w:rFonts w:ascii="David" w:eastAsia="Times New Roman" w:hAnsi="David" w:cs="David"/>
          <w:sz w:val="24"/>
          <w:szCs w:val="24"/>
          <w:rtl/>
        </w:rPr>
        <w:t>דמוקרטיה וביטחון לאומי בישראל , (עמ' 240)</w:t>
      </w:r>
    </w:p>
    <w:p w:rsidR="00222127" w:rsidRDefault="00222127" w:rsidP="000E76D1">
      <w:pPr>
        <w:pStyle w:val="a3"/>
        <w:numPr>
          <w:ilvl w:val="0"/>
          <w:numId w:val="14"/>
        </w:numPr>
        <w:bidi/>
        <w:spacing w:after="0" w:line="360" w:lineRule="auto"/>
        <w:jc w:val="both"/>
        <w:rPr>
          <w:rFonts w:ascii="David" w:eastAsia="Times New Roman" w:hAnsi="David" w:cs="David"/>
          <w:sz w:val="24"/>
          <w:szCs w:val="24"/>
        </w:rPr>
      </w:pPr>
      <w:r w:rsidRPr="00222127">
        <w:rPr>
          <w:rFonts w:ascii="David" w:eastAsia="Times New Roman" w:hAnsi="David" w:cs="David"/>
          <w:sz w:val="24"/>
          <w:szCs w:val="24"/>
          <w:rtl/>
        </w:rPr>
        <w:t xml:space="preserve">חוק הגנת הפרטיות, </w:t>
      </w:r>
      <w:proofErr w:type="spellStart"/>
      <w:r w:rsidRPr="00222127">
        <w:rPr>
          <w:rFonts w:ascii="David" w:eastAsia="Times New Roman" w:hAnsi="David" w:cs="David"/>
          <w:sz w:val="24"/>
          <w:szCs w:val="24"/>
          <w:rtl/>
        </w:rPr>
        <w:t>התשמ"א</w:t>
      </w:r>
      <w:proofErr w:type="spellEnd"/>
      <w:r w:rsidRPr="00222127">
        <w:rPr>
          <w:rFonts w:ascii="David" w:eastAsia="Times New Roman" w:hAnsi="David" w:cs="David"/>
          <w:sz w:val="24"/>
          <w:szCs w:val="24"/>
          <w:rtl/>
        </w:rPr>
        <w:t xml:space="preserve"> – 1981 ס"ח 54</w:t>
      </w:r>
    </w:p>
    <w:p w:rsidR="00222127" w:rsidRDefault="00222127" w:rsidP="000E76D1">
      <w:pPr>
        <w:pStyle w:val="a3"/>
        <w:numPr>
          <w:ilvl w:val="0"/>
          <w:numId w:val="14"/>
        </w:numPr>
        <w:bidi/>
        <w:spacing w:after="0" w:line="360" w:lineRule="auto"/>
        <w:jc w:val="both"/>
        <w:rPr>
          <w:rFonts w:ascii="David" w:eastAsia="Times New Roman" w:hAnsi="David" w:cs="David"/>
          <w:sz w:val="24"/>
          <w:szCs w:val="24"/>
        </w:rPr>
      </w:pPr>
      <w:r w:rsidRPr="00222127">
        <w:rPr>
          <w:rFonts w:ascii="David" w:eastAsia="Times New Roman" w:hAnsi="David" w:cs="David"/>
          <w:sz w:val="24"/>
          <w:szCs w:val="24"/>
          <w:rtl/>
        </w:rPr>
        <w:t>הסדרת השימוש במצלמת מעקב, הלשכה המשפטית של הכנסת , 2017</w:t>
      </w:r>
    </w:p>
    <w:p w:rsidR="00222127" w:rsidRDefault="000E76D1" w:rsidP="000E76D1">
      <w:pPr>
        <w:pStyle w:val="a3"/>
        <w:numPr>
          <w:ilvl w:val="0"/>
          <w:numId w:val="14"/>
        </w:numPr>
        <w:bidi/>
        <w:spacing w:after="0" w:line="360" w:lineRule="auto"/>
        <w:jc w:val="both"/>
        <w:rPr>
          <w:rFonts w:ascii="David" w:eastAsia="Times New Roman" w:hAnsi="David" w:cs="David"/>
          <w:sz w:val="24"/>
          <w:szCs w:val="24"/>
        </w:rPr>
      </w:pPr>
      <w:r>
        <w:rPr>
          <w:rFonts w:ascii="David" w:eastAsia="Times New Roman" w:hAnsi="David" w:cs="David"/>
          <w:sz w:val="24"/>
          <w:szCs w:val="24"/>
          <w:rtl/>
        </w:rPr>
        <w:t xml:space="preserve"> </w:t>
      </w:r>
      <w:r w:rsidR="00222127" w:rsidRPr="00222127">
        <w:rPr>
          <w:rFonts w:ascii="David" w:eastAsia="Times New Roman" w:hAnsi="David" w:cs="David"/>
          <w:sz w:val="24"/>
          <w:szCs w:val="24"/>
          <w:rtl/>
        </w:rPr>
        <w:t>ביטאון אוניברסיטת חיפה 7 (</w:t>
      </w:r>
      <w:r w:rsidR="00A240F7">
        <w:rPr>
          <w:rFonts w:ascii="David" w:eastAsia="Times New Roman" w:hAnsi="David" w:cs="David" w:hint="cs"/>
          <w:sz w:val="24"/>
          <w:szCs w:val="24"/>
          <w:rtl/>
        </w:rPr>
        <w:t>,</w:t>
      </w:r>
      <w:r w:rsidR="00222127" w:rsidRPr="00222127">
        <w:rPr>
          <w:rFonts w:ascii="David" w:eastAsia="Times New Roman" w:hAnsi="David" w:cs="David"/>
          <w:sz w:val="24"/>
          <w:szCs w:val="24"/>
          <w:rtl/>
        </w:rPr>
        <w:t>אביב 2004)</w:t>
      </w:r>
    </w:p>
    <w:p w:rsidR="00AF26C8" w:rsidRDefault="000E76D1" w:rsidP="000E76D1">
      <w:pPr>
        <w:pStyle w:val="a3"/>
        <w:numPr>
          <w:ilvl w:val="0"/>
          <w:numId w:val="14"/>
        </w:numPr>
        <w:bidi/>
        <w:spacing w:after="0" w:line="360" w:lineRule="auto"/>
        <w:jc w:val="both"/>
        <w:rPr>
          <w:rFonts w:ascii="David" w:eastAsia="Times New Roman" w:hAnsi="David" w:cs="David"/>
          <w:sz w:val="24"/>
          <w:szCs w:val="24"/>
        </w:rPr>
      </w:pPr>
      <w:r>
        <w:rPr>
          <w:rFonts w:ascii="David" w:eastAsia="Times New Roman" w:hAnsi="David" w:cs="David"/>
          <w:sz w:val="24"/>
          <w:szCs w:val="24"/>
          <w:rtl/>
        </w:rPr>
        <w:t xml:space="preserve"> </w:t>
      </w:r>
      <w:r w:rsidR="00AF26C8" w:rsidRPr="00222127">
        <w:rPr>
          <w:rFonts w:ascii="David" w:eastAsia="Times New Roman" w:hAnsi="David" w:cs="David"/>
          <w:sz w:val="24"/>
          <w:szCs w:val="24"/>
          <w:rtl/>
        </w:rPr>
        <w:t>מיכא</w:t>
      </w:r>
      <w:r w:rsidR="00AF26C8">
        <w:rPr>
          <w:rFonts w:ascii="David" w:eastAsia="Times New Roman" w:hAnsi="David" w:cs="David"/>
          <w:sz w:val="24"/>
          <w:szCs w:val="24"/>
          <w:rtl/>
        </w:rPr>
        <w:t xml:space="preserve">ל </w:t>
      </w:r>
      <w:proofErr w:type="spellStart"/>
      <w:r w:rsidR="00AF26C8">
        <w:rPr>
          <w:rFonts w:ascii="David" w:eastAsia="Times New Roman" w:hAnsi="David" w:cs="David"/>
          <w:sz w:val="24"/>
          <w:szCs w:val="24"/>
          <w:rtl/>
        </w:rPr>
        <w:t>בירנהק</w:t>
      </w:r>
      <w:proofErr w:type="spellEnd"/>
      <w:r w:rsidR="00AF26C8">
        <w:rPr>
          <w:rFonts w:ascii="David" w:eastAsia="Times New Roman" w:hAnsi="David" w:cs="David"/>
          <w:sz w:val="24"/>
          <w:szCs w:val="24"/>
          <w:rtl/>
        </w:rPr>
        <w:t xml:space="preserve">, משפט וממשל </w:t>
      </w:r>
      <w:r>
        <w:rPr>
          <w:rFonts w:ascii="David" w:eastAsia="Times New Roman" w:hAnsi="David" w:cs="David" w:hint="cs"/>
          <w:sz w:val="24"/>
          <w:szCs w:val="24"/>
          <w:rtl/>
        </w:rPr>
        <w:t xml:space="preserve">הבסיס היוני של הזכות לפרטיות </w:t>
      </w:r>
      <w:r w:rsidR="00AF26C8">
        <w:rPr>
          <w:rFonts w:ascii="David" w:eastAsia="Times New Roman" w:hAnsi="David" w:cs="David"/>
          <w:sz w:val="24"/>
          <w:szCs w:val="24"/>
          <w:rtl/>
        </w:rPr>
        <w:t xml:space="preserve">י"א </w:t>
      </w:r>
      <w:r w:rsidR="00A240F7">
        <w:rPr>
          <w:rFonts w:ascii="David" w:eastAsia="Times New Roman" w:hAnsi="David" w:cs="David" w:hint="cs"/>
          <w:sz w:val="24"/>
          <w:szCs w:val="24"/>
          <w:rtl/>
        </w:rPr>
        <w:t>,</w:t>
      </w:r>
      <w:r w:rsidR="00AF26C8">
        <w:rPr>
          <w:rFonts w:ascii="David" w:eastAsia="Times New Roman" w:hAnsi="David" w:cs="David"/>
          <w:sz w:val="24"/>
          <w:szCs w:val="24"/>
          <w:rtl/>
        </w:rPr>
        <w:t>תשס"ח</w:t>
      </w:r>
    </w:p>
    <w:p w:rsidR="000E76D1" w:rsidRDefault="000E76D1" w:rsidP="000E76D1">
      <w:pPr>
        <w:pStyle w:val="a3"/>
        <w:numPr>
          <w:ilvl w:val="0"/>
          <w:numId w:val="14"/>
        </w:numPr>
        <w:bidi/>
        <w:spacing w:after="0" w:line="360" w:lineRule="auto"/>
        <w:jc w:val="both"/>
        <w:rPr>
          <w:rFonts w:ascii="David" w:eastAsia="Times New Roman" w:hAnsi="David" w:cs="David"/>
          <w:sz w:val="24"/>
          <w:szCs w:val="24"/>
        </w:rPr>
      </w:pPr>
      <w:r>
        <w:rPr>
          <w:rFonts w:ascii="David" w:eastAsia="Times New Roman" w:hAnsi="David" w:cs="David"/>
          <w:sz w:val="24"/>
          <w:szCs w:val="24"/>
          <w:rtl/>
        </w:rPr>
        <w:t xml:space="preserve"> </w:t>
      </w:r>
      <w:r>
        <w:rPr>
          <w:rFonts w:ascii="David" w:eastAsia="Times New Roman" w:hAnsi="David" w:cs="David" w:hint="cs"/>
          <w:sz w:val="24"/>
          <w:szCs w:val="24"/>
          <w:rtl/>
        </w:rPr>
        <w:t>מ</w:t>
      </w:r>
      <w:r w:rsidRPr="00222127">
        <w:rPr>
          <w:rFonts w:ascii="David" w:eastAsia="Times New Roman" w:hAnsi="David" w:cs="David"/>
          <w:sz w:val="24"/>
          <w:szCs w:val="24"/>
          <w:rtl/>
        </w:rPr>
        <w:t>יכא</w:t>
      </w:r>
      <w:r>
        <w:rPr>
          <w:rFonts w:ascii="David" w:eastAsia="Times New Roman" w:hAnsi="David" w:cs="David"/>
          <w:sz w:val="24"/>
          <w:szCs w:val="24"/>
          <w:rtl/>
        </w:rPr>
        <w:t xml:space="preserve">ל </w:t>
      </w:r>
      <w:proofErr w:type="spellStart"/>
      <w:r>
        <w:rPr>
          <w:rFonts w:ascii="David" w:eastAsia="Times New Roman" w:hAnsi="David" w:cs="David"/>
          <w:sz w:val="24"/>
          <w:szCs w:val="24"/>
          <w:rtl/>
        </w:rPr>
        <w:t>בירנהק</w:t>
      </w:r>
      <w:proofErr w:type="spellEnd"/>
      <w:r>
        <w:rPr>
          <w:rFonts w:ascii="David" w:eastAsia="Times New Roman" w:hAnsi="David" w:cs="David"/>
          <w:sz w:val="24"/>
          <w:szCs w:val="24"/>
          <w:rtl/>
        </w:rPr>
        <w:t xml:space="preserve">, משפט וממשל </w:t>
      </w:r>
      <w:r>
        <w:rPr>
          <w:rFonts w:ascii="David" w:eastAsia="Times New Roman" w:hAnsi="David" w:cs="David" w:hint="cs"/>
          <w:sz w:val="24"/>
          <w:szCs w:val="24"/>
          <w:rtl/>
        </w:rPr>
        <w:t xml:space="preserve">הבסיס היוני של הזכות לפרטיות </w:t>
      </w:r>
      <w:r>
        <w:rPr>
          <w:rFonts w:ascii="David" w:eastAsia="Times New Roman" w:hAnsi="David" w:cs="David"/>
          <w:sz w:val="24"/>
          <w:szCs w:val="24"/>
          <w:rtl/>
        </w:rPr>
        <w:t xml:space="preserve">י"א </w:t>
      </w:r>
      <w:r w:rsidR="00A240F7">
        <w:rPr>
          <w:rFonts w:ascii="David" w:eastAsia="Times New Roman" w:hAnsi="David" w:cs="David" w:hint="cs"/>
          <w:sz w:val="24"/>
          <w:szCs w:val="24"/>
          <w:rtl/>
        </w:rPr>
        <w:t>,,</w:t>
      </w:r>
      <w:r>
        <w:rPr>
          <w:rFonts w:ascii="David" w:eastAsia="Times New Roman" w:hAnsi="David" w:cs="David"/>
          <w:sz w:val="24"/>
          <w:szCs w:val="24"/>
          <w:rtl/>
        </w:rPr>
        <w:t>תשס"ח</w:t>
      </w:r>
    </w:p>
    <w:p w:rsidR="00AF26C8" w:rsidRPr="000E76D1" w:rsidRDefault="000E76D1" w:rsidP="000E76D1">
      <w:pPr>
        <w:pStyle w:val="a3"/>
        <w:numPr>
          <w:ilvl w:val="0"/>
          <w:numId w:val="14"/>
        </w:numPr>
        <w:bidi/>
        <w:spacing w:after="0" w:line="360" w:lineRule="auto"/>
        <w:jc w:val="both"/>
        <w:rPr>
          <w:rFonts w:ascii="David" w:eastAsia="Times New Roman" w:hAnsi="David" w:cs="David"/>
          <w:sz w:val="24"/>
          <w:szCs w:val="24"/>
        </w:rPr>
      </w:pPr>
      <w:r>
        <w:rPr>
          <w:rFonts w:ascii="David" w:eastAsia="Times New Roman" w:hAnsi="David" w:cs="David"/>
          <w:sz w:val="24"/>
          <w:szCs w:val="24"/>
          <w:rtl/>
        </w:rPr>
        <w:t xml:space="preserve"> </w:t>
      </w:r>
      <w:r w:rsidRPr="00222127">
        <w:rPr>
          <w:rFonts w:ascii="David" w:eastAsia="Times New Roman" w:hAnsi="David" w:cs="David"/>
          <w:sz w:val="24"/>
          <w:szCs w:val="24"/>
          <w:rtl/>
        </w:rPr>
        <w:t>מיכא</w:t>
      </w:r>
      <w:r>
        <w:rPr>
          <w:rFonts w:ascii="David" w:eastAsia="Times New Roman" w:hAnsi="David" w:cs="David"/>
          <w:sz w:val="24"/>
          <w:szCs w:val="24"/>
          <w:rtl/>
        </w:rPr>
        <w:t xml:space="preserve">ל </w:t>
      </w:r>
      <w:proofErr w:type="spellStart"/>
      <w:r>
        <w:rPr>
          <w:rFonts w:ascii="David" w:eastAsia="Times New Roman" w:hAnsi="David" w:cs="David"/>
          <w:sz w:val="24"/>
          <w:szCs w:val="24"/>
          <w:rtl/>
        </w:rPr>
        <w:t>בירנהק</w:t>
      </w:r>
      <w:proofErr w:type="spellEnd"/>
      <w:r>
        <w:rPr>
          <w:rFonts w:ascii="David" w:eastAsia="Times New Roman" w:hAnsi="David" w:cs="David"/>
          <w:sz w:val="24"/>
          <w:szCs w:val="24"/>
          <w:rtl/>
        </w:rPr>
        <w:t xml:space="preserve">, משפט וממשל </w:t>
      </w:r>
      <w:r>
        <w:rPr>
          <w:rFonts w:ascii="David" w:eastAsia="Times New Roman" w:hAnsi="David" w:cs="David" w:hint="cs"/>
          <w:sz w:val="24"/>
          <w:szCs w:val="24"/>
          <w:rtl/>
        </w:rPr>
        <w:t xml:space="preserve">הבסיס היוני של הזכות לפרטיות </w:t>
      </w:r>
      <w:r>
        <w:rPr>
          <w:rFonts w:ascii="David" w:eastAsia="Times New Roman" w:hAnsi="David" w:cs="David"/>
          <w:sz w:val="24"/>
          <w:szCs w:val="24"/>
          <w:rtl/>
        </w:rPr>
        <w:t>י"א תשס"ח</w:t>
      </w:r>
    </w:p>
    <w:p w:rsidR="00AF26C8" w:rsidRDefault="000E76D1" w:rsidP="000E76D1">
      <w:pPr>
        <w:pStyle w:val="a3"/>
        <w:numPr>
          <w:ilvl w:val="0"/>
          <w:numId w:val="14"/>
        </w:numPr>
        <w:bidi/>
        <w:spacing w:after="0" w:line="360" w:lineRule="auto"/>
        <w:jc w:val="both"/>
        <w:rPr>
          <w:rFonts w:ascii="David" w:eastAsia="Times New Roman" w:hAnsi="David" w:cs="David"/>
          <w:sz w:val="24"/>
          <w:szCs w:val="24"/>
        </w:rPr>
      </w:pPr>
      <w:r>
        <w:rPr>
          <w:rFonts w:ascii="David" w:eastAsia="Times New Roman" w:hAnsi="David" w:cs="David" w:hint="cs"/>
          <w:sz w:val="24"/>
          <w:szCs w:val="24"/>
          <w:rtl/>
        </w:rPr>
        <w:t xml:space="preserve">  </w:t>
      </w:r>
      <w:r w:rsidR="00AF26C8">
        <w:rPr>
          <w:rFonts w:ascii="David" w:eastAsia="Times New Roman" w:hAnsi="David" w:cs="David" w:hint="cs"/>
          <w:sz w:val="24"/>
          <w:szCs w:val="24"/>
          <w:rtl/>
        </w:rPr>
        <w:t xml:space="preserve">חזון משטרת ישראל- מטה ארצי </w:t>
      </w:r>
    </w:p>
    <w:p w:rsidR="00AF26C8" w:rsidRPr="00AF26C8" w:rsidRDefault="00AF26C8" w:rsidP="00F221B1">
      <w:pPr>
        <w:pStyle w:val="a3"/>
        <w:numPr>
          <w:ilvl w:val="0"/>
          <w:numId w:val="14"/>
        </w:numPr>
        <w:bidi/>
        <w:spacing w:after="0" w:line="360" w:lineRule="auto"/>
        <w:jc w:val="both"/>
        <w:rPr>
          <w:rFonts w:ascii="David" w:eastAsia="Times New Roman" w:hAnsi="David" w:cs="David"/>
          <w:sz w:val="24"/>
          <w:szCs w:val="24"/>
        </w:rPr>
      </w:pPr>
      <w:r w:rsidRPr="00AF26C8">
        <w:rPr>
          <w:rFonts w:ascii="David" w:eastAsia="Times New Roman" w:hAnsi="David" w:cs="David"/>
          <w:sz w:val="24"/>
          <w:szCs w:val="24"/>
          <w:rtl/>
        </w:rPr>
        <w:t xml:space="preserve">  </w:t>
      </w:r>
      <w:r w:rsidR="00F221B1" w:rsidRPr="00AF26C8">
        <w:rPr>
          <w:rFonts w:ascii="David" w:eastAsia="Times New Roman" w:hAnsi="David" w:cs="David"/>
          <w:sz w:val="24"/>
          <w:szCs w:val="24"/>
          <w:rtl/>
        </w:rPr>
        <w:t>עמיקם הרפז , מרים גולן</w:t>
      </w:r>
      <w:r w:rsidR="00F221B1">
        <w:rPr>
          <w:rFonts w:ascii="David" w:eastAsia="Times New Roman" w:hAnsi="David" w:cs="David" w:hint="cs"/>
          <w:sz w:val="24"/>
          <w:szCs w:val="24"/>
          <w:rtl/>
        </w:rPr>
        <w:t>,</w:t>
      </w:r>
      <w:r w:rsidR="00F221B1" w:rsidRPr="00AF26C8">
        <w:rPr>
          <w:rFonts w:ascii="David" w:eastAsia="Times New Roman" w:hAnsi="David" w:cs="David"/>
          <w:sz w:val="24"/>
          <w:szCs w:val="24"/>
          <w:rtl/>
        </w:rPr>
        <w:t xml:space="preserve"> </w:t>
      </w:r>
      <w:r w:rsidRPr="00AF26C8">
        <w:rPr>
          <w:rFonts w:ascii="David" w:eastAsia="Times New Roman" w:hAnsi="David" w:cs="David"/>
          <w:sz w:val="24"/>
          <w:szCs w:val="24"/>
          <w:rtl/>
        </w:rPr>
        <w:t>משפט ושיטור, זכויות אדם ומ</w:t>
      </w:r>
      <w:r w:rsidR="00A240F7">
        <w:rPr>
          <w:rFonts w:ascii="David" w:eastAsia="Times New Roman" w:hAnsi="David" w:cs="David"/>
          <w:sz w:val="24"/>
          <w:szCs w:val="24"/>
          <w:rtl/>
        </w:rPr>
        <w:t>שטרה, המכון הישראלי לדמוקרטיה</w:t>
      </w:r>
      <w:r w:rsidR="00A240F7">
        <w:rPr>
          <w:rFonts w:ascii="David" w:eastAsia="Times New Roman" w:hAnsi="David" w:cs="David" w:hint="cs"/>
          <w:sz w:val="24"/>
          <w:szCs w:val="24"/>
          <w:rtl/>
        </w:rPr>
        <w:t>, 2018</w:t>
      </w:r>
    </w:p>
    <w:p w:rsidR="00AF26C8" w:rsidRPr="00CB7E41" w:rsidRDefault="00222127" w:rsidP="000E76D1">
      <w:pPr>
        <w:pStyle w:val="a3"/>
        <w:numPr>
          <w:ilvl w:val="0"/>
          <w:numId w:val="14"/>
        </w:numPr>
        <w:bidi/>
        <w:spacing w:after="0" w:line="360" w:lineRule="auto"/>
        <w:jc w:val="both"/>
        <w:rPr>
          <w:rFonts w:ascii="David" w:eastAsia="Times New Roman" w:hAnsi="David" w:cs="David"/>
          <w:sz w:val="24"/>
          <w:szCs w:val="24"/>
        </w:rPr>
      </w:pPr>
      <w:r w:rsidRPr="00222127">
        <w:rPr>
          <w:rFonts w:ascii="David" w:eastAsia="Times New Roman" w:hAnsi="David" w:cs="David"/>
          <w:sz w:val="24"/>
          <w:szCs w:val="24"/>
          <w:rtl/>
        </w:rPr>
        <w:t xml:space="preserve">  </w:t>
      </w:r>
      <w:r w:rsidR="00AF26C8" w:rsidRPr="00CB7E41">
        <w:rPr>
          <w:rFonts w:ascii="David" w:eastAsia="Times New Roman" w:hAnsi="David" w:cs="David"/>
          <w:sz w:val="24"/>
          <w:szCs w:val="24"/>
          <w:rtl/>
        </w:rPr>
        <w:t>דוח מבקר המדינה היבטים בהגנה על הפרטיות במאגרי מידע</w:t>
      </w:r>
      <w:r w:rsidR="00A240F7">
        <w:rPr>
          <w:rFonts w:ascii="David" w:eastAsia="Times New Roman" w:hAnsi="David" w:cs="David" w:hint="cs"/>
          <w:sz w:val="24"/>
          <w:szCs w:val="24"/>
          <w:rtl/>
        </w:rPr>
        <w:t>,</w:t>
      </w:r>
      <w:r w:rsidR="00AF26C8" w:rsidRPr="00CB7E41">
        <w:rPr>
          <w:rFonts w:ascii="David" w:eastAsia="Times New Roman" w:hAnsi="David" w:cs="David"/>
          <w:sz w:val="24"/>
          <w:szCs w:val="24"/>
          <w:rtl/>
        </w:rPr>
        <w:t xml:space="preserve"> 2018</w:t>
      </w:r>
    </w:p>
    <w:p w:rsidR="00222127" w:rsidRDefault="00AF26C8" w:rsidP="000E76D1">
      <w:pPr>
        <w:pStyle w:val="a3"/>
        <w:numPr>
          <w:ilvl w:val="0"/>
          <w:numId w:val="14"/>
        </w:numPr>
        <w:bidi/>
        <w:spacing w:after="0" w:line="360" w:lineRule="auto"/>
        <w:jc w:val="both"/>
        <w:rPr>
          <w:rFonts w:ascii="David" w:eastAsia="Times New Roman" w:hAnsi="David" w:cs="David"/>
          <w:sz w:val="24"/>
          <w:szCs w:val="24"/>
        </w:rPr>
      </w:pPr>
      <w:r w:rsidRPr="00AF26C8">
        <w:rPr>
          <w:rFonts w:ascii="David" w:eastAsia="Times New Roman" w:hAnsi="David" w:cs="David"/>
          <w:sz w:val="24"/>
          <w:szCs w:val="24"/>
          <w:rtl/>
        </w:rPr>
        <w:t xml:space="preserve">  מסמך הייעוץ המשפטי של משטרת ישראל, 2020</w:t>
      </w:r>
    </w:p>
    <w:p w:rsidR="00AF26C8" w:rsidRPr="00AF26C8" w:rsidRDefault="00AF26C8" w:rsidP="000E76D1">
      <w:pPr>
        <w:pStyle w:val="a3"/>
        <w:numPr>
          <w:ilvl w:val="0"/>
          <w:numId w:val="14"/>
        </w:numPr>
        <w:bidi/>
        <w:spacing w:after="0" w:line="360" w:lineRule="auto"/>
        <w:jc w:val="both"/>
        <w:rPr>
          <w:rFonts w:ascii="David" w:eastAsia="Times New Roman" w:hAnsi="David" w:cs="David"/>
          <w:sz w:val="24"/>
          <w:szCs w:val="24"/>
        </w:rPr>
      </w:pPr>
      <w:r w:rsidRPr="00AF26C8">
        <w:rPr>
          <w:rFonts w:ascii="David" w:eastAsia="Times New Roman" w:hAnsi="David" w:cs="David"/>
          <w:sz w:val="24"/>
          <w:szCs w:val="24"/>
          <w:rtl/>
        </w:rPr>
        <w:t xml:space="preserve">  דוח מבקר המדינה היבטים בהגנה על הפרטיות במאגרי מידע</w:t>
      </w:r>
      <w:r w:rsidR="00A240F7">
        <w:rPr>
          <w:rFonts w:ascii="David" w:eastAsia="Times New Roman" w:hAnsi="David" w:cs="David" w:hint="cs"/>
          <w:sz w:val="24"/>
          <w:szCs w:val="24"/>
          <w:rtl/>
        </w:rPr>
        <w:t>,</w:t>
      </w:r>
      <w:r w:rsidRPr="00AF26C8">
        <w:rPr>
          <w:rFonts w:ascii="David" w:eastAsia="Times New Roman" w:hAnsi="David" w:cs="David"/>
          <w:sz w:val="24"/>
          <w:szCs w:val="24"/>
          <w:rtl/>
        </w:rPr>
        <w:t xml:space="preserve"> 2018</w:t>
      </w:r>
    </w:p>
    <w:p w:rsidR="00CB7E41" w:rsidRPr="00AF26C8" w:rsidRDefault="00CB7E41" w:rsidP="00AF26C8">
      <w:pPr>
        <w:pStyle w:val="a3"/>
        <w:bidi/>
        <w:spacing w:after="0" w:line="360" w:lineRule="auto"/>
        <w:jc w:val="both"/>
        <w:rPr>
          <w:rFonts w:ascii="David" w:eastAsia="Times New Roman" w:hAnsi="David" w:cs="David"/>
          <w:sz w:val="24"/>
          <w:szCs w:val="24"/>
        </w:rPr>
      </w:pPr>
    </w:p>
    <w:p w:rsidR="00222127" w:rsidRDefault="00222127" w:rsidP="00222127">
      <w:pPr>
        <w:pStyle w:val="ae"/>
        <w:jc w:val="right"/>
      </w:pPr>
    </w:p>
    <w:p w:rsidR="006D64CE" w:rsidRPr="00222127" w:rsidRDefault="006D64CE" w:rsidP="00222127">
      <w:pPr>
        <w:bidi/>
        <w:spacing w:after="0" w:line="360" w:lineRule="auto"/>
        <w:jc w:val="both"/>
        <w:rPr>
          <w:rFonts w:ascii="David" w:eastAsia="Times New Roman" w:hAnsi="David" w:cs="David"/>
          <w:sz w:val="24"/>
          <w:szCs w:val="24"/>
        </w:rPr>
      </w:pPr>
    </w:p>
    <w:p w:rsidR="00222127" w:rsidRDefault="00222127" w:rsidP="00222127">
      <w:pPr>
        <w:bidi/>
        <w:spacing w:after="0" w:line="360" w:lineRule="auto"/>
        <w:jc w:val="both"/>
        <w:rPr>
          <w:rFonts w:ascii="David" w:eastAsia="Times New Roman" w:hAnsi="David" w:cs="David"/>
          <w:sz w:val="24"/>
          <w:szCs w:val="24"/>
          <w:rtl/>
        </w:rPr>
      </w:pPr>
    </w:p>
    <w:p w:rsidR="00222127" w:rsidRDefault="00222127" w:rsidP="00222127">
      <w:pPr>
        <w:bidi/>
        <w:spacing w:after="0" w:line="360" w:lineRule="auto"/>
        <w:jc w:val="both"/>
        <w:rPr>
          <w:rFonts w:ascii="David" w:eastAsia="Times New Roman" w:hAnsi="David" w:cs="David"/>
          <w:sz w:val="24"/>
          <w:szCs w:val="24"/>
          <w:rtl/>
        </w:rPr>
      </w:pPr>
    </w:p>
    <w:p w:rsidR="00222127" w:rsidRPr="00222127" w:rsidRDefault="00222127" w:rsidP="00222127">
      <w:pPr>
        <w:bidi/>
        <w:spacing w:after="0" w:line="360" w:lineRule="auto"/>
        <w:jc w:val="both"/>
        <w:rPr>
          <w:rFonts w:ascii="David" w:eastAsia="Times New Roman" w:hAnsi="David" w:cs="David"/>
          <w:sz w:val="24"/>
          <w:szCs w:val="24"/>
          <w:rtl/>
        </w:rPr>
      </w:pPr>
    </w:p>
    <w:p w:rsidR="006D64CE" w:rsidRPr="006D64CE" w:rsidRDefault="006D64CE" w:rsidP="006D64CE">
      <w:pPr>
        <w:bidi/>
        <w:spacing w:after="0" w:line="360" w:lineRule="auto"/>
        <w:jc w:val="both"/>
        <w:rPr>
          <w:rFonts w:ascii="David" w:eastAsia="Times New Roman" w:hAnsi="David" w:cs="David"/>
          <w:sz w:val="24"/>
          <w:szCs w:val="24"/>
          <w:rtl/>
        </w:rPr>
      </w:pPr>
    </w:p>
    <w:p w:rsidR="00ED3559" w:rsidRPr="006D64CE" w:rsidRDefault="00ED3559" w:rsidP="00ED3559">
      <w:pPr>
        <w:bidi/>
        <w:spacing w:after="0" w:line="360" w:lineRule="auto"/>
        <w:jc w:val="both"/>
        <w:rPr>
          <w:rFonts w:ascii="David" w:eastAsia="Times New Roman" w:hAnsi="David" w:cs="David"/>
          <w:sz w:val="24"/>
          <w:szCs w:val="24"/>
          <w:rtl/>
        </w:rPr>
      </w:pPr>
    </w:p>
    <w:p w:rsidR="00ED3559" w:rsidRPr="006D64CE" w:rsidRDefault="00ED3559" w:rsidP="00ED3559">
      <w:pPr>
        <w:bidi/>
        <w:spacing w:after="0" w:line="360" w:lineRule="auto"/>
        <w:jc w:val="both"/>
        <w:rPr>
          <w:rFonts w:ascii="David" w:eastAsia="Times New Roman" w:hAnsi="David" w:cs="David"/>
          <w:sz w:val="24"/>
          <w:szCs w:val="24"/>
          <w:rtl/>
        </w:rPr>
      </w:pPr>
    </w:p>
    <w:p w:rsidR="00ED3559" w:rsidRPr="006D64CE" w:rsidRDefault="00ED3559" w:rsidP="00ED3559">
      <w:pPr>
        <w:bidi/>
        <w:spacing w:after="0" w:line="360" w:lineRule="auto"/>
        <w:jc w:val="both"/>
        <w:rPr>
          <w:rFonts w:ascii="David" w:eastAsia="Times New Roman" w:hAnsi="David" w:cs="David"/>
          <w:sz w:val="24"/>
          <w:szCs w:val="24"/>
          <w:rtl/>
        </w:rPr>
      </w:pPr>
    </w:p>
    <w:p w:rsidR="00ED3559" w:rsidRPr="006D64CE" w:rsidRDefault="00ED3559" w:rsidP="00ED3559">
      <w:pPr>
        <w:bidi/>
        <w:spacing w:after="0" w:line="360" w:lineRule="auto"/>
        <w:jc w:val="both"/>
        <w:rPr>
          <w:rFonts w:ascii="David" w:eastAsia="Times New Roman" w:hAnsi="David" w:cs="David"/>
          <w:sz w:val="24"/>
          <w:szCs w:val="24"/>
          <w:rtl/>
        </w:rPr>
      </w:pPr>
    </w:p>
    <w:p w:rsidR="000A166A" w:rsidRPr="006D64CE" w:rsidRDefault="00384BF7" w:rsidP="008F4813">
      <w:pPr>
        <w:bidi/>
        <w:spacing w:after="0" w:line="360" w:lineRule="auto"/>
        <w:jc w:val="both"/>
        <w:rPr>
          <w:rFonts w:ascii="David" w:hAnsi="David" w:cs="David"/>
          <w:sz w:val="28"/>
          <w:szCs w:val="28"/>
          <w:rtl/>
        </w:rPr>
      </w:pPr>
      <w:r w:rsidRPr="006D64CE">
        <w:rPr>
          <w:rFonts w:ascii="David" w:eastAsia="Times New Roman" w:hAnsi="David" w:cs="David"/>
          <w:sz w:val="24"/>
          <w:szCs w:val="24"/>
          <w:rtl/>
        </w:rPr>
        <w:t xml:space="preserve"> </w:t>
      </w:r>
    </w:p>
    <w:p w:rsidR="000A166A" w:rsidRPr="006D64CE" w:rsidRDefault="000A166A" w:rsidP="00DB1865">
      <w:pPr>
        <w:bidi/>
        <w:spacing w:after="0" w:line="360" w:lineRule="auto"/>
        <w:jc w:val="both"/>
        <w:rPr>
          <w:rFonts w:ascii="David" w:hAnsi="David" w:cs="David"/>
          <w:sz w:val="28"/>
          <w:szCs w:val="28"/>
          <w:rtl/>
        </w:rPr>
      </w:pPr>
    </w:p>
    <w:p w:rsidR="000A166A" w:rsidRPr="006D64CE" w:rsidRDefault="000A166A" w:rsidP="00DB1865">
      <w:pPr>
        <w:bidi/>
        <w:spacing w:after="0" w:line="360" w:lineRule="auto"/>
        <w:jc w:val="both"/>
        <w:rPr>
          <w:rFonts w:ascii="David" w:hAnsi="David" w:cs="David"/>
          <w:sz w:val="28"/>
          <w:szCs w:val="28"/>
          <w:rtl/>
        </w:rPr>
      </w:pPr>
    </w:p>
    <w:p w:rsidR="000A166A" w:rsidRPr="006D64CE" w:rsidRDefault="000A166A" w:rsidP="00DB1865">
      <w:pPr>
        <w:bidi/>
        <w:spacing w:after="0" w:line="360" w:lineRule="auto"/>
        <w:jc w:val="both"/>
        <w:rPr>
          <w:rFonts w:ascii="David" w:hAnsi="David" w:cs="David"/>
          <w:sz w:val="28"/>
          <w:szCs w:val="28"/>
          <w:rtl/>
        </w:rPr>
      </w:pPr>
    </w:p>
    <w:p w:rsidR="000A166A" w:rsidRPr="006D64CE" w:rsidRDefault="000A166A" w:rsidP="00DB1865">
      <w:pPr>
        <w:bidi/>
        <w:spacing w:after="0" w:line="360" w:lineRule="auto"/>
        <w:jc w:val="both"/>
        <w:rPr>
          <w:rFonts w:ascii="David" w:hAnsi="David" w:cs="David"/>
          <w:sz w:val="28"/>
          <w:szCs w:val="28"/>
          <w:rtl/>
        </w:rPr>
      </w:pPr>
    </w:p>
    <w:p w:rsidR="000A166A" w:rsidRPr="006D64CE" w:rsidRDefault="000A166A" w:rsidP="00DB1865">
      <w:pPr>
        <w:bidi/>
        <w:spacing w:after="0" w:line="360" w:lineRule="auto"/>
        <w:jc w:val="both"/>
        <w:rPr>
          <w:rFonts w:ascii="David" w:hAnsi="David" w:cs="David"/>
          <w:sz w:val="28"/>
          <w:szCs w:val="28"/>
          <w:rtl/>
        </w:rPr>
      </w:pPr>
    </w:p>
    <w:p w:rsidR="000A166A" w:rsidRPr="006D64CE" w:rsidRDefault="000A166A" w:rsidP="00DB1865">
      <w:pPr>
        <w:bidi/>
        <w:spacing w:after="0" w:line="360" w:lineRule="auto"/>
        <w:jc w:val="both"/>
        <w:rPr>
          <w:rFonts w:ascii="David" w:hAnsi="David" w:cs="David"/>
          <w:sz w:val="28"/>
          <w:szCs w:val="28"/>
          <w:rtl/>
        </w:rPr>
      </w:pPr>
    </w:p>
    <w:sectPr w:rsidR="000A166A" w:rsidRPr="006D64CE" w:rsidSect="00EC4521">
      <w:footerReference w:type="default" r:id="rId8"/>
      <w:headerReference w:type="first" r:id="rId9"/>
      <w:pgSz w:w="11906" w:h="16838" w:code="9"/>
      <w:pgMar w:top="1440" w:right="1440" w:bottom="1440" w:left="1440" w:header="706" w:footer="706"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B01" w:rsidRDefault="004E7B01" w:rsidP="00DB5232">
      <w:pPr>
        <w:spacing w:after="0" w:line="240" w:lineRule="auto"/>
      </w:pPr>
      <w:r>
        <w:separator/>
      </w:r>
    </w:p>
  </w:endnote>
  <w:endnote w:type="continuationSeparator" w:id="0">
    <w:p w:rsidR="004E7B01" w:rsidRDefault="004E7B01"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9252784"/>
      <w:docPartObj>
        <w:docPartGallery w:val="Page Numbers (Bottom of Page)"/>
        <w:docPartUnique/>
      </w:docPartObj>
    </w:sdtPr>
    <w:sdtEndPr>
      <w:rPr>
        <w:cs/>
      </w:rPr>
    </w:sdtEndPr>
    <w:sdtContent>
      <w:p w:rsidR="00A92AEC" w:rsidRDefault="00A92AEC">
        <w:pPr>
          <w:pStyle w:val="a6"/>
          <w:jc w:val="center"/>
          <w:rPr>
            <w:rtl/>
            <w:cs/>
          </w:rPr>
        </w:pPr>
        <w:r>
          <w:fldChar w:fldCharType="begin"/>
        </w:r>
        <w:r>
          <w:rPr>
            <w:rtl/>
            <w:cs/>
          </w:rPr>
          <w:instrText>PAGE   \* MERGEFORMAT</w:instrText>
        </w:r>
        <w:r>
          <w:fldChar w:fldCharType="separate"/>
        </w:r>
        <w:r w:rsidR="001E1BC1" w:rsidRPr="001E1BC1">
          <w:rPr>
            <w:rFonts w:cs="Calibri"/>
            <w:noProof/>
            <w:lang w:val="he-IL"/>
          </w:rPr>
          <w:t>10</w:t>
        </w:r>
        <w:r>
          <w:fldChar w:fldCharType="end"/>
        </w:r>
      </w:p>
    </w:sdtContent>
  </w:sdt>
  <w:p w:rsidR="00A92AEC" w:rsidRDefault="00A92AEC">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B01" w:rsidRDefault="004E7B01" w:rsidP="00DB5232">
      <w:pPr>
        <w:spacing w:after="0" w:line="240" w:lineRule="auto"/>
      </w:pPr>
      <w:r>
        <w:separator/>
      </w:r>
    </w:p>
  </w:footnote>
  <w:footnote w:type="continuationSeparator" w:id="0">
    <w:p w:rsidR="004E7B01" w:rsidRDefault="004E7B01" w:rsidP="00DB5232">
      <w:pPr>
        <w:spacing w:after="0" w:line="240" w:lineRule="auto"/>
      </w:pPr>
      <w:r>
        <w:continuationSeparator/>
      </w:r>
    </w:p>
  </w:footnote>
  <w:footnote w:id="1">
    <w:p w:rsidR="00927172" w:rsidRPr="00E4764F" w:rsidRDefault="00927172" w:rsidP="00927172">
      <w:pPr>
        <w:pStyle w:val="ae"/>
        <w:jc w:val="right"/>
      </w:pPr>
      <w:r>
        <w:rPr>
          <w:rStyle w:val="af0"/>
        </w:rPr>
        <w:footnoteRef/>
      </w:r>
      <w:r>
        <w:t xml:space="preserve"> </w:t>
      </w:r>
      <w:r>
        <w:rPr>
          <w:rFonts w:hint="cs"/>
          <w:rtl/>
        </w:rPr>
        <w:t xml:space="preserve">ד"ר ענת שטרן, שיעור מספר אחד בקורס יסודות </w:t>
      </w:r>
      <w:proofErr w:type="spellStart"/>
      <w:r>
        <w:rPr>
          <w:rFonts w:hint="cs"/>
          <w:rtl/>
        </w:rPr>
        <w:t>הבטל"מ</w:t>
      </w:r>
      <w:proofErr w:type="spellEnd"/>
    </w:p>
  </w:footnote>
  <w:footnote w:id="2">
    <w:p w:rsidR="003B434C" w:rsidRDefault="003B434C" w:rsidP="003B434C">
      <w:pPr>
        <w:pStyle w:val="ae"/>
        <w:jc w:val="right"/>
      </w:pPr>
      <w:r>
        <w:rPr>
          <w:rStyle w:val="af0"/>
        </w:rPr>
        <w:footnoteRef/>
      </w:r>
      <w:r>
        <w:t xml:space="preserve"> </w:t>
      </w:r>
      <w:r>
        <w:rPr>
          <w:rFonts w:hint="cs"/>
          <w:rtl/>
        </w:rPr>
        <w:t>הכנסת , מרכז למחקר ומדע,</w:t>
      </w:r>
      <w:r w:rsidRPr="003B434C">
        <w:rPr>
          <w:rtl/>
        </w:rPr>
        <w:t xml:space="preserve"> </w:t>
      </w:r>
      <w:r>
        <w:rPr>
          <w:rFonts w:cs="Arial"/>
          <w:rtl/>
        </w:rPr>
        <w:t>מצלמות מעקב לצורכי אבטחה</w:t>
      </w:r>
      <w:r w:rsidR="00AF26C8">
        <w:rPr>
          <w:rFonts w:cs="Arial" w:hint="cs"/>
          <w:rtl/>
        </w:rPr>
        <w:t xml:space="preserve"> במרחב הציבורי  2011 </w:t>
      </w:r>
      <w:r>
        <w:t xml:space="preserve"> </w:t>
      </w:r>
    </w:p>
    <w:p w:rsidR="003B434C" w:rsidRPr="003B434C" w:rsidRDefault="003B434C" w:rsidP="00A240F7">
      <w:pPr>
        <w:pStyle w:val="ae"/>
        <w:jc w:val="center"/>
      </w:pPr>
    </w:p>
  </w:footnote>
  <w:footnote w:id="3">
    <w:p w:rsidR="00AD50F5" w:rsidRPr="00AD50F5" w:rsidRDefault="00AD50F5" w:rsidP="00927172">
      <w:pPr>
        <w:pStyle w:val="ae"/>
        <w:jc w:val="right"/>
        <w:rPr>
          <w:rFonts w:hint="cs"/>
          <w:rtl/>
        </w:rPr>
      </w:pPr>
      <w:r>
        <w:rPr>
          <w:rStyle w:val="af0"/>
        </w:rPr>
        <w:footnoteRef/>
      </w:r>
      <w:r>
        <w:t xml:space="preserve"> </w:t>
      </w:r>
      <w:r w:rsidR="00927172">
        <w:rPr>
          <w:rFonts w:hint="cs"/>
          <w:rtl/>
        </w:rPr>
        <w:t xml:space="preserve">בנימין </w:t>
      </w:r>
      <w:proofErr w:type="spellStart"/>
      <w:r w:rsidR="00927172">
        <w:rPr>
          <w:rFonts w:hint="cs"/>
          <w:rtl/>
        </w:rPr>
        <w:t>נויברגר</w:t>
      </w:r>
      <w:proofErr w:type="spellEnd"/>
      <w:r w:rsidR="00927172">
        <w:rPr>
          <w:rFonts w:hint="cs"/>
          <w:rtl/>
        </w:rPr>
        <w:t xml:space="preserve">, אילן בן עמי, דמוקרטיה וביטחון לאומי בישראל </w:t>
      </w:r>
      <w:r>
        <w:rPr>
          <w:rFonts w:hint="cs"/>
          <w:rtl/>
        </w:rPr>
        <w:t>(עמ' 240)</w:t>
      </w:r>
    </w:p>
  </w:footnote>
  <w:footnote w:id="4">
    <w:p w:rsidR="00B65388" w:rsidRDefault="00B65388" w:rsidP="00B65388">
      <w:pPr>
        <w:pStyle w:val="ae"/>
        <w:jc w:val="right"/>
        <w:rPr>
          <w:rtl/>
        </w:rPr>
      </w:pPr>
      <w:r>
        <w:rPr>
          <w:rStyle w:val="af0"/>
        </w:rPr>
        <w:footnoteRef/>
      </w:r>
      <w:r>
        <w:t xml:space="preserve"> </w:t>
      </w:r>
      <w:r>
        <w:rPr>
          <w:rFonts w:hint="cs"/>
          <w:rtl/>
        </w:rPr>
        <w:t xml:space="preserve">חוק הגנת הפרטיות, </w:t>
      </w:r>
      <w:proofErr w:type="spellStart"/>
      <w:r>
        <w:rPr>
          <w:rFonts w:hint="cs"/>
          <w:rtl/>
        </w:rPr>
        <w:t>התשמ"א</w:t>
      </w:r>
      <w:proofErr w:type="spellEnd"/>
      <w:r>
        <w:rPr>
          <w:rFonts w:hint="cs"/>
          <w:rtl/>
        </w:rPr>
        <w:t xml:space="preserve"> </w:t>
      </w:r>
      <w:r>
        <w:rPr>
          <w:rtl/>
        </w:rPr>
        <w:t>–</w:t>
      </w:r>
      <w:r>
        <w:rPr>
          <w:rFonts w:hint="cs"/>
          <w:rtl/>
        </w:rPr>
        <w:t xml:space="preserve"> 1981 ס"ח 54</w:t>
      </w:r>
    </w:p>
  </w:footnote>
  <w:footnote w:id="5">
    <w:p w:rsidR="006D2002" w:rsidRDefault="006D2002" w:rsidP="006D2002">
      <w:pPr>
        <w:pStyle w:val="ae"/>
        <w:jc w:val="right"/>
      </w:pPr>
      <w:r>
        <w:rPr>
          <w:rStyle w:val="af0"/>
        </w:rPr>
        <w:footnoteRef/>
      </w:r>
      <w:r>
        <w:t xml:space="preserve"> </w:t>
      </w:r>
      <w:r>
        <w:rPr>
          <w:rFonts w:hint="cs"/>
          <w:rtl/>
        </w:rPr>
        <w:t>הסדרת השימוש במצלמת מעקב, הלשכה המשפטית של הכנסת , 2017</w:t>
      </w:r>
    </w:p>
  </w:footnote>
  <w:footnote w:id="6">
    <w:p w:rsidR="006007E9" w:rsidRDefault="006007E9" w:rsidP="006007E9">
      <w:pPr>
        <w:pStyle w:val="ae"/>
        <w:jc w:val="right"/>
      </w:pPr>
      <w:r>
        <w:rPr>
          <w:rStyle w:val="af0"/>
        </w:rPr>
        <w:footnoteRef/>
      </w:r>
      <w:r>
        <w:t xml:space="preserve"> </w:t>
      </w:r>
      <w:r>
        <w:rPr>
          <w:rFonts w:hint="cs"/>
          <w:rtl/>
        </w:rPr>
        <w:t>ביטאון אוניברסיטת חיפה 7 (אביב 2004)</w:t>
      </w:r>
    </w:p>
  </w:footnote>
  <w:footnote w:id="7">
    <w:p w:rsidR="006D2002" w:rsidRPr="006D2002" w:rsidRDefault="006D2002" w:rsidP="006D2002">
      <w:pPr>
        <w:pStyle w:val="ae"/>
        <w:jc w:val="right"/>
      </w:pPr>
      <w:r>
        <w:rPr>
          <w:rStyle w:val="af0"/>
        </w:rPr>
        <w:footnoteRef/>
      </w:r>
      <w:r>
        <w:t xml:space="preserve"> </w:t>
      </w:r>
      <w:r>
        <w:rPr>
          <w:rFonts w:hint="cs"/>
          <w:rtl/>
        </w:rPr>
        <w:t xml:space="preserve">מיכאל </w:t>
      </w:r>
      <w:proofErr w:type="spellStart"/>
      <w:r>
        <w:rPr>
          <w:rFonts w:hint="cs"/>
          <w:rtl/>
        </w:rPr>
        <w:t>בירנהק</w:t>
      </w:r>
      <w:proofErr w:type="spellEnd"/>
      <w:r>
        <w:rPr>
          <w:rFonts w:hint="cs"/>
          <w:rtl/>
        </w:rPr>
        <w:t xml:space="preserve">, משפט וממשל י"א תשס"ח, עמוד 22 </w:t>
      </w:r>
    </w:p>
  </w:footnote>
  <w:footnote w:id="8">
    <w:p w:rsidR="006D2002" w:rsidRPr="006D2002" w:rsidRDefault="006D2002" w:rsidP="006D2002">
      <w:pPr>
        <w:pStyle w:val="ae"/>
        <w:jc w:val="right"/>
      </w:pPr>
      <w:r>
        <w:rPr>
          <w:rFonts w:hint="cs"/>
          <w:rtl/>
        </w:rPr>
        <w:t xml:space="preserve">עמוד </w:t>
      </w:r>
      <w:r>
        <w:rPr>
          <w:rStyle w:val="af0"/>
        </w:rPr>
        <w:footnoteRef/>
      </w:r>
      <w:r>
        <w:rPr>
          <w:rFonts w:hint="cs"/>
          <w:rtl/>
        </w:rPr>
        <w:t>56</w:t>
      </w:r>
      <w:r>
        <w:t xml:space="preserve">  </w:t>
      </w:r>
      <w:r>
        <w:rPr>
          <w:rFonts w:hint="cs"/>
          <w:rtl/>
        </w:rPr>
        <w:t xml:space="preserve">מיכאל </w:t>
      </w:r>
      <w:proofErr w:type="spellStart"/>
      <w:r>
        <w:rPr>
          <w:rFonts w:hint="cs"/>
          <w:rtl/>
        </w:rPr>
        <w:t>בירנהק</w:t>
      </w:r>
      <w:proofErr w:type="spellEnd"/>
      <w:r>
        <w:rPr>
          <w:rFonts w:hint="cs"/>
          <w:rtl/>
        </w:rPr>
        <w:t xml:space="preserve">, משפט וממשל י"א תשס"ח </w:t>
      </w:r>
    </w:p>
    <w:p w:rsidR="006D2002" w:rsidRDefault="006D2002" w:rsidP="006D2002">
      <w:pPr>
        <w:pStyle w:val="ae"/>
        <w:tabs>
          <w:tab w:val="right" w:pos="9026"/>
        </w:tabs>
      </w:pPr>
      <w:r>
        <w:tab/>
      </w:r>
    </w:p>
  </w:footnote>
  <w:footnote w:id="9">
    <w:p w:rsidR="006D2002" w:rsidRPr="006D2002" w:rsidRDefault="006D2002" w:rsidP="006D2002">
      <w:pPr>
        <w:pStyle w:val="ae"/>
        <w:jc w:val="right"/>
      </w:pPr>
      <w:r>
        <w:rPr>
          <w:rStyle w:val="af0"/>
        </w:rPr>
        <w:footnoteRef/>
      </w:r>
      <w:r>
        <w:t xml:space="preserve"> </w:t>
      </w:r>
      <w:r w:rsidRPr="006D2002">
        <w:rPr>
          <w:rFonts w:hint="cs"/>
          <w:rtl/>
        </w:rPr>
        <w:t>עמוד 56</w:t>
      </w:r>
      <w:r w:rsidRPr="006D2002">
        <w:t xml:space="preserve"> </w:t>
      </w:r>
      <w:r w:rsidRPr="006D2002">
        <w:rPr>
          <w:vertAlign w:val="superscript"/>
        </w:rPr>
        <w:footnoteRef/>
      </w:r>
      <w:r w:rsidRPr="006D2002">
        <w:t xml:space="preserve"> </w:t>
      </w:r>
      <w:r w:rsidRPr="006D2002">
        <w:rPr>
          <w:rFonts w:hint="cs"/>
          <w:rtl/>
        </w:rPr>
        <w:t xml:space="preserve">מיכאל </w:t>
      </w:r>
      <w:proofErr w:type="spellStart"/>
      <w:r w:rsidRPr="006D2002">
        <w:rPr>
          <w:rFonts w:hint="cs"/>
          <w:rtl/>
        </w:rPr>
        <w:t>בירנהק</w:t>
      </w:r>
      <w:proofErr w:type="spellEnd"/>
      <w:r w:rsidRPr="006D2002">
        <w:rPr>
          <w:rFonts w:hint="cs"/>
          <w:rtl/>
        </w:rPr>
        <w:t xml:space="preserve">, משפט וממשל י"א תשס"ח </w:t>
      </w:r>
    </w:p>
    <w:p w:rsidR="006D2002" w:rsidRPr="006D2002" w:rsidRDefault="006D2002">
      <w:pPr>
        <w:pStyle w:val="ae"/>
      </w:pPr>
    </w:p>
  </w:footnote>
  <w:footnote w:id="10">
    <w:p w:rsidR="00B83ABA" w:rsidRPr="00B83ABA" w:rsidRDefault="00B83ABA" w:rsidP="00AF26C8">
      <w:pPr>
        <w:pStyle w:val="ae"/>
        <w:jc w:val="right"/>
        <w:rPr>
          <w:rtl/>
        </w:rPr>
      </w:pPr>
      <w:r>
        <w:rPr>
          <w:rStyle w:val="af0"/>
        </w:rPr>
        <w:footnoteRef/>
      </w:r>
      <w:r>
        <w:t xml:space="preserve"> </w:t>
      </w:r>
      <w:r>
        <w:rPr>
          <w:rFonts w:hint="cs"/>
          <w:rtl/>
        </w:rPr>
        <w:t>חזון משטרת ישראל</w:t>
      </w:r>
    </w:p>
  </w:footnote>
  <w:footnote w:id="11">
    <w:p w:rsidR="00B83ABA" w:rsidRPr="00B83ABA" w:rsidRDefault="00B83ABA" w:rsidP="00A240F7">
      <w:pPr>
        <w:pStyle w:val="ae"/>
        <w:jc w:val="right"/>
        <w:rPr>
          <w:rFonts w:hint="cs"/>
          <w:rtl/>
        </w:rPr>
      </w:pPr>
      <w:r>
        <w:rPr>
          <w:rStyle w:val="af0"/>
        </w:rPr>
        <w:footnoteRef/>
      </w:r>
      <w:r>
        <w:t xml:space="preserve"> </w:t>
      </w:r>
      <w:r w:rsidR="00A240F7">
        <w:rPr>
          <w:rFonts w:hint="cs"/>
          <w:rtl/>
        </w:rPr>
        <w:t>עמיקם הרפז, מרים גולן ,</w:t>
      </w:r>
      <w:r>
        <w:rPr>
          <w:rFonts w:hint="cs"/>
          <w:rtl/>
        </w:rPr>
        <w:t>משפט ושיטור, זכויות אדם ומש</w:t>
      </w:r>
      <w:r w:rsidR="00A240F7">
        <w:rPr>
          <w:rFonts w:hint="cs"/>
          <w:rtl/>
        </w:rPr>
        <w:t>טרה, המכון הישראלי לדמוקרטיה, 2018</w:t>
      </w:r>
      <w:r>
        <w:rPr>
          <w:rFonts w:hint="cs"/>
          <w:rtl/>
        </w:rPr>
        <w:t xml:space="preserve"> </w:t>
      </w:r>
    </w:p>
  </w:footnote>
  <w:footnote w:id="12">
    <w:p w:rsidR="00B83ABA" w:rsidRPr="00B83ABA" w:rsidRDefault="00B83ABA" w:rsidP="00A240F7">
      <w:pPr>
        <w:pStyle w:val="ae"/>
        <w:jc w:val="right"/>
      </w:pPr>
      <w:r>
        <w:rPr>
          <w:rStyle w:val="af0"/>
        </w:rPr>
        <w:footnoteRef/>
      </w:r>
      <w:r>
        <w:t xml:space="preserve"> </w:t>
      </w:r>
      <w:r>
        <w:rPr>
          <w:rStyle w:val="af0"/>
        </w:rPr>
        <w:footnoteRef/>
      </w:r>
      <w:r>
        <w:t xml:space="preserve"> </w:t>
      </w:r>
      <w:r w:rsidR="00A240F7">
        <w:rPr>
          <w:rFonts w:hint="cs"/>
          <w:rtl/>
        </w:rPr>
        <w:t xml:space="preserve">עמיקם הרפז, </w:t>
      </w:r>
      <w:r w:rsidR="00A240F7">
        <w:rPr>
          <w:rFonts w:hint="cs"/>
          <w:rtl/>
        </w:rPr>
        <w:t>מרים גולן</w:t>
      </w:r>
      <w:r w:rsidR="00A240F7">
        <w:rPr>
          <w:rFonts w:hint="cs"/>
          <w:rtl/>
        </w:rPr>
        <w:t>,</w:t>
      </w:r>
      <w:r w:rsidR="00A240F7">
        <w:rPr>
          <w:rFonts w:hint="cs"/>
          <w:rtl/>
        </w:rPr>
        <w:t xml:space="preserve"> </w:t>
      </w:r>
      <w:r>
        <w:rPr>
          <w:rFonts w:hint="cs"/>
          <w:rtl/>
        </w:rPr>
        <w:t>מ</w:t>
      </w:r>
      <w:r>
        <w:rPr>
          <w:rFonts w:hint="cs"/>
          <w:rtl/>
        </w:rPr>
        <w:t xml:space="preserve">שפט ושיטור, זכויות אדם ומשטרה, המכון הישראלי לדמוקרטיה </w:t>
      </w:r>
      <w:r w:rsidR="00A240F7">
        <w:rPr>
          <w:rFonts w:hint="cs"/>
          <w:rtl/>
        </w:rPr>
        <w:t>,2018</w:t>
      </w:r>
      <w:r>
        <w:rPr>
          <w:rFonts w:hint="cs"/>
          <w:rtl/>
        </w:rPr>
        <w:t xml:space="preserve"> </w:t>
      </w:r>
    </w:p>
    <w:p w:rsidR="00B83ABA" w:rsidRPr="00B83ABA" w:rsidRDefault="00B83ABA">
      <w:pPr>
        <w:pStyle w:val="ae"/>
      </w:pPr>
    </w:p>
  </w:footnote>
  <w:footnote w:id="13">
    <w:p w:rsidR="00AF26C8" w:rsidRPr="00AF26C8" w:rsidRDefault="00AF26C8" w:rsidP="000E76D1">
      <w:pPr>
        <w:pStyle w:val="ae"/>
        <w:jc w:val="right"/>
      </w:pPr>
      <w:r>
        <w:rPr>
          <w:rStyle w:val="af0"/>
        </w:rPr>
        <w:footnoteRef/>
      </w:r>
      <w:r>
        <w:t xml:space="preserve"> </w:t>
      </w:r>
      <w:r>
        <w:rPr>
          <w:rFonts w:hint="cs"/>
          <w:rtl/>
        </w:rPr>
        <w:t>מסמך הייעוץ המשפטי של משטרת ישראל, 2020</w:t>
      </w:r>
    </w:p>
  </w:footnote>
  <w:footnote w:id="14">
    <w:p w:rsidR="00AB31A1" w:rsidRDefault="00AB31A1" w:rsidP="00222127">
      <w:pPr>
        <w:pStyle w:val="ae"/>
        <w:jc w:val="right"/>
      </w:pPr>
      <w:r>
        <w:rPr>
          <w:rStyle w:val="af0"/>
        </w:rPr>
        <w:footnoteRef/>
      </w:r>
      <w:r>
        <w:t xml:space="preserve"> </w:t>
      </w:r>
      <w:r>
        <w:rPr>
          <w:rFonts w:hint="cs"/>
          <w:rtl/>
        </w:rPr>
        <w:t>דוח מבקר המדינה</w:t>
      </w:r>
      <w:r w:rsidR="00A60FA0">
        <w:rPr>
          <w:rFonts w:hint="cs"/>
          <w:rtl/>
        </w:rPr>
        <w:t xml:space="preserve"> </w:t>
      </w:r>
      <w:r w:rsidR="00A60FA0" w:rsidRPr="00A60FA0">
        <w:rPr>
          <w:rFonts w:cs="Arial"/>
          <w:rtl/>
        </w:rPr>
        <w:t>היבטים בהגנה על הפרטיות במאגרי מידע</w:t>
      </w:r>
      <w:r w:rsidR="00A240F7">
        <w:rPr>
          <w:rFonts w:cs="Arial" w:hint="cs"/>
          <w:rtl/>
        </w:rPr>
        <w:t>,</w:t>
      </w:r>
      <w:r w:rsidR="00A60FA0" w:rsidRPr="00A60FA0">
        <w:rPr>
          <w:rFonts w:cs="Arial"/>
          <w:rtl/>
        </w:rPr>
        <w:t xml:space="preserve"> </w:t>
      </w:r>
      <w:r w:rsidR="00A60FA0">
        <w:rPr>
          <w:rFonts w:hint="cs"/>
          <w:rtl/>
        </w:rPr>
        <w:t>201</w:t>
      </w:r>
      <w:r w:rsidR="00BE236F">
        <w:rPr>
          <w:rFonts w:hint="cs"/>
          <w:rtl/>
        </w:rPr>
        <w:t>8</w:t>
      </w:r>
      <w:r>
        <w:rPr>
          <w:rFonts w:hint="cs"/>
          <w:rtl/>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A22" w:rsidRDefault="00DD2A22">
    <w:pPr>
      <w:pStyle w:val="a4"/>
    </w:pPr>
    <w:r>
      <w:rPr>
        <w:noProof/>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-200660</wp:posOffset>
          </wp:positionV>
          <wp:extent cx="719455" cy="902335"/>
          <wp:effectExtent l="0" t="0" r="4445" b="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6913EE"/>
    <w:multiLevelType w:val="hybridMultilevel"/>
    <w:tmpl w:val="0BECBEDA"/>
    <w:lvl w:ilvl="0" w:tplc="68202662">
      <w:start w:val="1"/>
      <w:numFmt w:val="hebrew1"/>
      <w:lvlText w:val="%1."/>
      <w:lvlJc w:val="left"/>
      <w:pPr>
        <w:ind w:left="720" w:hanging="360"/>
      </w:pPr>
      <w:rPr>
        <w:rFonts w:ascii="Arial" w:hAnsi="Arial" w:cs="Arial"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CA5FE0"/>
    <w:multiLevelType w:val="hybridMultilevel"/>
    <w:tmpl w:val="3870748A"/>
    <w:lvl w:ilvl="0" w:tplc="39A6FCBA">
      <w:start w:val="1"/>
      <w:numFmt w:val="hebrew1"/>
      <w:lvlText w:val="%1."/>
      <w:lvlJc w:val="left"/>
      <w:pPr>
        <w:ind w:left="3710" w:hanging="33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84403D"/>
    <w:multiLevelType w:val="multilevel"/>
    <w:tmpl w:val="2D4AC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F27B13"/>
    <w:multiLevelType w:val="multilevel"/>
    <w:tmpl w:val="C9567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CE22EC7"/>
    <w:multiLevelType w:val="multilevel"/>
    <w:tmpl w:val="6924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8B0B93"/>
    <w:multiLevelType w:val="hybridMultilevel"/>
    <w:tmpl w:val="AF027B60"/>
    <w:lvl w:ilvl="0" w:tplc="EB7CAB58">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4C7D8F"/>
    <w:multiLevelType w:val="hybridMultilevel"/>
    <w:tmpl w:val="F7948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4"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813849"/>
    <w:multiLevelType w:val="multilevel"/>
    <w:tmpl w:val="1F4C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2968E0"/>
    <w:multiLevelType w:val="hybridMultilevel"/>
    <w:tmpl w:val="15A6D8B4"/>
    <w:lvl w:ilvl="0" w:tplc="C23048B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10"/>
  </w:num>
  <w:num w:numId="4">
    <w:abstractNumId w:val="12"/>
  </w:num>
  <w:num w:numId="5">
    <w:abstractNumId w:val="0"/>
  </w:num>
  <w:num w:numId="6">
    <w:abstractNumId w:val="14"/>
  </w:num>
  <w:num w:numId="7">
    <w:abstractNumId w:val="1"/>
  </w:num>
  <w:num w:numId="8">
    <w:abstractNumId w:val="13"/>
  </w:num>
  <w:num w:numId="9">
    <w:abstractNumId w:val="16"/>
  </w:num>
  <w:num w:numId="10">
    <w:abstractNumId w:val="8"/>
  </w:num>
  <w:num w:numId="11">
    <w:abstractNumId w:val="15"/>
  </w:num>
  <w:num w:numId="12">
    <w:abstractNumId w:val="7"/>
  </w:num>
  <w:num w:numId="13">
    <w:abstractNumId w:val="6"/>
  </w:num>
  <w:num w:numId="14">
    <w:abstractNumId w:val="9"/>
  </w:num>
  <w:num w:numId="15">
    <w:abstractNumId w:val="11"/>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2E59"/>
    <w:rsid w:val="00003DCB"/>
    <w:rsid w:val="00010D62"/>
    <w:rsid w:val="00013C84"/>
    <w:rsid w:val="00040E7E"/>
    <w:rsid w:val="0004547C"/>
    <w:rsid w:val="0005122F"/>
    <w:rsid w:val="00051357"/>
    <w:rsid w:val="000515A1"/>
    <w:rsid w:val="000528BD"/>
    <w:rsid w:val="00083983"/>
    <w:rsid w:val="000842F2"/>
    <w:rsid w:val="0009663B"/>
    <w:rsid w:val="000A166A"/>
    <w:rsid w:val="000A704E"/>
    <w:rsid w:val="000B275E"/>
    <w:rsid w:val="000B2A55"/>
    <w:rsid w:val="000C580E"/>
    <w:rsid w:val="000C7834"/>
    <w:rsid w:val="000D6D5E"/>
    <w:rsid w:val="000E257A"/>
    <w:rsid w:val="000E76D1"/>
    <w:rsid w:val="000F6B0D"/>
    <w:rsid w:val="00110385"/>
    <w:rsid w:val="00111970"/>
    <w:rsid w:val="001153D0"/>
    <w:rsid w:val="00124ED0"/>
    <w:rsid w:val="00146E12"/>
    <w:rsid w:val="00152454"/>
    <w:rsid w:val="00157E2A"/>
    <w:rsid w:val="001779AB"/>
    <w:rsid w:val="00184145"/>
    <w:rsid w:val="00192A36"/>
    <w:rsid w:val="001967EC"/>
    <w:rsid w:val="001A3B9C"/>
    <w:rsid w:val="001B4C6B"/>
    <w:rsid w:val="001B562D"/>
    <w:rsid w:val="001B6BAE"/>
    <w:rsid w:val="001C0460"/>
    <w:rsid w:val="001C1288"/>
    <w:rsid w:val="001C73D0"/>
    <w:rsid w:val="001D0171"/>
    <w:rsid w:val="001D1C18"/>
    <w:rsid w:val="001D5897"/>
    <w:rsid w:val="001D66CF"/>
    <w:rsid w:val="001E1BC1"/>
    <w:rsid w:val="002102E8"/>
    <w:rsid w:val="0021679D"/>
    <w:rsid w:val="00216889"/>
    <w:rsid w:val="00222127"/>
    <w:rsid w:val="002462E1"/>
    <w:rsid w:val="00247A34"/>
    <w:rsid w:val="002526FC"/>
    <w:rsid w:val="0026049F"/>
    <w:rsid w:val="00261761"/>
    <w:rsid w:val="00265CB4"/>
    <w:rsid w:val="00270C28"/>
    <w:rsid w:val="002727EB"/>
    <w:rsid w:val="00281752"/>
    <w:rsid w:val="00281A08"/>
    <w:rsid w:val="00286A6E"/>
    <w:rsid w:val="002A50B3"/>
    <w:rsid w:val="002B0827"/>
    <w:rsid w:val="002B5FCD"/>
    <w:rsid w:val="002C3E50"/>
    <w:rsid w:val="002D4D37"/>
    <w:rsid w:val="002D58D4"/>
    <w:rsid w:val="002D6E38"/>
    <w:rsid w:val="002F1BE9"/>
    <w:rsid w:val="002F2C85"/>
    <w:rsid w:val="002F3568"/>
    <w:rsid w:val="002F7962"/>
    <w:rsid w:val="00310A43"/>
    <w:rsid w:val="003300D8"/>
    <w:rsid w:val="00333803"/>
    <w:rsid w:val="00340218"/>
    <w:rsid w:val="0035460A"/>
    <w:rsid w:val="00366B60"/>
    <w:rsid w:val="00366B6A"/>
    <w:rsid w:val="00367E2B"/>
    <w:rsid w:val="00384BF7"/>
    <w:rsid w:val="003870D5"/>
    <w:rsid w:val="003A23E9"/>
    <w:rsid w:val="003A43D2"/>
    <w:rsid w:val="003B434C"/>
    <w:rsid w:val="003B5636"/>
    <w:rsid w:val="003D1CBD"/>
    <w:rsid w:val="003D796B"/>
    <w:rsid w:val="003E4A23"/>
    <w:rsid w:val="003E6281"/>
    <w:rsid w:val="003E6BAA"/>
    <w:rsid w:val="003E79C7"/>
    <w:rsid w:val="003F4A78"/>
    <w:rsid w:val="003F7838"/>
    <w:rsid w:val="004048B2"/>
    <w:rsid w:val="00407F2D"/>
    <w:rsid w:val="004136AB"/>
    <w:rsid w:val="00422870"/>
    <w:rsid w:val="00425AF1"/>
    <w:rsid w:val="00431F4B"/>
    <w:rsid w:val="00443344"/>
    <w:rsid w:val="0046531E"/>
    <w:rsid w:val="004814BA"/>
    <w:rsid w:val="004835BB"/>
    <w:rsid w:val="00487D3E"/>
    <w:rsid w:val="004930A5"/>
    <w:rsid w:val="004A3A68"/>
    <w:rsid w:val="004A4316"/>
    <w:rsid w:val="004A59C7"/>
    <w:rsid w:val="004D63E7"/>
    <w:rsid w:val="004E19B9"/>
    <w:rsid w:val="004E7B01"/>
    <w:rsid w:val="00501DCA"/>
    <w:rsid w:val="00502686"/>
    <w:rsid w:val="005029AD"/>
    <w:rsid w:val="00502CC0"/>
    <w:rsid w:val="005161A6"/>
    <w:rsid w:val="00534398"/>
    <w:rsid w:val="005417C5"/>
    <w:rsid w:val="00542194"/>
    <w:rsid w:val="0055677D"/>
    <w:rsid w:val="00566773"/>
    <w:rsid w:val="00576D7F"/>
    <w:rsid w:val="0058061C"/>
    <w:rsid w:val="00592140"/>
    <w:rsid w:val="005A1EA4"/>
    <w:rsid w:val="005A39A0"/>
    <w:rsid w:val="005A7BA0"/>
    <w:rsid w:val="006007E9"/>
    <w:rsid w:val="00603996"/>
    <w:rsid w:val="0060486A"/>
    <w:rsid w:val="006141E9"/>
    <w:rsid w:val="00616D9C"/>
    <w:rsid w:val="00622442"/>
    <w:rsid w:val="00632F59"/>
    <w:rsid w:val="006410A5"/>
    <w:rsid w:val="00645874"/>
    <w:rsid w:val="00650DEE"/>
    <w:rsid w:val="006513CA"/>
    <w:rsid w:val="0066110C"/>
    <w:rsid w:val="00664AC3"/>
    <w:rsid w:val="00665D62"/>
    <w:rsid w:val="0067145F"/>
    <w:rsid w:val="0067455C"/>
    <w:rsid w:val="00684D31"/>
    <w:rsid w:val="006855B0"/>
    <w:rsid w:val="006A3F60"/>
    <w:rsid w:val="006A44CD"/>
    <w:rsid w:val="006A6366"/>
    <w:rsid w:val="006A63DB"/>
    <w:rsid w:val="006A76BB"/>
    <w:rsid w:val="006C7D0E"/>
    <w:rsid w:val="006D1A97"/>
    <w:rsid w:val="006D2002"/>
    <w:rsid w:val="006D563F"/>
    <w:rsid w:val="006D64CE"/>
    <w:rsid w:val="0071205E"/>
    <w:rsid w:val="007135FE"/>
    <w:rsid w:val="007147D9"/>
    <w:rsid w:val="00717475"/>
    <w:rsid w:val="007208AF"/>
    <w:rsid w:val="0075306D"/>
    <w:rsid w:val="0075679C"/>
    <w:rsid w:val="007640DC"/>
    <w:rsid w:val="00772715"/>
    <w:rsid w:val="00780435"/>
    <w:rsid w:val="0078479F"/>
    <w:rsid w:val="00785944"/>
    <w:rsid w:val="00786035"/>
    <w:rsid w:val="007A279E"/>
    <w:rsid w:val="007B0C99"/>
    <w:rsid w:val="007C34E3"/>
    <w:rsid w:val="007C50FF"/>
    <w:rsid w:val="007D08E8"/>
    <w:rsid w:val="007F3F89"/>
    <w:rsid w:val="00803E3C"/>
    <w:rsid w:val="00804B75"/>
    <w:rsid w:val="00827DE1"/>
    <w:rsid w:val="00871304"/>
    <w:rsid w:val="0087525E"/>
    <w:rsid w:val="008808E5"/>
    <w:rsid w:val="008860F5"/>
    <w:rsid w:val="00886772"/>
    <w:rsid w:val="00895221"/>
    <w:rsid w:val="008B1838"/>
    <w:rsid w:val="008B3820"/>
    <w:rsid w:val="008B41E3"/>
    <w:rsid w:val="008B43AC"/>
    <w:rsid w:val="008C1C4C"/>
    <w:rsid w:val="008F4813"/>
    <w:rsid w:val="008F56EB"/>
    <w:rsid w:val="0090193C"/>
    <w:rsid w:val="009042F5"/>
    <w:rsid w:val="009049DC"/>
    <w:rsid w:val="00913BA2"/>
    <w:rsid w:val="0091450B"/>
    <w:rsid w:val="00926EB7"/>
    <w:rsid w:val="00927172"/>
    <w:rsid w:val="009336CB"/>
    <w:rsid w:val="0094057F"/>
    <w:rsid w:val="00941EE5"/>
    <w:rsid w:val="00945AE9"/>
    <w:rsid w:val="00946DB0"/>
    <w:rsid w:val="009523CF"/>
    <w:rsid w:val="00952B94"/>
    <w:rsid w:val="00966CCF"/>
    <w:rsid w:val="00966CEF"/>
    <w:rsid w:val="00970821"/>
    <w:rsid w:val="00971781"/>
    <w:rsid w:val="0097201D"/>
    <w:rsid w:val="00996EC7"/>
    <w:rsid w:val="009A6664"/>
    <w:rsid w:val="009C0DD4"/>
    <w:rsid w:val="009D10B0"/>
    <w:rsid w:val="009E602B"/>
    <w:rsid w:val="009F3CCD"/>
    <w:rsid w:val="009F6B85"/>
    <w:rsid w:val="00A05B69"/>
    <w:rsid w:val="00A05DF3"/>
    <w:rsid w:val="00A15B94"/>
    <w:rsid w:val="00A23C1F"/>
    <w:rsid w:val="00A240F7"/>
    <w:rsid w:val="00A26837"/>
    <w:rsid w:val="00A3009B"/>
    <w:rsid w:val="00A43575"/>
    <w:rsid w:val="00A460C0"/>
    <w:rsid w:val="00A60882"/>
    <w:rsid w:val="00A60FA0"/>
    <w:rsid w:val="00A6517B"/>
    <w:rsid w:val="00A665F0"/>
    <w:rsid w:val="00A66FF1"/>
    <w:rsid w:val="00A7451C"/>
    <w:rsid w:val="00A83110"/>
    <w:rsid w:val="00A92AEC"/>
    <w:rsid w:val="00A92D1B"/>
    <w:rsid w:val="00A933EA"/>
    <w:rsid w:val="00AA4BD8"/>
    <w:rsid w:val="00AB0301"/>
    <w:rsid w:val="00AB31A1"/>
    <w:rsid w:val="00AC38AC"/>
    <w:rsid w:val="00AC6504"/>
    <w:rsid w:val="00AD0449"/>
    <w:rsid w:val="00AD50F5"/>
    <w:rsid w:val="00AE2B35"/>
    <w:rsid w:val="00AE7550"/>
    <w:rsid w:val="00AF2006"/>
    <w:rsid w:val="00AF26C8"/>
    <w:rsid w:val="00AF5F64"/>
    <w:rsid w:val="00B0437D"/>
    <w:rsid w:val="00B10C72"/>
    <w:rsid w:val="00B10F70"/>
    <w:rsid w:val="00B13800"/>
    <w:rsid w:val="00B15B41"/>
    <w:rsid w:val="00B21246"/>
    <w:rsid w:val="00B25A78"/>
    <w:rsid w:val="00B329A3"/>
    <w:rsid w:val="00B3616B"/>
    <w:rsid w:val="00B42026"/>
    <w:rsid w:val="00B4278A"/>
    <w:rsid w:val="00B55FB3"/>
    <w:rsid w:val="00B567E0"/>
    <w:rsid w:val="00B61DF4"/>
    <w:rsid w:val="00B640D0"/>
    <w:rsid w:val="00B65388"/>
    <w:rsid w:val="00B778E4"/>
    <w:rsid w:val="00B827DA"/>
    <w:rsid w:val="00B83ABA"/>
    <w:rsid w:val="00B874D2"/>
    <w:rsid w:val="00BC4AD6"/>
    <w:rsid w:val="00BE236F"/>
    <w:rsid w:val="00BE5DF0"/>
    <w:rsid w:val="00BE60F5"/>
    <w:rsid w:val="00BF20C2"/>
    <w:rsid w:val="00BF31D5"/>
    <w:rsid w:val="00BF6683"/>
    <w:rsid w:val="00C20096"/>
    <w:rsid w:val="00C21DD8"/>
    <w:rsid w:val="00C33B9C"/>
    <w:rsid w:val="00C4361C"/>
    <w:rsid w:val="00C43878"/>
    <w:rsid w:val="00C511ED"/>
    <w:rsid w:val="00C53177"/>
    <w:rsid w:val="00C605C5"/>
    <w:rsid w:val="00C65D9B"/>
    <w:rsid w:val="00C77C0C"/>
    <w:rsid w:val="00C91556"/>
    <w:rsid w:val="00C9399F"/>
    <w:rsid w:val="00C94091"/>
    <w:rsid w:val="00CA14DA"/>
    <w:rsid w:val="00CA516B"/>
    <w:rsid w:val="00CB4264"/>
    <w:rsid w:val="00CB6EB6"/>
    <w:rsid w:val="00CB7E41"/>
    <w:rsid w:val="00CB7FDF"/>
    <w:rsid w:val="00CD7B3C"/>
    <w:rsid w:val="00CE2A2B"/>
    <w:rsid w:val="00CF442B"/>
    <w:rsid w:val="00D04319"/>
    <w:rsid w:val="00D271A4"/>
    <w:rsid w:val="00D34E14"/>
    <w:rsid w:val="00D363FC"/>
    <w:rsid w:val="00D45A04"/>
    <w:rsid w:val="00D52A1D"/>
    <w:rsid w:val="00D5421B"/>
    <w:rsid w:val="00D55CD8"/>
    <w:rsid w:val="00D577F6"/>
    <w:rsid w:val="00D6064B"/>
    <w:rsid w:val="00D6222B"/>
    <w:rsid w:val="00D6561C"/>
    <w:rsid w:val="00D97DDF"/>
    <w:rsid w:val="00DB1865"/>
    <w:rsid w:val="00DB33CA"/>
    <w:rsid w:val="00DB4901"/>
    <w:rsid w:val="00DB5232"/>
    <w:rsid w:val="00DC0E8D"/>
    <w:rsid w:val="00DD0E52"/>
    <w:rsid w:val="00DD0EB1"/>
    <w:rsid w:val="00DD2A22"/>
    <w:rsid w:val="00DE3DA6"/>
    <w:rsid w:val="00DE41BB"/>
    <w:rsid w:val="00DF471D"/>
    <w:rsid w:val="00E07C50"/>
    <w:rsid w:val="00E12BE4"/>
    <w:rsid w:val="00E21BF5"/>
    <w:rsid w:val="00E26AC1"/>
    <w:rsid w:val="00E358B0"/>
    <w:rsid w:val="00E36B87"/>
    <w:rsid w:val="00E376E6"/>
    <w:rsid w:val="00E4764F"/>
    <w:rsid w:val="00E61EEB"/>
    <w:rsid w:val="00E84776"/>
    <w:rsid w:val="00E91AF2"/>
    <w:rsid w:val="00E9730F"/>
    <w:rsid w:val="00EA3489"/>
    <w:rsid w:val="00EA5D5D"/>
    <w:rsid w:val="00EC4521"/>
    <w:rsid w:val="00ED3559"/>
    <w:rsid w:val="00ED424F"/>
    <w:rsid w:val="00ED6A91"/>
    <w:rsid w:val="00EE441D"/>
    <w:rsid w:val="00EF181D"/>
    <w:rsid w:val="00EF3982"/>
    <w:rsid w:val="00F020FA"/>
    <w:rsid w:val="00F0549E"/>
    <w:rsid w:val="00F0743F"/>
    <w:rsid w:val="00F221B1"/>
    <w:rsid w:val="00F249CA"/>
    <w:rsid w:val="00F25CA7"/>
    <w:rsid w:val="00F32554"/>
    <w:rsid w:val="00F3502D"/>
    <w:rsid w:val="00F5263C"/>
    <w:rsid w:val="00F538BC"/>
    <w:rsid w:val="00F55A10"/>
    <w:rsid w:val="00F71557"/>
    <w:rsid w:val="00F73726"/>
    <w:rsid w:val="00F77A10"/>
    <w:rsid w:val="00F80996"/>
    <w:rsid w:val="00FA2C55"/>
    <w:rsid w:val="00FE2AE6"/>
    <w:rsid w:val="00FF1572"/>
    <w:rsid w:val="00FF325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9175A"/>
  <w15:docId w15:val="{1812A17C-EC56-47EB-85A9-FA94E41E8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paragraph" w:styleId="3">
    <w:name w:val="heading 3"/>
    <w:basedOn w:val="a"/>
    <w:next w:val="a"/>
    <w:link w:val="30"/>
    <w:uiPriority w:val="9"/>
    <w:semiHidden/>
    <w:unhideWhenUsed/>
    <w:qFormat/>
    <w:rsid w:val="003B56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0A166A"/>
    <w:rPr>
      <w:color w:val="0563C1" w:themeColor="hyperlink"/>
      <w:u w:val="single"/>
    </w:rPr>
  </w:style>
  <w:style w:type="paragraph" w:styleId="ab">
    <w:name w:val="endnote text"/>
    <w:basedOn w:val="a"/>
    <w:link w:val="ac"/>
    <w:uiPriority w:val="99"/>
    <w:semiHidden/>
    <w:unhideWhenUsed/>
    <w:rsid w:val="00502CC0"/>
    <w:pPr>
      <w:spacing w:after="0" w:line="240" w:lineRule="auto"/>
    </w:pPr>
    <w:rPr>
      <w:sz w:val="20"/>
      <w:szCs w:val="20"/>
    </w:rPr>
  </w:style>
  <w:style w:type="character" w:customStyle="1" w:styleId="ac">
    <w:name w:val="טקסט הערת סיום תו"/>
    <w:basedOn w:val="a0"/>
    <w:link w:val="ab"/>
    <w:uiPriority w:val="99"/>
    <w:semiHidden/>
    <w:rsid w:val="00502CC0"/>
    <w:rPr>
      <w:sz w:val="20"/>
      <w:szCs w:val="20"/>
    </w:rPr>
  </w:style>
  <w:style w:type="character" w:styleId="ad">
    <w:name w:val="endnote reference"/>
    <w:basedOn w:val="a0"/>
    <w:uiPriority w:val="99"/>
    <w:semiHidden/>
    <w:unhideWhenUsed/>
    <w:rsid w:val="00502CC0"/>
    <w:rPr>
      <w:vertAlign w:val="superscript"/>
    </w:rPr>
  </w:style>
  <w:style w:type="paragraph" w:styleId="ae">
    <w:name w:val="footnote text"/>
    <w:basedOn w:val="a"/>
    <w:link w:val="af"/>
    <w:semiHidden/>
    <w:unhideWhenUsed/>
    <w:rsid w:val="00502CC0"/>
    <w:pPr>
      <w:spacing w:after="0" w:line="240" w:lineRule="auto"/>
    </w:pPr>
    <w:rPr>
      <w:sz w:val="20"/>
      <w:szCs w:val="20"/>
    </w:rPr>
  </w:style>
  <w:style w:type="character" w:customStyle="1" w:styleId="af">
    <w:name w:val="טקסט הערת שוליים תו"/>
    <w:basedOn w:val="a0"/>
    <w:link w:val="ae"/>
    <w:uiPriority w:val="99"/>
    <w:semiHidden/>
    <w:rsid w:val="00502CC0"/>
    <w:rPr>
      <w:sz w:val="20"/>
      <w:szCs w:val="20"/>
    </w:rPr>
  </w:style>
  <w:style w:type="character" w:styleId="af0">
    <w:name w:val="footnote reference"/>
    <w:basedOn w:val="a0"/>
    <w:semiHidden/>
    <w:unhideWhenUsed/>
    <w:rsid w:val="00502CC0"/>
    <w:rPr>
      <w:vertAlign w:val="superscript"/>
    </w:rPr>
  </w:style>
  <w:style w:type="paragraph" w:styleId="NormalWeb">
    <w:name w:val="Normal (Web)"/>
    <w:basedOn w:val="a"/>
    <w:uiPriority w:val="99"/>
    <w:semiHidden/>
    <w:unhideWhenUsed/>
    <w:rsid w:val="00650DEE"/>
    <w:rPr>
      <w:rFonts w:ascii="Times New Roman" w:hAnsi="Times New Roman" w:cs="Times New Roman"/>
      <w:sz w:val="24"/>
      <w:szCs w:val="24"/>
    </w:rPr>
  </w:style>
  <w:style w:type="character" w:customStyle="1" w:styleId="30">
    <w:name w:val="כותרת 3 תו"/>
    <w:basedOn w:val="a0"/>
    <w:link w:val="3"/>
    <w:uiPriority w:val="9"/>
    <w:semiHidden/>
    <w:rsid w:val="003B5636"/>
    <w:rPr>
      <w:rFonts w:asciiTheme="majorHAnsi" w:eastAsiaTheme="majorEastAsia" w:hAnsiTheme="majorHAnsi" w:cstheme="majorBidi"/>
      <w:color w:val="1F4D78" w:themeColor="accent1" w:themeShade="7F"/>
      <w:sz w:val="24"/>
      <w:szCs w:val="24"/>
    </w:rPr>
  </w:style>
  <w:style w:type="paragraph" w:customStyle="1" w:styleId="FirstPara">
    <w:name w:val="FirstPara"/>
    <w:basedOn w:val="a"/>
    <w:rsid w:val="0009663B"/>
    <w:pPr>
      <w:tabs>
        <w:tab w:val="left" w:pos="567"/>
      </w:tabs>
      <w:bidi/>
      <w:spacing w:before="60" w:after="60" w:line="360" w:lineRule="auto"/>
      <w:jc w:val="both"/>
    </w:pPr>
    <w:rPr>
      <w:rFonts w:ascii="Times New Roman" w:eastAsia="Times New Roman" w:hAnsi="Times New Roman" w:cs="David"/>
      <w:szCs w:val="24"/>
    </w:rPr>
  </w:style>
  <w:style w:type="paragraph" w:customStyle="1" w:styleId="1">
    <w:name w:val="ציטוט1"/>
    <w:basedOn w:val="FirstPara"/>
    <w:rsid w:val="0009663B"/>
    <w:pPr>
      <w:spacing w:before="240" w:after="240"/>
      <w:ind w:left="851" w:right="851"/>
    </w:pPr>
  </w:style>
  <w:style w:type="character" w:styleId="af1">
    <w:name w:val="Strong"/>
    <w:basedOn w:val="a0"/>
    <w:uiPriority w:val="22"/>
    <w:qFormat/>
    <w:rsid w:val="007847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868355">
      <w:bodyDiv w:val="1"/>
      <w:marLeft w:val="0"/>
      <w:marRight w:val="0"/>
      <w:marTop w:val="0"/>
      <w:marBottom w:val="0"/>
      <w:divBdr>
        <w:top w:val="none" w:sz="0" w:space="0" w:color="auto"/>
        <w:left w:val="none" w:sz="0" w:space="0" w:color="auto"/>
        <w:bottom w:val="none" w:sz="0" w:space="0" w:color="auto"/>
        <w:right w:val="none" w:sz="0" w:space="0" w:color="auto"/>
      </w:divBdr>
    </w:div>
    <w:div w:id="98765817">
      <w:bodyDiv w:val="1"/>
      <w:marLeft w:val="0"/>
      <w:marRight w:val="0"/>
      <w:marTop w:val="0"/>
      <w:marBottom w:val="0"/>
      <w:divBdr>
        <w:top w:val="none" w:sz="0" w:space="0" w:color="auto"/>
        <w:left w:val="none" w:sz="0" w:space="0" w:color="auto"/>
        <w:bottom w:val="none" w:sz="0" w:space="0" w:color="auto"/>
        <w:right w:val="none" w:sz="0" w:space="0" w:color="auto"/>
      </w:divBdr>
    </w:div>
    <w:div w:id="326058779">
      <w:bodyDiv w:val="1"/>
      <w:marLeft w:val="0"/>
      <w:marRight w:val="0"/>
      <w:marTop w:val="0"/>
      <w:marBottom w:val="0"/>
      <w:divBdr>
        <w:top w:val="none" w:sz="0" w:space="0" w:color="auto"/>
        <w:left w:val="none" w:sz="0" w:space="0" w:color="auto"/>
        <w:bottom w:val="none" w:sz="0" w:space="0" w:color="auto"/>
        <w:right w:val="none" w:sz="0" w:space="0" w:color="auto"/>
      </w:divBdr>
    </w:div>
    <w:div w:id="499004905">
      <w:bodyDiv w:val="1"/>
      <w:marLeft w:val="0"/>
      <w:marRight w:val="0"/>
      <w:marTop w:val="0"/>
      <w:marBottom w:val="0"/>
      <w:divBdr>
        <w:top w:val="none" w:sz="0" w:space="0" w:color="auto"/>
        <w:left w:val="none" w:sz="0" w:space="0" w:color="auto"/>
        <w:bottom w:val="none" w:sz="0" w:space="0" w:color="auto"/>
        <w:right w:val="none" w:sz="0" w:space="0" w:color="auto"/>
      </w:divBdr>
    </w:div>
    <w:div w:id="582377738">
      <w:bodyDiv w:val="1"/>
      <w:marLeft w:val="0"/>
      <w:marRight w:val="0"/>
      <w:marTop w:val="0"/>
      <w:marBottom w:val="0"/>
      <w:divBdr>
        <w:top w:val="none" w:sz="0" w:space="0" w:color="auto"/>
        <w:left w:val="none" w:sz="0" w:space="0" w:color="auto"/>
        <w:bottom w:val="none" w:sz="0" w:space="0" w:color="auto"/>
        <w:right w:val="none" w:sz="0" w:space="0" w:color="auto"/>
      </w:divBdr>
    </w:div>
    <w:div w:id="793789870">
      <w:bodyDiv w:val="1"/>
      <w:marLeft w:val="0"/>
      <w:marRight w:val="0"/>
      <w:marTop w:val="0"/>
      <w:marBottom w:val="0"/>
      <w:divBdr>
        <w:top w:val="none" w:sz="0" w:space="0" w:color="auto"/>
        <w:left w:val="none" w:sz="0" w:space="0" w:color="auto"/>
        <w:bottom w:val="none" w:sz="0" w:space="0" w:color="auto"/>
        <w:right w:val="none" w:sz="0" w:space="0" w:color="auto"/>
      </w:divBdr>
    </w:div>
    <w:div w:id="794716931">
      <w:bodyDiv w:val="1"/>
      <w:marLeft w:val="0"/>
      <w:marRight w:val="0"/>
      <w:marTop w:val="0"/>
      <w:marBottom w:val="0"/>
      <w:divBdr>
        <w:top w:val="none" w:sz="0" w:space="0" w:color="auto"/>
        <w:left w:val="none" w:sz="0" w:space="0" w:color="auto"/>
        <w:bottom w:val="none" w:sz="0" w:space="0" w:color="auto"/>
        <w:right w:val="none" w:sz="0" w:space="0" w:color="auto"/>
      </w:divBdr>
    </w:div>
    <w:div w:id="847214868">
      <w:bodyDiv w:val="1"/>
      <w:marLeft w:val="0"/>
      <w:marRight w:val="0"/>
      <w:marTop w:val="0"/>
      <w:marBottom w:val="0"/>
      <w:divBdr>
        <w:top w:val="none" w:sz="0" w:space="0" w:color="auto"/>
        <w:left w:val="none" w:sz="0" w:space="0" w:color="auto"/>
        <w:bottom w:val="none" w:sz="0" w:space="0" w:color="auto"/>
        <w:right w:val="none" w:sz="0" w:space="0" w:color="auto"/>
      </w:divBdr>
      <w:divsChild>
        <w:div w:id="1606647407">
          <w:marLeft w:val="0"/>
          <w:marRight w:val="0"/>
          <w:marTop w:val="0"/>
          <w:marBottom w:val="0"/>
          <w:divBdr>
            <w:top w:val="none" w:sz="0" w:space="0" w:color="auto"/>
            <w:left w:val="none" w:sz="0" w:space="0" w:color="auto"/>
            <w:bottom w:val="none" w:sz="0" w:space="0" w:color="auto"/>
            <w:right w:val="none" w:sz="0" w:space="0" w:color="auto"/>
          </w:divBdr>
          <w:divsChild>
            <w:div w:id="1894999329">
              <w:marLeft w:val="0"/>
              <w:marRight w:val="0"/>
              <w:marTop w:val="0"/>
              <w:marBottom w:val="0"/>
              <w:divBdr>
                <w:top w:val="none" w:sz="0" w:space="0" w:color="auto"/>
                <w:left w:val="none" w:sz="0" w:space="0" w:color="auto"/>
                <w:bottom w:val="none" w:sz="0" w:space="0" w:color="auto"/>
                <w:right w:val="none" w:sz="0" w:space="0" w:color="auto"/>
              </w:divBdr>
              <w:divsChild>
                <w:div w:id="1202475307">
                  <w:marLeft w:val="0"/>
                  <w:marRight w:val="0"/>
                  <w:marTop w:val="0"/>
                  <w:marBottom w:val="0"/>
                  <w:divBdr>
                    <w:top w:val="none" w:sz="0" w:space="0" w:color="auto"/>
                    <w:left w:val="none" w:sz="0" w:space="0" w:color="auto"/>
                    <w:bottom w:val="none" w:sz="0" w:space="0" w:color="auto"/>
                    <w:right w:val="none" w:sz="0" w:space="0" w:color="auto"/>
                  </w:divBdr>
                  <w:divsChild>
                    <w:div w:id="957300702">
                      <w:marLeft w:val="0"/>
                      <w:marRight w:val="0"/>
                      <w:marTop w:val="0"/>
                      <w:marBottom w:val="0"/>
                      <w:divBdr>
                        <w:top w:val="none" w:sz="0" w:space="0" w:color="auto"/>
                        <w:left w:val="none" w:sz="0" w:space="0" w:color="auto"/>
                        <w:bottom w:val="none" w:sz="0" w:space="0" w:color="auto"/>
                        <w:right w:val="none" w:sz="0" w:space="0" w:color="auto"/>
                      </w:divBdr>
                      <w:divsChild>
                        <w:div w:id="10700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554588">
              <w:marLeft w:val="0"/>
              <w:marRight w:val="0"/>
              <w:marTop w:val="0"/>
              <w:marBottom w:val="0"/>
              <w:divBdr>
                <w:top w:val="none" w:sz="0" w:space="0" w:color="auto"/>
                <w:left w:val="none" w:sz="0" w:space="0" w:color="auto"/>
                <w:bottom w:val="none" w:sz="0" w:space="0" w:color="auto"/>
                <w:right w:val="none" w:sz="0" w:space="0" w:color="auto"/>
              </w:divBdr>
              <w:divsChild>
                <w:div w:id="431240091">
                  <w:marLeft w:val="0"/>
                  <w:marRight w:val="0"/>
                  <w:marTop w:val="0"/>
                  <w:marBottom w:val="0"/>
                  <w:divBdr>
                    <w:top w:val="none" w:sz="0" w:space="0" w:color="auto"/>
                    <w:left w:val="none" w:sz="0" w:space="0" w:color="auto"/>
                    <w:bottom w:val="none" w:sz="0" w:space="0" w:color="auto"/>
                    <w:right w:val="none" w:sz="0" w:space="0" w:color="auto"/>
                  </w:divBdr>
                  <w:divsChild>
                    <w:div w:id="1119421724">
                      <w:marLeft w:val="0"/>
                      <w:marRight w:val="0"/>
                      <w:marTop w:val="0"/>
                      <w:marBottom w:val="0"/>
                      <w:divBdr>
                        <w:top w:val="none" w:sz="0" w:space="0" w:color="auto"/>
                        <w:left w:val="none" w:sz="0" w:space="0" w:color="auto"/>
                        <w:bottom w:val="none" w:sz="0" w:space="0" w:color="auto"/>
                        <w:right w:val="none" w:sz="0" w:space="0" w:color="auto"/>
                      </w:divBdr>
                      <w:divsChild>
                        <w:div w:id="12723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0797780">
      <w:bodyDiv w:val="1"/>
      <w:marLeft w:val="0"/>
      <w:marRight w:val="0"/>
      <w:marTop w:val="0"/>
      <w:marBottom w:val="0"/>
      <w:divBdr>
        <w:top w:val="none" w:sz="0" w:space="0" w:color="auto"/>
        <w:left w:val="none" w:sz="0" w:space="0" w:color="auto"/>
        <w:bottom w:val="none" w:sz="0" w:space="0" w:color="auto"/>
        <w:right w:val="none" w:sz="0" w:space="0" w:color="auto"/>
      </w:divBdr>
    </w:div>
    <w:div w:id="963779507">
      <w:bodyDiv w:val="1"/>
      <w:marLeft w:val="0"/>
      <w:marRight w:val="0"/>
      <w:marTop w:val="0"/>
      <w:marBottom w:val="0"/>
      <w:divBdr>
        <w:top w:val="none" w:sz="0" w:space="0" w:color="auto"/>
        <w:left w:val="none" w:sz="0" w:space="0" w:color="auto"/>
        <w:bottom w:val="none" w:sz="0" w:space="0" w:color="auto"/>
        <w:right w:val="none" w:sz="0" w:space="0" w:color="auto"/>
      </w:divBdr>
    </w:div>
    <w:div w:id="973946900">
      <w:bodyDiv w:val="1"/>
      <w:marLeft w:val="0"/>
      <w:marRight w:val="0"/>
      <w:marTop w:val="0"/>
      <w:marBottom w:val="0"/>
      <w:divBdr>
        <w:top w:val="none" w:sz="0" w:space="0" w:color="auto"/>
        <w:left w:val="none" w:sz="0" w:space="0" w:color="auto"/>
        <w:bottom w:val="none" w:sz="0" w:space="0" w:color="auto"/>
        <w:right w:val="none" w:sz="0" w:space="0" w:color="auto"/>
      </w:divBdr>
    </w:div>
    <w:div w:id="1000619627">
      <w:bodyDiv w:val="1"/>
      <w:marLeft w:val="0"/>
      <w:marRight w:val="0"/>
      <w:marTop w:val="0"/>
      <w:marBottom w:val="0"/>
      <w:divBdr>
        <w:top w:val="none" w:sz="0" w:space="0" w:color="auto"/>
        <w:left w:val="none" w:sz="0" w:space="0" w:color="auto"/>
        <w:bottom w:val="none" w:sz="0" w:space="0" w:color="auto"/>
        <w:right w:val="none" w:sz="0" w:space="0" w:color="auto"/>
      </w:divBdr>
    </w:div>
    <w:div w:id="1096827170">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499030263">
      <w:bodyDiv w:val="1"/>
      <w:marLeft w:val="0"/>
      <w:marRight w:val="0"/>
      <w:marTop w:val="0"/>
      <w:marBottom w:val="0"/>
      <w:divBdr>
        <w:top w:val="none" w:sz="0" w:space="0" w:color="auto"/>
        <w:left w:val="none" w:sz="0" w:space="0" w:color="auto"/>
        <w:bottom w:val="none" w:sz="0" w:space="0" w:color="auto"/>
        <w:right w:val="none" w:sz="0" w:space="0" w:color="auto"/>
      </w:divBdr>
    </w:div>
    <w:div w:id="1603420511">
      <w:bodyDiv w:val="1"/>
      <w:marLeft w:val="0"/>
      <w:marRight w:val="0"/>
      <w:marTop w:val="0"/>
      <w:marBottom w:val="0"/>
      <w:divBdr>
        <w:top w:val="none" w:sz="0" w:space="0" w:color="auto"/>
        <w:left w:val="none" w:sz="0" w:space="0" w:color="auto"/>
        <w:bottom w:val="none" w:sz="0" w:space="0" w:color="auto"/>
        <w:right w:val="none" w:sz="0" w:space="0" w:color="auto"/>
      </w:divBdr>
    </w:div>
    <w:div w:id="1629967052">
      <w:bodyDiv w:val="1"/>
      <w:marLeft w:val="0"/>
      <w:marRight w:val="0"/>
      <w:marTop w:val="0"/>
      <w:marBottom w:val="0"/>
      <w:divBdr>
        <w:top w:val="none" w:sz="0" w:space="0" w:color="auto"/>
        <w:left w:val="none" w:sz="0" w:space="0" w:color="auto"/>
        <w:bottom w:val="none" w:sz="0" w:space="0" w:color="auto"/>
        <w:right w:val="none" w:sz="0" w:space="0" w:color="auto"/>
      </w:divBdr>
    </w:div>
    <w:div w:id="1725367614">
      <w:bodyDiv w:val="1"/>
      <w:marLeft w:val="0"/>
      <w:marRight w:val="0"/>
      <w:marTop w:val="0"/>
      <w:marBottom w:val="0"/>
      <w:divBdr>
        <w:top w:val="none" w:sz="0" w:space="0" w:color="auto"/>
        <w:left w:val="none" w:sz="0" w:space="0" w:color="auto"/>
        <w:bottom w:val="none" w:sz="0" w:space="0" w:color="auto"/>
        <w:right w:val="none" w:sz="0" w:space="0" w:color="auto"/>
      </w:divBdr>
    </w:div>
    <w:div w:id="1743411478">
      <w:bodyDiv w:val="1"/>
      <w:marLeft w:val="0"/>
      <w:marRight w:val="0"/>
      <w:marTop w:val="0"/>
      <w:marBottom w:val="0"/>
      <w:divBdr>
        <w:top w:val="none" w:sz="0" w:space="0" w:color="auto"/>
        <w:left w:val="none" w:sz="0" w:space="0" w:color="auto"/>
        <w:bottom w:val="none" w:sz="0" w:space="0" w:color="auto"/>
        <w:right w:val="none" w:sz="0" w:space="0" w:color="auto"/>
      </w:divBdr>
    </w:div>
    <w:div w:id="1840844867">
      <w:bodyDiv w:val="1"/>
      <w:marLeft w:val="0"/>
      <w:marRight w:val="0"/>
      <w:marTop w:val="0"/>
      <w:marBottom w:val="0"/>
      <w:divBdr>
        <w:top w:val="none" w:sz="0" w:space="0" w:color="auto"/>
        <w:left w:val="none" w:sz="0" w:space="0" w:color="auto"/>
        <w:bottom w:val="none" w:sz="0" w:space="0" w:color="auto"/>
        <w:right w:val="none" w:sz="0" w:space="0" w:color="auto"/>
      </w:divBdr>
    </w:div>
    <w:div w:id="1953854190">
      <w:bodyDiv w:val="1"/>
      <w:marLeft w:val="0"/>
      <w:marRight w:val="0"/>
      <w:marTop w:val="0"/>
      <w:marBottom w:val="0"/>
      <w:divBdr>
        <w:top w:val="none" w:sz="0" w:space="0" w:color="auto"/>
        <w:left w:val="none" w:sz="0" w:space="0" w:color="auto"/>
        <w:bottom w:val="none" w:sz="0" w:space="0" w:color="auto"/>
        <w:right w:val="none" w:sz="0" w:space="0" w:color="auto"/>
      </w:divBdr>
    </w:div>
    <w:div w:id="2021157583">
      <w:bodyDiv w:val="1"/>
      <w:marLeft w:val="0"/>
      <w:marRight w:val="0"/>
      <w:marTop w:val="0"/>
      <w:marBottom w:val="0"/>
      <w:divBdr>
        <w:top w:val="none" w:sz="0" w:space="0" w:color="auto"/>
        <w:left w:val="none" w:sz="0" w:space="0" w:color="auto"/>
        <w:bottom w:val="none" w:sz="0" w:space="0" w:color="auto"/>
        <w:right w:val="none" w:sz="0" w:space="0" w:color="auto"/>
      </w:divBdr>
    </w:div>
    <w:div w:id="2060125498">
      <w:bodyDiv w:val="1"/>
      <w:marLeft w:val="0"/>
      <w:marRight w:val="0"/>
      <w:marTop w:val="0"/>
      <w:marBottom w:val="0"/>
      <w:divBdr>
        <w:top w:val="none" w:sz="0" w:space="0" w:color="auto"/>
        <w:left w:val="none" w:sz="0" w:space="0" w:color="auto"/>
        <w:bottom w:val="none" w:sz="0" w:space="0" w:color="auto"/>
        <w:right w:val="none" w:sz="0" w:space="0" w:color="auto"/>
      </w:divBdr>
    </w:div>
    <w:div w:id="2093888850">
      <w:bodyDiv w:val="1"/>
      <w:marLeft w:val="0"/>
      <w:marRight w:val="0"/>
      <w:marTop w:val="0"/>
      <w:marBottom w:val="0"/>
      <w:divBdr>
        <w:top w:val="none" w:sz="0" w:space="0" w:color="auto"/>
        <w:left w:val="none" w:sz="0" w:space="0" w:color="auto"/>
        <w:bottom w:val="none" w:sz="0" w:space="0" w:color="auto"/>
        <w:right w:val="none" w:sz="0" w:space="0" w:color="auto"/>
      </w:divBdr>
    </w:div>
    <w:div w:id="210842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B1124-8BC6-47C6-8FDA-DBF71F10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10</Pages>
  <Words>2715</Words>
  <Characters>13575</Characters>
  <Application>Microsoft Office Word</Application>
  <DocSecurity>0</DocSecurity>
  <Lines>113</Lines>
  <Paragraphs>32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vinnyc18@gmail.com</dc:creator>
  <cp:keywords/>
  <dc:description/>
  <cp:lastModifiedBy>OSUser</cp:lastModifiedBy>
  <cp:revision>23</cp:revision>
  <cp:lastPrinted>2016-12-25T08:47:00Z</cp:lastPrinted>
  <dcterms:created xsi:type="dcterms:W3CDTF">2020-01-25T07:46:00Z</dcterms:created>
  <dcterms:modified xsi:type="dcterms:W3CDTF">2020-02-09T17:54:00Z</dcterms:modified>
</cp:coreProperties>
</file>