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400" w:rsidRPr="00A42D66" w:rsidRDefault="00907400" w:rsidP="00907400">
      <w:pPr>
        <w:rPr>
          <w:b/>
          <w:bCs/>
          <w:sz w:val="28"/>
          <w:rtl/>
        </w:rPr>
      </w:pPr>
      <w:r w:rsidRPr="00A42D66">
        <w:rPr>
          <w:rFonts w:hint="cs"/>
          <w:noProof/>
          <w:sz w:val="32"/>
          <w:szCs w:val="32"/>
          <w:rtl/>
        </w:rPr>
        <w:drawing>
          <wp:anchor distT="0" distB="0" distL="114300" distR="114300" simplePos="0" relativeHeight="251702272" behindDoc="0" locked="0" layoutInCell="1" allowOverlap="1" wp14:anchorId="0405E3DB" wp14:editId="7102EB2C">
            <wp:simplePos x="0" y="0"/>
            <wp:positionH relativeFrom="margin">
              <wp:posOffset>4276725</wp:posOffset>
            </wp:positionH>
            <wp:positionV relativeFrom="margin">
              <wp:posOffset>-413385</wp:posOffset>
            </wp:positionV>
            <wp:extent cx="571500" cy="714375"/>
            <wp:effectExtent l="0" t="0" r="0" b="9525"/>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D66">
        <w:rPr>
          <w:noProof/>
          <w:sz w:val="32"/>
          <w:szCs w:val="32"/>
          <w:rtl/>
        </w:rPr>
        <mc:AlternateContent>
          <mc:Choice Requires="wpg">
            <w:drawing>
              <wp:anchor distT="0" distB="0" distL="114300" distR="114300" simplePos="0" relativeHeight="251703296" behindDoc="0" locked="0" layoutInCell="1" allowOverlap="1" wp14:anchorId="1804F40B" wp14:editId="1113039F">
                <wp:simplePos x="0" y="0"/>
                <wp:positionH relativeFrom="margin">
                  <wp:posOffset>-861060</wp:posOffset>
                </wp:positionH>
                <wp:positionV relativeFrom="margin">
                  <wp:posOffset>-251460</wp:posOffset>
                </wp:positionV>
                <wp:extent cx="6976745" cy="326390"/>
                <wp:effectExtent l="0" t="0" r="14605" b="16510"/>
                <wp:wrapNone/>
                <wp:docPr id="1044" name="קבוצה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047"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63"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A031D" id="קבוצה 1044" o:spid="_x0000_s1026" style="position:absolute;left:0;text-align:left;margin-left:-67.8pt;margin-top:-19.8pt;width:549.35pt;height:25.7pt;z-index:251703296;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">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jrcMA&#10;AADdAAAADwAAAGRycy9kb3ducmV2LnhtbERPS2vCQBC+F/wPyxR6042lPoiuIkUhB6VoPLS3ITsm&#10;odnZkF3z+PeuUOhtPr7nrLe9qURLjSstK5hOIhDEmdUl5wqu6WG8BOE8ssbKMikYyMF2M3pZY6xt&#10;x2dqLz4XIYRdjAoK7+tYSpcVZNBNbE0cuJttDPoAm1zqBrsQbir5HkVzabDk0FBgTZ8FZb+Xu1Ew&#10;+6LaHvFn7xM8DdfZNN3jd6rU22u/W4Hw1Pt/8Z870WF+9LGA5zfhB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jrcMAAADdAAAADwAAAAAAAAAAAAAAAACYAgAAZHJzL2Rv&#10;d25yZXYueG1sUEsFBgAAAAAEAAQA9QAAAIgDA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5zsMA&#10;AADdAAAADwAAAGRycy9kb3ducmV2LnhtbERPTWvCQBC9C/0PyxR6040WRaKrFImQQ4toPOhtyI5J&#10;aHY2ZNck/vtuQfA2j/c56+1gatFR6yrLCqaTCARxbnXFhYJzth8vQTiPrLG2TAoe5GC7eRutMda2&#10;5yN1J1+IEMIuRgWl900spctLMugmtiEO3M22Bn2AbSF1i30IN7WcRdFCGqw4NJTY0K6k/Pd0Nwrm&#10;B2rsN14Tn+LP4zyfZgleMqU+3oevFQhPg3+Jn+5Uh/nR4hP+vwkn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t5zsMAAADdAAAADwAAAAAAAAAAAAAAAACYAgAAZHJzL2Rv&#10;d25yZXYueG1sUEsFBgAAAAAEAAQA9QAAAIgD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907400" w:rsidRPr="00A42D66" w:rsidRDefault="00907400" w:rsidP="00907400">
      <w:pPr>
        <w:jc w:val="center"/>
        <w:rPr>
          <w:sz w:val="28"/>
          <w:rtl/>
        </w:rPr>
      </w:pPr>
    </w:p>
    <w:p w:rsidR="00907400" w:rsidRPr="00A42D66" w:rsidRDefault="00907400" w:rsidP="00907400">
      <w:pPr>
        <w:jc w:val="center"/>
        <w:rPr>
          <w:b/>
          <w:bCs/>
          <w:color w:val="244061"/>
          <w:sz w:val="72"/>
          <w:szCs w:val="72"/>
          <w:rtl/>
        </w:rPr>
      </w:pPr>
      <w:r w:rsidRPr="00A42D66">
        <w:rPr>
          <w:rFonts w:hint="cs"/>
          <w:b/>
          <w:bCs/>
          <w:color w:val="244061"/>
          <w:sz w:val="72"/>
          <w:szCs w:val="72"/>
          <w:rtl/>
        </w:rPr>
        <w:t>המכללה לביטחון לאומי</w:t>
      </w:r>
    </w:p>
    <w:p w:rsidR="00907400" w:rsidRPr="00A42D66" w:rsidRDefault="00907400" w:rsidP="00D40CD2">
      <w:pPr>
        <w:jc w:val="center"/>
        <w:rPr>
          <w:b/>
          <w:bCs/>
          <w:color w:val="244061"/>
          <w:sz w:val="44"/>
          <w:szCs w:val="44"/>
          <w:rtl/>
        </w:rPr>
      </w:pPr>
      <w:r w:rsidRPr="00A42D66">
        <w:rPr>
          <w:rFonts w:hint="cs"/>
          <w:b/>
          <w:bCs/>
          <w:color w:val="244061"/>
          <w:sz w:val="44"/>
          <w:szCs w:val="44"/>
          <w:rtl/>
        </w:rPr>
        <w:t>מחזור מ"</w:t>
      </w:r>
      <w:r w:rsidR="00D40CD2">
        <w:rPr>
          <w:rFonts w:hint="cs"/>
          <w:b/>
          <w:bCs/>
          <w:color w:val="244061"/>
          <w:sz w:val="44"/>
          <w:szCs w:val="44"/>
          <w:rtl/>
        </w:rPr>
        <w:t>ה</w:t>
      </w:r>
      <w:r w:rsidRPr="00A42D66">
        <w:rPr>
          <w:rFonts w:hint="cs"/>
          <w:b/>
          <w:bCs/>
          <w:color w:val="244061"/>
          <w:sz w:val="44"/>
          <w:szCs w:val="44"/>
          <w:rtl/>
        </w:rPr>
        <w:t xml:space="preserve">  201</w:t>
      </w:r>
      <w:r w:rsidR="00D40CD2">
        <w:rPr>
          <w:rFonts w:hint="cs"/>
          <w:b/>
          <w:bCs/>
          <w:color w:val="244061"/>
          <w:sz w:val="44"/>
          <w:szCs w:val="44"/>
          <w:rtl/>
        </w:rPr>
        <w:t>7</w:t>
      </w:r>
      <w:r w:rsidRPr="00A42D66">
        <w:rPr>
          <w:rFonts w:hint="cs"/>
          <w:b/>
          <w:bCs/>
          <w:color w:val="244061"/>
          <w:sz w:val="44"/>
          <w:szCs w:val="44"/>
          <w:rtl/>
        </w:rPr>
        <w:t>-201</w:t>
      </w:r>
      <w:r w:rsidR="00D40CD2">
        <w:rPr>
          <w:rFonts w:hint="cs"/>
          <w:b/>
          <w:bCs/>
          <w:color w:val="244061"/>
          <w:sz w:val="44"/>
          <w:szCs w:val="44"/>
          <w:rtl/>
        </w:rPr>
        <w:t>8</w:t>
      </w:r>
    </w:p>
    <w:p w:rsidR="00907400" w:rsidRPr="00A42D66" w:rsidRDefault="00907400" w:rsidP="00907400">
      <w:pPr>
        <w:jc w:val="center"/>
        <w:rPr>
          <w:b/>
          <w:bCs/>
          <w:sz w:val="28"/>
          <w:rtl/>
        </w:rPr>
      </w:pPr>
    </w:p>
    <w:p w:rsidR="00341531" w:rsidRDefault="00F663E9" w:rsidP="000D66E7">
      <w:pPr>
        <w:jc w:val="center"/>
        <w:rPr>
          <w:b/>
          <w:bCs/>
          <w:color w:val="244061"/>
          <w:sz w:val="48"/>
          <w:szCs w:val="48"/>
          <w:rtl/>
        </w:rPr>
      </w:pPr>
      <w:r>
        <w:rPr>
          <w:rFonts w:hint="cs"/>
          <w:b/>
          <w:bCs/>
          <w:color w:val="244061"/>
          <w:sz w:val="48"/>
          <w:szCs w:val="48"/>
          <w:rtl/>
        </w:rPr>
        <w:t>המערכה נגד המנהרות ההתקפיות של חמאס כאינטראקציה אסטרטגית</w:t>
      </w:r>
    </w:p>
    <w:p w:rsidR="00907400" w:rsidRPr="00341531" w:rsidRDefault="00341531" w:rsidP="00F663E9">
      <w:pPr>
        <w:jc w:val="center"/>
        <w:rPr>
          <w:b/>
          <w:bCs/>
          <w:color w:val="244061"/>
          <w:sz w:val="36"/>
          <w:szCs w:val="36"/>
          <w:rtl/>
        </w:rPr>
      </w:pPr>
      <w:r w:rsidRPr="00341531">
        <w:rPr>
          <w:rFonts w:hint="cs"/>
          <w:b/>
          <w:bCs/>
          <w:color w:val="244061"/>
          <w:sz w:val="36"/>
          <w:szCs w:val="36"/>
          <w:rtl/>
        </w:rPr>
        <w:t xml:space="preserve">עבודת סיכום בקורס </w:t>
      </w:r>
      <w:r w:rsidR="00F663E9">
        <w:rPr>
          <w:rFonts w:hint="cs"/>
          <w:b/>
          <w:bCs/>
          <w:color w:val="244061"/>
          <w:sz w:val="36"/>
          <w:szCs w:val="36"/>
          <w:rtl/>
        </w:rPr>
        <w:t>מחשבה אסטרטגית</w:t>
      </w:r>
    </w:p>
    <w:p w:rsidR="00907400" w:rsidRPr="00A42D66" w:rsidRDefault="00907400" w:rsidP="00907400">
      <w:pPr>
        <w:jc w:val="center"/>
        <w:rPr>
          <w:sz w:val="44"/>
          <w:szCs w:val="44"/>
          <w:rtl/>
        </w:rPr>
      </w:pPr>
    </w:p>
    <w:p w:rsidR="00907400" w:rsidRPr="00A42D66" w:rsidRDefault="00907400" w:rsidP="00D40CD2">
      <w:pPr>
        <w:jc w:val="center"/>
        <w:rPr>
          <w:b/>
          <w:bCs/>
          <w:color w:val="244061"/>
          <w:sz w:val="40"/>
          <w:szCs w:val="40"/>
          <w:rtl/>
        </w:rPr>
      </w:pPr>
      <w:r>
        <w:rPr>
          <w:rFonts w:hint="cs"/>
          <w:b/>
          <w:bCs/>
          <w:color w:val="244061"/>
          <w:sz w:val="40"/>
          <w:szCs w:val="40"/>
          <w:rtl/>
        </w:rPr>
        <w:t xml:space="preserve">מגיש: </w:t>
      </w:r>
      <w:r w:rsidR="00D40CD2">
        <w:rPr>
          <w:rFonts w:hint="cs"/>
          <w:b/>
          <w:bCs/>
          <w:color w:val="244061"/>
          <w:sz w:val="40"/>
          <w:szCs w:val="40"/>
          <w:rtl/>
        </w:rPr>
        <w:t>עמית סער</w:t>
      </w:r>
    </w:p>
    <w:p w:rsidR="00907400" w:rsidRPr="00A42D66" w:rsidRDefault="00907400" w:rsidP="000D66E7">
      <w:pPr>
        <w:jc w:val="center"/>
        <w:rPr>
          <w:sz w:val="28"/>
        </w:rPr>
      </w:pPr>
      <w:r w:rsidRPr="00A42D66">
        <w:rPr>
          <w:b/>
          <w:bCs/>
          <w:noProof/>
          <w:color w:val="244061"/>
          <w:sz w:val="40"/>
          <w:szCs w:val="40"/>
        </w:rPr>
        <mc:AlternateContent>
          <mc:Choice Requires="wpg">
            <w:drawing>
              <wp:anchor distT="0" distB="0" distL="114300" distR="114300" simplePos="0" relativeHeight="251704320" behindDoc="0" locked="0" layoutInCell="1" allowOverlap="1" wp14:anchorId="217E9207" wp14:editId="0FB4D0EA">
                <wp:simplePos x="0" y="0"/>
                <wp:positionH relativeFrom="margin">
                  <wp:posOffset>-908685</wp:posOffset>
                </wp:positionH>
                <wp:positionV relativeFrom="margin">
                  <wp:posOffset>7654290</wp:posOffset>
                </wp:positionV>
                <wp:extent cx="7261860" cy="496570"/>
                <wp:effectExtent l="0" t="0" r="15240" b="17780"/>
                <wp:wrapNone/>
                <wp:docPr id="10" name="קבוצה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1860" cy="496570"/>
                          <a:chOff x="0" y="0"/>
                          <a:chExt cx="20000" cy="20000"/>
                        </a:xfrm>
                      </wpg:grpSpPr>
                      <wps:wsp>
                        <wps:cNvPr id="11" name="Freeform 6"/>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2" name="Freeform 7"/>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19" name="Group 8"/>
                        <wpg:cNvGrpSpPr>
                          <a:grpSpLocks/>
                        </wpg:cNvGrpSpPr>
                        <wpg:grpSpPr bwMode="auto">
                          <a:xfrm>
                            <a:off x="3105" y="0"/>
                            <a:ext cx="1729" cy="20000"/>
                            <a:chOff x="0" y="0"/>
                            <a:chExt cx="20000" cy="20000"/>
                          </a:xfrm>
                        </wpg:grpSpPr>
                        <wps:wsp>
                          <wps:cNvPr id="1024" name="Freeform 9"/>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25" name="Freeform 10"/>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44AAF3" id="קבוצה 10" o:spid="_x0000_s1026" style="position:absolute;left:0;text-align:left;margin-left:-71.55pt;margin-top:602.7pt;width:571.8pt;height:39.1pt;z-index:251704320;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">
                <v:shape id="Freeform 6"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4EMMA&#10;AADbAAAADwAAAGRycy9kb3ducmV2LnhtbERP3WrCMBS+H+wdwhl4MzRVYbjOWEqHKAwmOh/g0Jy1&#10;XZuTkkRb394MBrs7H9/vWWej6cSVnG8sK5jPEhDEpdUNVwrOX9vpCoQPyBo7y6TgRh6yzePDGlNt&#10;Bz7S9RQqEUPYp6igDqFPpfRlTQb9zPbEkfu2zmCI0FVSOxxiuOnkIklepMGGY0ONPRU1le3pYhS8&#10;d0m+vzwv85+dK9qPz0OBw+tNqcnTmL+BCDSGf/Gfe6/j/Dn8/hIP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q4EMMAAADbAAAADwAAAAAAAAAAAAAAAACYAgAAZHJzL2Rv&#10;d25yZXYueG1sUEsFBgAAAAAEAAQA9QAAAIgD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7"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E270A&#10;AADbAAAADwAAAGRycy9kb3ducmV2LnhtbERPTwsBQRS/K99hesqNWYq0DEmUA4l14PbaeXY3O2+2&#10;ncH69kYpt/fr9/fNFo0pxZNqV1hWMOhHIIhTqwvOFJyTTW8CwnlkjaVlUvAmB4t5uzXDWNsXH+l5&#10;8pkIIexiVJB7X8VSujQng65vK+LA3Wxt0AdYZ1LX+ArhppTDKBpLgwWHhhwrWuWU3k8Po2B0oMru&#10;8Lr2W9y/z6NBssZLolS30yynIDw1/i/+ubc6zB/C95dw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y5E270AAADbAAAADwAAAAAAAAAAAAAAAACYAgAAZHJzL2Rvd25yZXYu&#10;eG1sUEsFBgAAAAAEAAQA9QAAAIIDA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8"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9"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2sQA&#10;AADdAAAADwAAAGRycy9kb3ducmV2LnhtbERP3UrDMBS+H/gO4QjeDJc4h2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ZNrEAAAA3Q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0"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BQcQA&#10;AADdAAAADwAAAGRycy9kb3ducmV2LnhtbERP3UrDMBS+H/gO4QjeDJc4mW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pwUHEAAAA3Q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0D66E7">
        <w:rPr>
          <w:rFonts w:hint="cs"/>
          <w:b/>
          <w:bCs/>
          <w:color w:val="244061"/>
          <w:sz w:val="40"/>
          <w:szCs w:val="40"/>
          <w:rtl/>
        </w:rPr>
        <w:t>פברואר 18</w:t>
      </w:r>
    </w:p>
    <w:p w:rsidR="00907400" w:rsidRPr="00A42D66" w:rsidRDefault="00907400" w:rsidP="00907400">
      <w:pPr>
        <w:rPr>
          <w:rFonts w:ascii="David" w:hAnsi="David"/>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rsidP="00945FFD">
      <w:pPr>
        <w:rPr>
          <w:b/>
          <w:bCs/>
          <w:sz w:val="32"/>
          <w:szCs w:val="32"/>
          <w:highlight w:val="yellow"/>
          <w:rtl/>
        </w:rPr>
      </w:pPr>
    </w:p>
    <w:p w:rsidR="00907400" w:rsidRDefault="00907400" w:rsidP="00945FFD">
      <w:pPr>
        <w:rPr>
          <w:b/>
          <w:bCs/>
          <w:sz w:val="32"/>
          <w:szCs w:val="32"/>
          <w:highlight w:val="yellow"/>
          <w:rtl/>
        </w:rPr>
      </w:pPr>
    </w:p>
    <w:sdt>
      <w:sdtPr>
        <w:rPr>
          <w:rFonts w:asciiTheme="minorHAnsi" w:eastAsiaTheme="minorHAnsi" w:hAnsiTheme="minorHAnsi" w:cs="David"/>
          <w:color w:val="auto"/>
          <w:sz w:val="22"/>
          <w:szCs w:val="28"/>
          <w:cs w:val="0"/>
          <w:lang w:val="he-IL"/>
        </w:rPr>
        <w:id w:val="-1132246015"/>
        <w:docPartObj>
          <w:docPartGallery w:val="Table of Contents"/>
          <w:docPartUnique/>
        </w:docPartObj>
      </w:sdtPr>
      <w:sdtEndPr>
        <w:rPr>
          <w:cs/>
          <w:lang w:val="en-US"/>
        </w:rPr>
      </w:sdtEndPr>
      <w:sdtContent>
        <w:p w:rsidR="00E921F5" w:rsidRDefault="00E921F5" w:rsidP="00F64CBC">
          <w:pPr>
            <w:pStyle w:val="a7"/>
            <w:rPr>
              <w:cs w:val="0"/>
            </w:rPr>
          </w:pPr>
        </w:p>
        <w:p w:rsidR="00E921F5" w:rsidRDefault="00150FD9">
          <w:pPr>
            <w:rPr>
              <w:rtl/>
              <w:cs/>
            </w:rPr>
          </w:pPr>
        </w:p>
      </w:sdtContent>
    </w:sdt>
    <w:p w:rsidR="00165EA9" w:rsidRDefault="00165EA9" w:rsidP="00945FFD">
      <w:pPr>
        <w:rPr>
          <w:b/>
          <w:bCs/>
          <w:sz w:val="32"/>
          <w:szCs w:val="32"/>
          <w:highlight w:val="yellow"/>
          <w:rtl/>
        </w:rPr>
      </w:pPr>
    </w:p>
    <w:p w:rsidR="00CB6843" w:rsidRPr="00CB6843" w:rsidRDefault="00952F8D" w:rsidP="00F663E9">
      <w:pPr>
        <w:spacing w:after="120"/>
        <w:rPr>
          <w:b/>
          <w:bCs/>
          <w:sz w:val="28"/>
          <w:rtl/>
        </w:rPr>
      </w:pPr>
      <w:r>
        <w:rPr>
          <w:rFonts w:hint="cs"/>
          <w:b/>
          <w:bCs/>
          <w:sz w:val="28"/>
          <w:rtl/>
        </w:rPr>
        <w:t>מבוא</w:t>
      </w:r>
    </w:p>
    <w:p w:rsidR="00952F8D" w:rsidRPr="00952F8D" w:rsidRDefault="00952F8D" w:rsidP="00952F8D">
      <w:pPr>
        <w:spacing w:after="120"/>
        <w:rPr>
          <w:i/>
          <w:iCs/>
          <w:sz w:val="28"/>
          <w:rtl/>
        </w:rPr>
      </w:pPr>
      <w:r>
        <w:rPr>
          <w:rFonts w:hint="cs"/>
          <w:i/>
          <w:iCs/>
          <w:sz w:val="28"/>
          <w:rtl/>
        </w:rPr>
        <w:t>"</w:t>
      </w:r>
      <w:r w:rsidRPr="00952F8D">
        <w:rPr>
          <w:rFonts w:hint="cs"/>
          <w:i/>
          <w:iCs/>
          <w:sz w:val="28"/>
          <w:rtl/>
        </w:rPr>
        <w:t>איום</w:t>
      </w:r>
      <w:r w:rsidRPr="00952F8D">
        <w:rPr>
          <w:i/>
          <w:iCs/>
          <w:sz w:val="28"/>
          <w:rtl/>
        </w:rPr>
        <w:t xml:space="preserve"> </w:t>
      </w:r>
      <w:r w:rsidRPr="00952F8D">
        <w:rPr>
          <w:rFonts w:hint="cs"/>
          <w:i/>
          <w:iCs/>
          <w:sz w:val="28"/>
          <w:rtl/>
        </w:rPr>
        <w:t>המנהור</w:t>
      </w:r>
      <w:r w:rsidRPr="00952F8D">
        <w:rPr>
          <w:i/>
          <w:iCs/>
          <w:sz w:val="28"/>
          <w:rtl/>
        </w:rPr>
        <w:t xml:space="preserve"> </w:t>
      </w:r>
      <w:r w:rsidRPr="00952F8D">
        <w:rPr>
          <w:rFonts w:hint="cs"/>
          <w:i/>
          <w:iCs/>
          <w:sz w:val="28"/>
          <w:rtl/>
        </w:rPr>
        <w:t>ההתקפי</w:t>
      </w:r>
      <w:r w:rsidRPr="00952F8D">
        <w:rPr>
          <w:i/>
          <w:iCs/>
          <w:sz w:val="28"/>
          <w:rtl/>
        </w:rPr>
        <w:t xml:space="preserve"> </w:t>
      </w:r>
      <w:r w:rsidRPr="00952F8D">
        <w:rPr>
          <w:rFonts w:hint="cs"/>
          <w:i/>
          <w:iCs/>
          <w:sz w:val="28"/>
          <w:rtl/>
        </w:rPr>
        <w:t>היא</w:t>
      </w:r>
      <w:r w:rsidRPr="00952F8D">
        <w:rPr>
          <w:i/>
          <w:iCs/>
          <w:sz w:val="28"/>
          <w:rtl/>
        </w:rPr>
        <w:t xml:space="preserve"> </w:t>
      </w:r>
      <w:r w:rsidRPr="00952F8D">
        <w:rPr>
          <w:rFonts w:hint="cs"/>
          <w:i/>
          <w:iCs/>
          <w:sz w:val="28"/>
          <w:rtl/>
        </w:rPr>
        <w:t>המשימה</w:t>
      </w:r>
      <w:r w:rsidRPr="00952F8D">
        <w:rPr>
          <w:i/>
          <w:iCs/>
          <w:sz w:val="28"/>
          <w:rtl/>
        </w:rPr>
        <w:t xml:space="preserve"> </w:t>
      </w:r>
      <w:r w:rsidRPr="00952F8D">
        <w:rPr>
          <w:rFonts w:hint="cs"/>
          <w:i/>
          <w:iCs/>
          <w:sz w:val="28"/>
          <w:rtl/>
        </w:rPr>
        <w:t>מספר</w:t>
      </w:r>
      <w:r w:rsidRPr="00952F8D">
        <w:rPr>
          <w:i/>
          <w:iCs/>
          <w:sz w:val="28"/>
          <w:rtl/>
        </w:rPr>
        <w:t xml:space="preserve"> 1 </w:t>
      </w:r>
      <w:r w:rsidRPr="00952F8D">
        <w:rPr>
          <w:rFonts w:hint="cs"/>
          <w:i/>
          <w:iCs/>
          <w:sz w:val="28"/>
          <w:rtl/>
        </w:rPr>
        <w:t>השנה</w:t>
      </w:r>
      <w:r w:rsidRPr="00952F8D">
        <w:rPr>
          <w:i/>
          <w:iCs/>
          <w:sz w:val="28"/>
          <w:rtl/>
        </w:rPr>
        <w:t xml:space="preserve">. </w:t>
      </w:r>
      <w:r w:rsidRPr="00952F8D">
        <w:rPr>
          <w:rFonts w:hint="cs"/>
          <w:i/>
          <w:iCs/>
          <w:sz w:val="28"/>
          <w:rtl/>
        </w:rPr>
        <w:t>יש</w:t>
      </w:r>
      <w:r w:rsidRPr="00952F8D">
        <w:rPr>
          <w:i/>
          <w:iCs/>
          <w:sz w:val="28"/>
          <w:rtl/>
        </w:rPr>
        <w:t xml:space="preserve"> </w:t>
      </w:r>
      <w:r w:rsidRPr="00952F8D">
        <w:rPr>
          <w:rFonts w:hint="cs"/>
          <w:i/>
          <w:iCs/>
          <w:sz w:val="28"/>
          <w:rtl/>
        </w:rPr>
        <w:t>פעילות</w:t>
      </w:r>
      <w:r w:rsidRPr="00952F8D">
        <w:rPr>
          <w:i/>
          <w:iCs/>
          <w:sz w:val="28"/>
          <w:rtl/>
        </w:rPr>
        <w:t xml:space="preserve"> </w:t>
      </w:r>
      <w:r w:rsidRPr="00952F8D">
        <w:rPr>
          <w:rFonts w:hint="cs"/>
          <w:i/>
          <w:iCs/>
          <w:sz w:val="28"/>
          <w:rtl/>
        </w:rPr>
        <w:t>ענפה</w:t>
      </w:r>
      <w:r w:rsidRPr="00952F8D">
        <w:rPr>
          <w:i/>
          <w:iCs/>
          <w:sz w:val="28"/>
          <w:rtl/>
        </w:rPr>
        <w:t xml:space="preserve"> </w:t>
      </w:r>
      <w:r w:rsidRPr="00952F8D">
        <w:rPr>
          <w:rFonts w:hint="cs"/>
          <w:i/>
          <w:iCs/>
          <w:sz w:val="28"/>
          <w:rtl/>
        </w:rPr>
        <w:t>מאוד</w:t>
      </w:r>
      <w:r w:rsidRPr="00952F8D">
        <w:rPr>
          <w:i/>
          <w:iCs/>
          <w:sz w:val="28"/>
          <w:rtl/>
        </w:rPr>
        <w:t xml:space="preserve"> </w:t>
      </w:r>
      <w:r w:rsidRPr="00952F8D">
        <w:rPr>
          <w:rFonts w:hint="cs"/>
          <w:i/>
          <w:iCs/>
          <w:sz w:val="28"/>
          <w:rtl/>
        </w:rPr>
        <w:t>של</w:t>
      </w:r>
      <w:r w:rsidRPr="00952F8D">
        <w:rPr>
          <w:i/>
          <w:iCs/>
          <w:sz w:val="28"/>
          <w:rtl/>
        </w:rPr>
        <w:t xml:space="preserve"> </w:t>
      </w:r>
      <w:r w:rsidRPr="00952F8D">
        <w:rPr>
          <w:rFonts w:hint="cs"/>
          <w:i/>
          <w:iCs/>
          <w:sz w:val="28"/>
          <w:rtl/>
        </w:rPr>
        <w:t>יוזמה</w:t>
      </w:r>
      <w:r w:rsidRPr="00952F8D">
        <w:rPr>
          <w:i/>
          <w:iCs/>
          <w:sz w:val="28"/>
          <w:rtl/>
        </w:rPr>
        <w:t xml:space="preserve">, </w:t>
      </w:r>
      <w:r w:rsidRPr="00952F8D">
        <w:rPr>
          <w:rFonts w:hint="cs"/>
          <w:i/>
          <w:iCs/>
          <w:sz w:val="28"/>
          <w:rtl/>
        </w:rPr>
        <w:t>וחיפוש</w:t>
      </w:r>
      <w:r w:rsidRPr="00952F8D">
        <w:rPr>
          <w:i/>
          <w:iCs/>
          <w:sz w:val="28"/>
          <w:rtl/>
        </w:rPr>
        <w:t xml:space="preserve"> </w:t>
      </w:r>
      <w:r w:rsidRPr="00952F8D">
        <w:rPr>
          <w:rFonts w:hint="cs"/>
          <w:i/>
          <w:iCs/>
          <w:sz w:val="28"/>
          <w:rtl/>
        </w:rPr>
        <w:t>כל</w:t>
      </w:r>
      <w:r w:rsidRPr="00952F8D">
        <w:rPr>
          <w:i/>
          <w:iCs/>
          <w:sz w:val="28"/>
          <w:rtl/>
        </w:rPr>
        <w:t xml:space="preserve"> </w:t>
      </w:r>
      <w:r w:rsidRPr="00952F8D">
        <w:rPr>
          <w:rFonts w:hint="cs"/>
          <w:i/>
          <w:iCs/>
          <w:sz w:val="28"/>
          <w:rtl/>
        </w:rPr>
        <w:t>רעיון</w:t>
      </w:r>
      <w:r w:rsidRPr="00952F8D">
        <w:rPr>
          <w:i/>
          <w:iCs/>
          <w:sz w:val="28"/>
          <w:rtl/>
        </w:rPr>
        <w:t xml:space="preserve"> </w:t>
      </w:r>
      <w:r w:rsidRPr="00952F8D">
        <w:rPr>
          <w:rFonts w:hint="cs"/>
          <w:i/>
          <w:iCs/>
          <w:sz w:val="28"/>
          <w:rtl/>
        </w:rPr>
        <w:t>אפשרי</w:t>
      </w:r>
      <w:r w:rsidRPr="00952F8D">
        <w:rPr>
          <w:i/>
          <w:iCs/>
          <w:sz w:val="28"/>
          <w:rtl/>
        </w:rPr>
        <w:t xml:space="preserve"> </w:t>
      </w:r>
      <w:r w:rsidRPr="00952F8D">
        <w:rPr>
          <w:rFonts w:hint="cs"/>
          <w:i/>
          <w:iCs/>
          <w:sz w:val="28"/>
          <w:rtl/>
        </w:rPr>
        <w:t>כדי</w:t>
      </w:r>
      <w:r w:rsidRPr="00952F8D">
        <w:rPr>
          <w:i/>
          <w:iCs/>
          <w:sz w:val="28"/>
          <w:rtl/>
        </w:rPr>
        <w:t xml:space="preserve"> </w:t>
      </w:r>
      <w:r w:rsidRPr="00952F8D">
        <w:rPr>
          <w:rFonts w:hint="cs"/>
          <w:i/>
          <w:iCs/>
          <w:sz w:val="28"/>
          <w:rtl/>
        </w:rPr>
        <w:t>לנטרל</w:t>
      </w:r>
      <w:r w:rsidRPr="00952F8D">
        <w:rPr>
          <w:i/>
          <w:iCs/>
          <w:sz w:val="28"/>
          <w:rtl/>
        </w:rPr>
        <w:t xml:space="preserve"> </w:t>
      </w:r>
      <w:r w:rsidRPr="00952F8D">
        <w:rPr>
          <w:rFonts w:hint="cs"/>
          <w:i/>
          <w:iCs/>
          <w:sz w:val="28"/>
          <w:rtl/>
        </w:rPr>
        <w:t>את</w:t>
      </w:r>
      <w:r w:rsidRPr="00952F8D">
        <w:rPr>
          <w:i/>
          <w:iCs/>
          <w:sz w:val="28"/>
          <w:rtl/>
        </w:rPr>
        <w:t xml:space="preserve"> </w:t>
      </w:r>
      <w:r w:rsidRPr="00952F8D">
        <w:rPr>
          <w:rFonts w:hint="cs"/>
          <w:i/>
          <w:iCs/>
          <w:sz w:val="28"/>
          <w:rtl/>
        </w:rPr>
        <w:t>האיום</w:t>
      </w:r>
      <w:r w:rsidRPr="00952F8D">
        <w:rPr>
          <w:i/>
          <w:iCs/>
          <w:sz w:val="28"/>
          <w:rtl/>
        </w:rPr>
        <w:t xml:space="preserve"> </w:t>
      </w:r>
      <w:r w:rsidRPr="00952F8D">
        <w:rPr>
          <w:rFonts w:hint="cs"/>
          <w:i/>
          <w:iCs/>
          <w:sz w:val="28"/>
          <w:rtl/>
        </w:rPr>
        <w:t>הזה</w:t>
      </w:r>
      <w:r>
        <w:rPr>
          <w:rFonts w:hint="cs"/>
          <w:i/>
          <w:iCs/>
          <w:sz w:val="28"/>
          <w:rtl/>
        </w:rPr>
        <w:t xml:space="preserve">" (רב אלוף גדי אייזנקוט, במסגרת יום עיון לזכרו של הרמטכ"ל שחק ז"ל,  9 בפברואר 2016) </w:t>
      </w:r>
    </w:p>
    <w:p w:rsidR="00F663E9" w:rsidRDefault="00FC4F3D" w:rsidP="00F663E9">
      <w:pPr>
        <w:spacing w:after="120"/>
        <w:rPr>
          <w:sz w:val="28"/>
          <w:rtl/>
        </w:rPr>
      </w:pPr>
      <w:r>
        <w:rPr>
          <w:rFonts w:hint="cs"/>
          <w:sz w:val="28"/>
          <w:rtl/>
        </w:rPr>
        <w:t>בשנים האחרונות</w:t>
      </w:r>
      <w:r w:rsidR="00341531">
        <w:rPr>
          <w:rFonts w:hint="cs"/>
          <w:sz w:val="28"/>
          <w:rtl/>
        </w:rPr>
        <w:t xml:space="preserve"> </w:t>
      </w:r>
      <w:r w:rsidR="00F663E9">
        <w:rPr>
          <w:rFonts w:hint="cs"/>
          <w:sz w:val="28"/>
          <w:rtl/>
        </w:rPr>
        <w:t xml:space="preserve">אחד האיומים המרכזיים, ובוודאי האיום המדובר ביותר, על מדינת ישראל מהגזרה העזתית הוא איום המנהרות ההתקפיות של חמאס. מדינת ישראל כבר ניהלה מבצע קרקעי ייעודי לפגיעה במנהרות אלו (מבצע "הגנה קדמית" במסגרת מערכת "צוק איתן") ובשנים </w:t>
      </w:r>
      <w:r w:rsidR="00952F8D">
        <w:rPr>
          <w:rFonts w:hint="cs"/>
          <w:sz w:val="28"/>
          <w:rtl/>
        </w:rPr>
        <w:t xml:space="preserve">שלאחר המבצע השקיעה מאמצים טכנולוגיים והנדסיים חסרי תקדים בניסיון למצוא מענה מודיעיני, מגננתי והתקפי לתופעה. </w:t>
      </w:r>
    </w:p>
    <w:p w:rsidR="00952F8D" w:rsidRDefault="00952F8D" w:rsidP="00F663E9">
      <w:pPr>
        <w:spacing w:after="120"/>
        <w:rPr>
          <w:sz w:val="28"/>
          <w:rtl/>
        </w:rPr>
      </w:pPr>
      <w:r>
        <w:rPr>
          <w:rFonts w:hint="cs"/>
          <w:sz w:val="28"/>
          <w:rtl/>
        </w:rPr>
        <w:t xml:space="preserve">עבודה זאת, תספק בחינה של מאמץ המנהור ההתקפי של חמאס והמענה הישראלי מולו דרך העדשות של אינטראקציה אסטרטגית בין שני צדדים שמקיימים ביניהם עימות א-סימטרי. </w:t>
      </w:r>
    </w:p>
    <w:p w:rsidR="00952F8D" w:rsidRDefault="00952F8D" w:rsidP="00DE0F79">
      <w:pPr>
        <w:spacing w:after="120"/>
        <w:rPr>
          <w:b/>
          <w:bCs/>
          <w:sz w:val="28"/>
          <w:rtl/>
        </w:rPr>
      </w:pPr>
      <w:r w:rsidRPr="00952F8D">
        <w:rPr>
          <w:rFonts w:hint="cs"/>
          <w:b/>
          <w:bCs/>
          <w:sz w:val="28"/>
          <w:rtl/>
        </w:rPr>
        <w:t>התפתחות אתגר המנהור ההתקפי</w:t>
      </w:r>
      <w:r w:rsidR="0087550B">
        <w:rPr>
          <w:rFonts w:hint="cs"/>
          <w:b/>
          <w:bCs/>
          <w:sz w:val="28"/>
          <w:rtl/>
        </w:rPr>
        <w:t xml:space="preserve"> מהצד הפלסטיני:</w:t>
      </w:r>
      <w:r w:rsidRPr="00952F8D">
        <w:rPr>
          <w:rFonts w:hint="cs"/>
          <w:b/>
          <w:bCs/>
          <w:sz w:val="28"/>
          <w:rtl/>
        </w:rPr>
        <w:t xml:space="preserve"> </w:t>
      </w:r>
      <w:r w:rsidR="00DE0F79">
        <w:rPr>
          <w:rFonts w:hint="cs"/>
          <w:b/>
          <w:bCs/>
          <w:sz w:val="28"/>
          <w:rtl/>
        </w:rPr>
        <w:t>שינוי בתודעה ומהפיכה בעניינים הצבאיים של הצד האחר</w:t>
      </w:r>
    </w:p>
    <w:p w:rsidR="00952F8D" w:rsidRDefault="00952F8D" w:rsidP="00F663E9">
      <w:pPr>
        <w:spacing w:after="120"/>
        <w:rPr>
          <w:sz w:val="28"/>
          <w:rtl/>
        </w:rPr>
      </w:pPr>
      <w:r>
        <w:rPr>
          <w:rFonts w:hint="cs"/>
          <w:sz w:val="28"/>
          <w:rtl/>
        </w:rPr>
        <w:t>חמאס עשה שימוש בתווך התת קרקעי כבר מסוף שנות ה-80, בעיקר לשם הברחות אמל"ח ולוחמים בין רצועת עזה לסיני. בשנות ה-90 ובתחילת שנות ה-2000 עשה חמאס שימוש במנהרות לטובת ביצוע פעולות טרור וחבלה, כשה</w:t>
      </w:r>
      <w:r w:rsidR="000D679A">
        <w:rPr>
          <w:rFonts w:hint="cs"/>
          <w:sz w:val="28"/>
          <w:rtl/>
        </w:rPr>
        <w:t xml:space="preserve">משמעותית שבהם הייתה חדירה באמצעות מנהרה וחטיפת החייל גלעד שליט (שפירא: 2017, 6-7). </w:t>
      </w:r>
    </w:p>
    <w:p w:rsidR="0087550B" w:rsidRDefault="000D679A" w:rsidP="00250357">
      <w:pPr>
        <w:spacing w:after="120"/>
        <w:rPr>
          <w:sz w:val="28"/>
          <w:rtl/>
        </w:rPr>
      </w:pPr>
      <w:r>
        <w:rPr>
          <w:rFonts w:hint="cs"/>
          <w:sz w:val="28"/>
          <w:rtl/>
        </w:rPr>
        <w:t xml:space="preserve">עם זאת, השימוש בתווך התת קרקעי עבר שינוי כמותי ואיכותי החל מהמחצית השנייה של העשור הראשון במאה ה-21. </w:t>
      </w:r>
      <w:r w:rsidR="0087550B">
        <w:rPr>
          <w:rFonts w:hint="cs"/>
          <w:sz w:val="28"/>
          <w:rtl/>
        </w:rPr>
        <w:t xml:space="preserve">שינוי זה כלל מספר מאפיינים משמעותיים: הרחבה משמעותית בהיקפי התשתיות התת-קרקעיות; שינוי בתפיסה של המנהרות מכלי טקטי שנועד </w:t>
      </w:r>
      <w:r w:rsidR="003E6FB3">
        <w:rPr>
          <w:rFonts w:hint="cs"/>
          <w:sz w:val="28"/>
          <w:rtl/>
        </w:rPr>
        <w:t xml:space="preserve">לאפשר פעולה, לתווך לחימה שמשרת </w:t>
      </w:r>
      <w:r w:rsidR="003E6FB3" w:rsidRPr="003E6FB3">
        <w:rPr>
          <w:rFonts w:hint="cs"/>
          <w:b/>
          <w:bCs/>
          <w:sz w:val="28"/>
          <w:rtl/>
        </w:rPr>
        <w:t>מערכה</w:t>
      </w:r>
      <w:r w:rsidR="003E6FB3">
        <w:rPr>
          <w:rFonts w:hint="cs"/>
          <w:sz w:val="28"/>
          <w:rtl/>
        </w:rPr>
        <w:t xml:space="preserve">. במסגרת זאת חמאס למעשה מייצר </w:t>
      </w:r>
      <w:r w:rsidR="00250357">
        <w:rPr>
          <w:rFonts w:hint="cs"/>
          <w:sz w:val="28"/>
          <w:rtl/>
        </w:rPr>
        <w:t>שלושה</w:t>
      </w:r>
      <w:r w:rsidR="003E6FB3">
        <w:rPr>
          <w:rFonts w:hint="cs"/>
          <w:sz w:val="28"/>
          <w:rtl/>
        </w:rPr>
        <w:t xml:space="preserve"> סוגים שונים של מנהרות: מנהרות להברחת אמצעי לחימה וציוד, מנהרות התקפיות, חוצות גבול, לביצוע פשיטות בשטח מדינת ישראל; מנהרות "מגננתיות" </w:t>
      </w:r>
      <w:r w:rsidR="00250357">
        <w:rPr>
          <w:rFonts w:hint="cs"/>
          <w:sz w:val="28"/>
          <w:rtl/>
        </w:rPr>
        <w:t xml:space="preserve">שנועדו לאפשר את קרב ההגנה של האויב, מנהרות אלו כוללות מתחמי לחימה תת קרקעיים, אתרי פיקוד ושליטה, צירים לוגיסטיים ומנהרות שמאפשרות הסטת כוחות וניידות בהגנה (שפירא; 2017, 5). </w:t>
      </w:r>
    </w:p>
    <w:p w:rsidR="000D679A" w:rsidRDefault="000D679A" w:rsidP="00DE0F79">
      <w:pPr>
        <w:spacing w:after="120"/>
        <w:rPr>
          <w:sz w:val="28"/>
          <w:rtl/>
        </w:rPr>
      </w:pPr>
      <w:r>
        <w:rPr>
          <w:rFonts w:hint="cs"/>
          <w:sz w:val="28"/>
          <w:rtl/>
        </w:rPr>
        <w:t xml:space="preserve">לשינוי </w:t>
      </w:r>
      <w:r w:rsidR="00250357">
        <w:rPr>
          <w:rFonts w:hint="cs"/>
          <w:sz w:val="28"/>
          <w:rtl/>
        </w:rPr>
        <w:t xml:space="preserve">המהותי הזה </w:t>
      </w:r>
      <w:r>
        <w:rPr>
          <w:rFonts w:hint="cs"/>
          <w:sz w:val="28"/>
          <w:rtl/>
        </w:rPr>
        <w:t>זה היו שתי סיבות יסוד משמעותיות: האחת, מקומית, יציאת מדינת ישראל מרצועת עזה ולאחריה השתלטות החמאס על הרצועה, הפכו את חמאס, לראשונה בתול</w:t>
      </w:r>
      <w:r w:rsidR="00DE0F79">
        <w:rPr>
          <w:rFonts w:hint="cs"/>
          <w:sz w:val="28"/>
          <w:rtl/>
        </w:rPr>
        <w:t xml:space="preserve">דותיו, לארגון צבאי שמגן על שטח. שינוי יסודי זה חייב שינוי גם בתפיסות הלחימה של חמאס, לא עוד ארגון טרור בלבד, אלא ארגון שמחויב לשמירה על ריבונות, למניעת כיבוש ולהתמודדות ישירה עם כוח צבאי עדיף. אם בוחנים את השינוי הזה דרך המסגרת התפיסתית של </w:t>
      </w:r>
      <w:r w:rsidR="00DE0F79" w:rsidRPr="00DE0F79">
        <w:rPr>
          <w:rFonts w:hint="cs"/>
          <w:b/>
          <w:bCs/>
          <w:sz w:val="28"/>
          <w:rtl/>
        </w:rPr>
        <w:t>המטריאליזם הדיאלקטי</w:t>
      </w:r>
      <w:r w:rsidR="00DE0F79">
        <w:rPr>
          <w:rFonts w:hint="cs"/>
          <w:sz w:val="28"/>
          <w:rtl/>
        </w:rPr>
        <w:t xml:space="preserve">, הרי שהשינוי בהווייתו של חמאס (מארגון טרור אופוזיציוני, לריבון) הוביל גם לשינוי בתודעתו. </w:t>
      </w:r>
    </w:p>
    <w:p w:rsidR="00F73859" w:rsidRDefault="00DF790B" w:rsidP="00F73859">
      <w:pPr>
        <w:spacing w:after="120"/>
        <w:rPr>
          <w:rFonts w:hint="cs"/>
          <w:sz w:val="28"/>
          <w:rtl/>
        </w:rPr>
      </w:pPr>
      <w:r>
        <w:rPr>
          <w:rFonts w:hint="cs"/>
          <w:sz w:val="28"/>
          <w:rtl/>
        </w:rPr>
        <w:t xml:space="preserve">הסיבה השנייה לשינוי המהותי בשימוש בתווך התת קרקעי, אינו קשור רק לחמאס אלא לתופעה רחבה יותר של </w:t>
      </w:r>
      <w:r w:rsidRPr="00DF790B">
        <w:rPr>
          <w:rFonts w:hint="cs"/>
          <w:b/>
          <w:bCs/>
          <w:sz w:val="28"/>
          <w:rtl/>
        </w:rPr>
        <w:t>מהפיכה בעניינים צבאיים של הציר הרדיקלי</w:t>
      </w:r>
      <w:r>
        <w:rPr>
          <w:rFonts w:hint="cs"/>
          <w:sz w:val="28"/>
          <w:rtl/>
        </w:rPr>
        <w:t xml:space="preserve">. מדובר בתהליך ממושך, שראשיתו בסוף שנות ה-80, במסגרתו </w:t>
      </w:r>
      <w:r w:rsidR="00F73859">
        <w:rPr>
          <w:rFonts w:hint="cs"/>
          <w:sz w:val="28"/>
          <w:rtl/>
        </w:rPr>
        <w:t>הציר הרדיקלי החל לפתח תפיסות שנועדו להתמודד עם נחיתתו הצבאית המובהקת מול צבאות מערביים עדיפים. רעיונות אלו גובשו במהלך שנות ה-90 והגיעו לכדי בחינה במספר עימותים במהלך שנות ה-2000 - מהאנתפאצ'ה השנייה בראשית שנות ה-2000, דרך מלחמות לבנון ה-2 ב-2006 וכלה בסדרת המבצעים ברצועת עזה שהאחרון שבהם, "צוק איתן" ב-</w:t>
      </w:r>
      <w:r w:rsidR="00F73859">
        <w:rPr>
          <w:rStyle w:val="a6"/>
          <w:sz w:val="28"/>
          <w:rtl/>
        </w:rPr>
        <w:footnoteReference w:id="1"/>
      </w:r>
      <w:r w:rsidR="00F73859">
        <w:rPr>
          <w:rFonts w:hint="cs"/>
          <w:sz w:val="28"/>
          <w:rtl/>
        </w:rPr>
        <w:t xml:space="preserve">2014. </w:t>
      </w:r>
    </w:p>
    <w:p w:rsidR="00E44EC6" w:rsidRDefault="00E44EC6" w:rsidP="0087550B">
      <w:pPr>
        <w:spacing w:after="120"/>
        <w:rPr>
          <w:sz w:val="28"/>
          <w:rtl/>
        </w:rPr>
      </w:pPr>
      <w:r>
        <w:rPr>
          <w:rFonts w:hint="cs"/>
          <w:sz w:val="28"/>
          <w:rtl/>
        </w:rPr>
        <w:t>המנוע מאחורי</w:t>
      </w:r>
      <w:r w:rsidR="00F73859">
        <w:rPr>
          <w:rFonts w:hint="cs"/>
          <w:sz w:val="28"/>
          <w:rtl/>
        </w:rPr>
        <w:t xml:space="preserve"> </w:t>
      </w:r>
      <w:r w:rsidRPr="00E44EC6">
        <w:rPr>
          <w:rFonts w:hint="cs"/>
          <w:b/>
          <w:bCs/>
          <w:sz w:val="28"/>
          <w:rtl/>
        </w:rPr>
        <w:t>חשיבה אסטרטגית</w:t>
      </w:r>
      <w:r>
        <w:rPr>
          <w:rFonts w:hint="cs"/>
          <w:sz w:val="28"/>
          <w:rtl/>
        </w:rPr>
        <w:t xml:space="preserve"> זאת היה פרשנות ביקורתית של הציר הרדיקלי כלפי הקושי שיש לו להתמודד עם העליונות המודיעינית והטכנולוגית של היריב וניסיון לייצר</w:t>
      </w:r>
      <w:r w:rsidR="0087550B">
        <w:rPr>
          <w:rFonts w:hint="cs"/>
          <w:sz w:val="28"/>
          <w:rtl/>
        </w:rPr>
        <w:t xml:space="preserve"> מענה לא-סימטריה הבוטה בין הצדדים</w:t>
      </w:r>
      <w:r>
        <w:rPr>
          <w:rFonts w:hint="cs"/>
          <w:sz w:val="28"/>
          <w:rtl/>
        </w:rPr>
        <w:t xml:space="preserve">. </w:t>
      </w:r>
      <w:r w:rsidR="0087550B">
        <w:rPr>
          <w:rFonts w:hint="cs"/>
          <w:sz w:val="28"/>
          <w:rtl/>
        </w:rPr>
        <w:t>בלב המענה שפותח עומדת הבנה לפיה</w:t>
      </w:r>
      <w:r w:rsidR="00F73859">
        <w:rPr>
          <w:rFonts w:hint="cs"/>
          <w:sz w:val="28"/>
          <w:rtl/>
        </w:rPr>
        <w:t xml:space="preserve"> גם בתנאים של א-סימטריות מובהקת, יכול להתקיים </w:t>
      </w:r>
      <w:r>
        <w:rPr>
          <w:rFonts w:hint="cs"/>
          <w:sz w:val="28"/>
          <w:rtl/>
        </w:rPr>
        <w:t xml:space="preserve">איזון ושוויון (או לכל הפחות קיזוז יתרון) והצד הנחות אף עשוי לייצר יתרונות בתחומים מסוימים </w:t>
      </w:r>
      <w:r>
        <w:rPr>
          <w:rFonts w:hint="cs"/>
          <w:sz w:val="28"/>
          <w:rtl/>
        </w:rPr>
        <w:t>(ברון וולנסי; 2010</w:t>
      </w:r>
      <w:r>
        <w:rPr>
          <w:rFonts w:hint="cs"/>
          <w:sz w:val="28"/>
          <w:rtl/>
        </w:rPr>
        <w:t>, 46</w:t>
      </w:r>
      <w:r>
        <w:rPr>
          <w:rFonts w:hint="cs"/>
          <w:sz w:val="28"/>
          <w:rtl/>
        </w:rPr>
        <w:t>).</w:t>
      </w:r>
      <w:r>
        <w:rPr>
          <w:rFonts w:hint="cs"/>
          <w:sz w:val="28"/>
          <w:rtl/>
        </w:rPr>
        <w:t xml:space="preserve"> </w:t>
      </w:r>
      <w:r w:rsidR="0087550B">
        <w:rPr>
          <w:rFonts w:hint="cs"/>
          <w:sz w:val="28"/>
          <w:rtl/>
        </w:rPr>
        <w:t xml:space="preserve">אולם </w:t>
      </w:r>
      <w:r>
        <w:rPr>
          <w:rFonts w:hint="cs"/>
          <w:sz w:val="28"/>
          <w:rtl/>
        </w:rPr>
        <w:t>כדי לממש את התפיסה הזאת, צריך הצד החלש לקדם שלושה מאמצים</w:t>
      </w:r>
      <w:r w:rsidR="0087550B">
        <w:rPr>
          <w:rFonts w:hint="cs"/>
          <w:sz w:val="28"/>
          <w:rtl/>
        </w:rPr>
        <w:t xml:space="preserve"> (שם)</w:t>
      </w:r>
      <w:r>
        <w:rPr>
          <w:rFonts w:hint="cs"/>
          <w:sz w:val="28"/>
          <w:rtl/>
        </w:rPr>
        <w:t>:</w:t>
      </w:r>
    </w:p>
    <w:p w:rsidR="00F73859" w:rsidRDefault="00E44EC6" w:rsidP="0087550B">
      <w:pPr>
        <w:pStyle w:val="a3"/>
        <w:numPr>
          <w:ilvl w:val="0"/>
          <w:numId w:val="34"/>
        </w:numPr>
        <w:spacing w:after="120"/>
        <w:rPr>
          <w:rFonts w:hint="cs"/>
          <w:sz w:val="28"/>
        </w:rPr>
      </w:pPr>
      <w:r w:rsidRPr="0087550B">
        <w:rPr>
          <w:rFonts w:hint="cs"/>
          <w:sz w:val="28"/>
          <w:rtl/>
        </w:rPr>
        <w:t>שיפור משמעותי ביכולת הספיגה, כדי להתמודד עם העליונות של היריב במודיעין ובאש</w:t>
      </w:r>
      <w:r w:rsidR="0087550B">
        <w:rPr>
          <w:rFonts w:hint="cs"/>
          <w:sz w:val="28"/>
          <w:rtl/>
        </w:rPr>
        <w:t>. זאת משיקולי שרידות והצורך בהארכת הלחימה.</w:t>
      </w:r>
    </w:p>
    <w:p w:rsidR="0087550B" w:rsidRDefault="0087550B" w:rsidP="0087550B">
      <w:pPr>
        <w:pStyle w:val="a3"/>
        <w:numPr>
          <w:ilvl w:val="0"/>
          <w:numId w:val="34"/>
        </w:numPr>
        <w:spacing w:after="120"/>
        <w:rPr>
          <w:rFonts w:hint="cs"/>
          <w:sz w:val="28"/>
        </w:rPr>
      </w:pPr>
      <w:r>
        <w:rPr>
          <w:rFonts w:hint="cs"/>
          <w:sz w:val="28"/>
          <w:rtl/>
        </w:rPr>
        <w:t>הגברה וגיוון של יכולות הפגיעה ביריב, תוך כיוון לנקודות התורפה שלו, כדי לייצר הרתעה נגדית.</w:t>
      </w:r>
    </w:p>
    <w:p w:rsidR="0087550B" w:rsidRDefault="0087550B" w:rsidP="0087550B">
      <w:pPr>
        <w:pStyle w:val="a3"/>
        <w:numPr>
          <w:ilvl w:val="0"/>
          <w:numId w:val="34"/>
        </w:numPr>
        <w:spacing w:after="120"/>
        <w:rPr>
          <w:sz w:val="28"/>
        </w:rPr>
      </w:pPr>
      <w:r>
        <w:rPr>
          <w:rFonts w:hint="cs"/>
          <w:sz w:val="28"/>
          <w:rtl/>
        </w:rPr>
        <w:t xml:space="preserve">מעבר לתפיסה מבוססת התשה, מתוך הבנה של חוסר היכולת להכריע את הצד השני בעימות ישיר. </w:t>
      </w:r>
    </w:p>
    <w:p w:rsidR="00250357" w:rsidRDefault="00250357" w:rsidP="0087550B">
      <w:pPr>
        <w:spacing w:after="120"/>
        <w:rPr>
          <w:sz w:val="28"/>
          <w:rtl/>
        </w:rPr>
      </w:pPr>
    </w:p>
    <w:p w:rsidR="00250357" w:rsidRDefault="00250357" w:rsidP="0087550B">
      <w:pPr>
        <w:spacing w:after="120"/>
        <w:rPr>
          <w:sz w:val="28"/>
          <w:rtl/>
        </w:rPr>
      </w:pPr>
    </w:p>
    <w:p w:rsidR="00250357" w:rsidRDefault="00250357" w:rsidP="0087550B">
      <w:pPr>
        <w:spacing w:after="120"/>
        <w:rPr>
          <w:sz w:val="28"/>
          <w:rtl/>
        </w:rPr>
      </w:pPr>
    </w:p>
    <w:p w:rsidR="00250357" w:rsidRDefault="00250357" w:rsidP="00250357">
      <w:pPr>
        <w:spacing w:after="120"/>
        <w:rPr>
          <w:sz w:val="28"/>
          <w:rtl/>
        </w:rPr>
      </w:pPr>
      <w:r>
        <w:rPr>
          <w:rFonts w:hint="cs"/>
          <w:sz w:val="28"/>
          <w:rtl/>
        </w:rPr>
        <w:t xml:space="preserve">אם בוחנים את מאמץ המנהור דרך שלושת המאמצים הללו ניתן להבין את חשיבותו עבור חמאס. תת הקרקע מגביר באופן משמעותי את שרידות הלוחמים, אמצעי הלחימה והפיקוד והשליטה של החמאס ומקזז מהיתרון המשמעותי של צה"ל במודיעין ובאש מדויקת. המנהרות ההתקפיות מגוונות את ארגז הכלים ההתקפי של חמאס, במיוחד לאחר ש"כיפת ברזל" הפחיתה משמעותית מאפקטיביות מערך הרקטות של חמאס. יתרה מכך, אופיו של איום המנהרות שכולל הפתעה, הפרת ריבונות, איום ישיר על אזרחים ואפקט תודעתי משמעותי, מגביר את יכולתה של חמאס לייצר </w:t>
      </w:r>
      <w:r>
        <w:rPr>
          <w:rFonts w:hint="cs"/>
          <w:b/>
          <w:bCs/>
          <w:sz w:val="28"/>
          <w:rtl/>
        </w:rPr>
        <w:t>הרתעה באמצעות ענישה</w:t>
      </w:r>
      <w:r>
        <w:rPr>
          <w:rFonts w:hint="cs"/>
          <w:sz w:val="28"/>
          <w:rtl/>
        </w:rPr>
        <w:t xml:space="preserve"> ולהבהיר לישראל שכניסה לסבבי לחימה עלולה להיות כרוכה במחיר משמעותי. לבסוף, הורדת כלל מאמצי הלחימה לתווך התת קרקעי מקזזת כאמור את היתרונות המובהקים של צה"ל ובכך תורמת להארכת המערכה ולהגברת אפקט ההתשה. </w:t>
      </w:r>
    </w:p>
    <w:p w:rsidR="00976519" w:rsidRDefault="00976519" w:rsidP="00976519">
      <w:pPr>
        <w:spacing w:after="120"/>
        <w:rPr>
          <w:rFonts w:hint="cs"/>
          <w:sz w:val="28"/>
          <w:rtl/>
        </w:rPr>
      </w:pPr>
      <w:r>
        <w:rPr>
          <w:rFonts w:hint="cs"/>
          <w:sz w:val="28"/>
          <w:rtl/>
        </w:rPr>
        <w:t>חמאס לא תכננה להגיע למערכה רחבה עם ישראל בקיץ 2014 ונקלעה אליה כתוצאה מהסלמה בלתי מתוכננת. אחת ההשלכות לכך הייתה כניסה למערכה עוד בטרם חמאס השלימה את תהליכי בניין הכוח שלה בתחום תת הקרקע. הגם שכך, תוצאות הלחימה היוו מבחינה הוכחת תקפות לרעיון המערכתי של הגברת ההישענות על הממד התת קרקעי. חמאס הצליחה לייצר מספר פשיטות לשטח ישראל שפרצו את קו ההגנה הישראלי וייצרו אפקט תודעתי משמעותי והירידה לתת הקרקע הקשתה על התמרון הישראלי ו</w:t>
      </w:r>
      <w:r w:rsidR="00103E9B">
        <w:rPr>
          <w:rFonts w:hint="cs"/>
          <w:sz w:val="28"/>
          <w:rtl/>
        </w:rPr>
        <w:t xml:space="preserve">אף ייצרה לחמאס הישגים בשחיקת התמרון ואורך נשימה במערכה. </w:t>
      </w:r>
    </w:p>
    <w:p w:rsidR="00103E9B" w:rsidRPr="00250357" w:rsidRDefault="00103E9B" w:rsidP="00103E9B">
      <w:pPr>
        <w:spacing w:after="120"/>
        <w:rPr>
          <w:rFonts w:hint="cs"/>
          <w:sz w:val="28"/>
          <w:rtl/>
        </w:rPr>
      </w:pPr>
      <w:r>
        <w:rPr>
          <w:rFonts w:hint="cs"/>
          <w:sz w:val="28"/>
          <w:rtl/>
        </w:rPr>
        <w:t xml:space="preserve">לאור זאת, במאמצי בניין הכוח של חמאס לאחר המערכה, נמשך ואף הורחב המיקוד שניתן להרחבת ממד הלחימה התת קרקעי, הן בהתקפה ועוד יותר בכך בהגנה </w:t>
      </w:r>
      <w:r w:rsidR="00A144EA">
        <w:rPr>
          <w:rFonts w:hint="cs"/>
          <w:sz w:val="28"/>
          <w:rtl/>
        </w:rPr>
        <w:t xml:space="preserve">תוך הרחבה משמעותית של התשתית התת קרקעית בעומק השט בניסיון להגביר עוד יותר את מאמצי השרידות ואת הניידות והקטלניות בהגנה </w:t>
      </w:r>
      <w:r>
        <w:rPr>
          <w:rFonts w:hint="cs"/>
          <w:sz w:val="28"/>
          <w:rtl/>
        </w:rPr>
        <w:t>(דוסטור ומיכאלי: 2018, 42-44) .</w:t>
      </w:r>
    </w:p>
    <w:p w:rsidR="005777E9" w:rsidRDefault="005777E9" w:rsidP="005777E9">
      <w:pPr>
        <w:spacing w:after="120"/>
        <w:rPr>
          <w:b/>
          <w:bCs/>
          <w:sz w:val="28"/>
          <w:rtl/>
        </w:rPr>
      </w:pPr>
      <w:r>
        <w:rPr>
          <w:rFonts w:hint="cs"/>
          <w:b/>
          <w:bCs/>
          <w:sz w:val="28"/>
          <w:rtl/>
        </w:rPr>
        <w:t>התפתחות המענה לאתגר מהצד הישראלי</w:t>
      </w:r>
      <w:r>
        <w:rPr>
          <w:rFonts w:hint="cs"/>
          <w:b/>
          <w:bCs/>
          <w:sz w:val="28"/>
          <w:rtl/>
        </w:rPr>
        <w:t>:</w:t>
      </w:r>
      <w:r>
        <w:rPr>
          <w:rFonts w:hint="cs"/>
          <w:b/>
          <w:bCs/>
          <w:sz w:val="28"/>
          <w:rtl/>
        </w:rPr>
        <w:t xml:space="preserve"> פערי מודיעין וחדשנות צבאית הסתגלותית </w:t>
      </w:r>
    </w:p>
    <w:p w:rsidR="00DE0F79" w:rsidRDefault="005777E9" w:rsidP="009C6E7D">
      <w:pPr>
        <w:spacing w:after="120"/>
        <w:rPr>
          <w:sz w:val="28"/>
          <w:rtl/>
        </w:rPr>
      </w:pPr>
      <w:r w:rsidRPr="005777E9">
        <w:rPr>
          <w:rFonts w:hint="cs"/>
          <w:sz w:val="28"/>
          <w:rtl/>
        </w:rPr>
        <w:t xml:space="preserve">כאמור </w:t>
      </w:r>
      <w:r>
        <w:rPr>
          <w:rFonts w:hint="cs"/>
          <w:sz w:val="28"/>
          <w:rtl/>
        </w:rPr>
        <w:t xml:space="preserve">צה"ל הכיר והתמודד עם איום המנהרות כבר משנות ה-90. חטיפת גלעד שליט </w:t>
      </w:r>
      <w:r w:rsidR="009C6E7D">
        <w:rPr>
          <w:rFonts w:hint="cs"/>
          <w:sz w:val="28"/>
          <w:rtl/>
        </w:rPr>
        <w:t>בשנת 2006 המחישה את כוונת חמאס להשתמש בתווך התת קרקעי לביצוע פשיטות חוצות גבול. במבצע עופרת יצוקה, פגשו הכוחות המתמרנים גם את ניצני מערך ההגנה התת קרקעי של חמאס ובשנתיים שלפני "צוק איתן" נחשף צה"ל למנהרות חוצות גדר שהמחישו כי איכות החפירה עלתה משמעותית.</w:t>
      </w:r>
    </w:p>
    <w:p w:rsidR="009C6E7D" w:rsidRDefault="009C6E7D" w:rsidP="009C6E7D">
      <w:pPr>
        <w:spacing w:after="120"/>
        <w:rPr>
          <w:rFonts w:hint="cs"/>
          <w:sz w:val="28"/>
          <w:rtl/>
        </w:rPr>
      </w:pPr>
      <w:r>
        <w:rPr>
          <w:rFonts w:hint="cs"/>
          <w:sz w:val="28"/>
          <w:rtl/>
        </w:rPr>
        <w:t>למרות זאת, ועל אף העובדה שגורמי מודיעין הצביעו כבר ב-2010 וביתר שאת ב-2012 על הרחבת איום התת קרקע, מדינת ישראל הגיעה למבצע "צוק איתן" ללא מענה הגנתי או התקפי לאתגר שהיא עצמה סימנה כמשמעותי ביותר בזירה.</w:t>
      </w:r>
    </w:p>
    <w:p w:rsidR="009C6E7D" w:rsidRDefault="009C6E7D" w:rsidP="009C6E7D">
      <w:pPr>
        <w:spacing w:after="120"/>
        <w:rPr>
          <w:sz w:val="28"/>
          <w:rtl/>
        </w:rPr>
      </w:pPr>
      <w:r>
        <w:rPr>
          <w:rFonts w:hint="cs"/>
          <w:sz w:val="28"/>
          <w:rtl/>
        </w:rPr>
        <w:t>עבודה זאת אינה מתיימרת, מטעמי סיווג ומיקוד, לבצע ניתוח עמוק של הסיבות לפערים במענה לפני "צוק איתן" אולם מניתוח דו"ח מבקר המדינה בנושא אפשר לסמן שתי "משפחות פערים" מרכזיות:</w:t>
      </w:r>
    </w:p>
    <w:p w:rsidR="009C6E7D" w:rsidRDefault="009C6E7D" w:rsidP="009C6E7D">
      <w:pPr>
        <w:pStyle w:val="a3"/>
        <w:numPr>
          <w:ilvl w:val="0"/>
          <w:numId w:val="35"/>
        </w:numPr>
        <w:spacing w:after="120"/>
        <w:rPr>
          <w:sz w:val="28"/>
        </w:rPr>
      </w:pPr>
      <w:r w:rsidRPr="00A144EA">
        <w:rPr>
          <w:rFonts w:hint="cs"/>
          <w:sz w:val="28"/>
          <w:rtl/>
        </w:rPr>
        <w:t>פערים מודיעיניים</w:t>
      </w:r>
      <w:r w:rsidRPr="00A144EA">
        <w:rPr>
          <w:rFonts w:hint="cs"/>
          <w:b/>
          <w:bCs/>
          <w:sz w:val="28"/>
          <w:rtl/>
        </w:rPr>
        <w:t xml:space="preserve"> </w:t>
      </w:r>
      <w:r w:rsidRPr="00A144EA">
        <w:rPr>
          <w:b/>
          <w:bCs/>
          <w:sz w:val="28"/>
          <w:rtl/>
        </w:rPr>
        <w:t>–</w:t>
      </w:r>
      <w:r>
        <w:rPr>
          <w:rFonts w:hint="cs"/>
          <w:sz w:val="28"/>
          <w:rtl/>
        </w:rPr>
        <w:t xml:space="preserve"> ניתוח של העיסוק המודיעיני בנושא המנהרות מצביע על כשלים בכלל רכיבי </w:t>
      </w:r>
      <w:r w:rsidRPr="00A144EA">
        <w:rPr>
          <w:rFonts w:hint="cs"/>
          <w:b/>
          <w:bCs/>
          <w:sz w:val="28"/>
          <w:rtl/>
        </w:rPr>
        <w:t>"מעגל המודיעין":</w:t>
      </w:r>
      <w:r>
        <w:rPr>
          <w:rFonts w:hint="cs"/>
          <w:sz w:val="28"/>
          <w:rtl/>
        </w:rPr>
        <w:t xml:space="preserve"> </w:t>
      </w:r>
      <w:r w:rsidR="009E40ED">
        <w:rPr>
          <w:rFonts w:hint="cs"/>
          <w:sz w:val="28"/>
          <w:rtl/>
        </w:rPr>
        <w:t xml:space="preserve">מאי מתן חשיבות מספקת לנושא המנהרות בצי"ח (ציון ידיעות חיוניות </w:t>
      </w:r>
      <w:r w:rsidR="009E40ED">
        <w:rPr>
          <w:sz w:val="28"/>
          <w:rtl/>
        </w:rPr>
        <w:t>–</w:t>
      </w:r>
      <w:r w:rsidR="009E40ED">
        <w:rPr>
          <w:rFonts w:hint="cs"/>
          <w:sz w:val="28"/>
          <w:rtl/>
        </w:rPr>
        <w:t xml:space="preserve"> המסמך המגדיר את סדרי העדיפויות לטיפול מודיעיני); דרך פערים משמעותיים באיסוף מול פרויקט המנהור (תוצאה של פערים במקורות רלוונטיים והקושי האובייקטיבי לספק מודיעין מדויק על תווך תת קרקעי שנבנה באופן חשאי) וכלה במאמץ העיבוד והמחקר שלא סיפק תמונה כוללת וקוהרנטית של מאמץ המנהור של חמאס, החיבור בינו לבין השינוי בתפיסות הלחימה והגיונות המערכה שפיתח ("היער ולא העצים"). </w:t>
      </w:r>
    </w:p>
    <w:p w:rsidR="009E40ED" w:rsidRDefault="009E40ED" w:rsidP="009E40ED">
      <w:pPr>
        <w:pStyle w:val="a3"/>
        <w:numPr>
          <w:ilvl w:val="0"/>
          <w:numId w:val="35"/>
        </w:numPr>
        <w:spacing w:after="120"/>
        <w:rPr>
          <w:rFonts w:hint="cs"/>
          <w:sz w:val="28"/>
        </w:rPr>
      </w:pPr>
      <w:r w:rsidRPr="00A144EA">
        <w:rPr>
          <w:rFonts w:hint="cs"/>
          <w:sz w:val="28"/>
          <w:rtl/>
        </w:rPr>
        <w:t>פערים בחשיבה המערכתית</w:t>
      </w:r>
      <w:r w:rsidRPr="00A144EA">
        <w:rPr>
          <w:rFonts w:hint="cs"/>
          <w:b/>
          <w:bCs/>
          <w:sz w:val="28"/>
          <w:rtl/>
        </w:rPr>
        <w:t xml:space="preserve"> </w:t>
      </w:r>
      <w:r w:rsidRPr="00A144EA">
        <w:rPr>
          <w:b/>
          <w:bCs/>
          <w:sz w:val="28"/>
          <w:rtl/>
        </w:rPr>
        <w:t>–</w:t>
      </w:r>
      <w:r>
        <w:rPr>
          <w:rFonts w:hint="cs"/>
          <w:sz w:val="28"/>
          <w:rtl/>
        </w:rPr>
        <w:t xml:space="preserve"> למרות הפערים המודיעיניים, הרי שגם המודיעין ברמת המטה הכללי וגם המודיעין ברמת פיקוד הדרום, הציפו את סוגיית המנהור ההתקפי כבעיה אסטרטגית וכמאמץ מרכזי של חמאס.  כלומר לא מדובר במקרה של </w:t>
      </w:r>
      <w:r w:rsidRPr="00A144EA">
        <w:rPr>
          <w:rFonts w:hint="cs"/>
          <w:b/>
          <w:bCs/>
          <w:sz w:val="28"/>
          <w:rtl/>
        </w:rPr>
        <w:t xml:space="preserve">הפתעה מודיעינית </w:t>
      </w:r>
      <w:r w:rsidR="00A144EA">
        <w:rPr>
          <w:rFonts w:hint="cs"/>
          <w:b/>
          <w:bCs/>
          <w:sz w:val="28"/>
          <w:rtl/>
        </w:rPr>
        <w:t xml:space="preserve">בסיסית, </w:t>
      </w:r>
      <w:r w:rsidR="00A144EA">
        <w:rPr>
          <w:rFonts w:hint="cs"/>
          <w:sz w:val="28"/>
          <w:rtl/>
        </w:rPr>
        <w:t>המגמה הובנה, גם אם לא במלוא היקפה ועוצמתה, ואף הועברה לדרגים הפיקודיים והמבצעיים ו</w:t>
      </w:r>
      <w:r>
        <w:rPr>
          <w:rFonts w:hint="cs"/>
          <w:sz w:val="28"/>
          <w:rtl/>
        </w:rPr>
        <w:t xml:space="preserve">למרות זאת, פיתוח המענה הטכנולוגי והמבצעי מול הסוגיה לא נעשה תחת תודעה של מאמץ אסטרטגי. </w:t>
      </w:r>
    </w:p>
    <w:p w:rsidR="009E40ED" w:rsidRDefault="00A144EA" w:rsidP="009E40ED">
      <w:pPr>
        <w:spacing w:after="120"/>
        <w:ind w:left="360"/>
        <w:rPr>
          <w:sz w:val="28"/>
          <w:rtl/>
        </w:rPr>
      </w:pPr>
      <w:r>
        <w:rPr>
          <w:rFonts w:hint="cs"/>
          <w:sz w:val="28"/>
          <w:rtl/>
        </w:rPr>
        <w:t xml:space="preserve">מבצע "צוק איתן" וההמחשה של עוצמת איום המנהרות הוביל לשינוי משמעותי בגישה של מדינת ישראל. איום המנהרות הוצב בראש סדר העדיפויות המודיעיני, המבצעי והטכנולוגי. האסטרטגיה להתמודדות הייתה מתוך </w:t>
      </w:r>
      <w:r w:rsidRPr="00A144EA">
        <w:rPr>
          <w:rFonts w:hint="cs"/>
          <w:b/>
          <w:bCs/>
          <w:sz w:val="28"/>
          <w:rtl/>
        </w:rPr>
        <w:t>תפיסה ריאליסטית</w:t>
      </w:r>
      <w:r>
        <w:rPr>
          <w:rFonts w:hint="cs"/>
          <w:sz w:val="28"/>
          <w:rtl/>
        </w:rPr>
        <w:t xml:space="preserve"> מובהקת: מיקוד בהווה, דגש על ביצוע ולא על תכנון, תוך נכונות מובנה לניסוי וטעיה, למידה מחיכוך והבנת המציאות בהקשר. </w:t>
      </w:r>
    </w:p>
    <w:p w:rsidR="00A144EA" w:rsidRDefault="00A144EA" w:rsidP="009E40ED">
      <w:pPr>
        <w:spacing w:after="120"/>
        <w:ind w:left="360"/>
        <w:rPr>
          <w:sz w:val="28"/>
          <w:rtl/>
        </w:rPr>
      </w:pPr>
      <w:r>
        <w:rPr>
          <w:rFonts w:hint="cs"/>
          <w:sz w:val="28"/>
          <w:rtl/>
        </w:rPr>
        <w:t xml:space="preserve">ההתמודדות אף אילצה את </w:t>
      </w:r>
      <w:r w:rsidR="001B3389">
        <w:rPr>
          <w:rFonts w:hint="cs"/>
          <w:sz w:val="28"/>
          <w:rtl/>
        </w:rPr>
        <w:t xml:space="preserve">צה"ל ואת מובילה המאמץ לנקוט בגישה של אמצוע מתחים, מצד אחד לנקוט בפעולה אגרסיבית אל מול נכס חיוני של האויב, אך מצד שני לא להוביל להסלמה ולמערכה נוספת שמדינת ישראל אינה מעוניינת בה. </w:t>
      </w:r>
    </w:p>
    <w:p w:rsidR="001B3389" w:rsidRDefault="001B3389" w:rsidP="001B3389">
      <w:pPr>
        <w:spacing w:after="120"/>
        <w:ind w:left="360"/>
        <w:rPr>
          <w:rFonts w:hint="cs"/>
          <w:sz w:val="28"/>
          <w:rtl/>
        </w:rPr>
      </w:pPr>
      <w:r>
        <w:rPr>
          <w:rFonts w:hint="cs"/>
          <w:sz w:val="28"/>
          <w:rtl/>
        </w:rPr>
        <w:t xml:space="preserve">המענה שהתהווה בסופו של דבר היה מענה הגנתי </w:t>
      </w:r>
      <w:r>
        <w:rPr>
          <w:sz w:val="28"/>
          <w:rtl/>
        </w:rPr>
        <w:t>–</w:t>
      </w:r>
      <w:r>
        <w:rPr>
          <w:rFonts w:hint="cs"/>
          <w:sz w:val="28"/>
          <w:rtl/>
        </w:rPr>
        <w:t xml:space="preserve"> שיפור מערך הגילוי של מנהרות באמצעים טכנולוגיים פורצי דרך והקמת מכשול הנדסי חסר תקדים שיקטע את המנהרות הקיימות ויקשה מאד על חפירת מנהרות חוצות חדשות. ההישגים הטכנולוגיים במאמץ זה הם פורצי דרך ברמה העולמית בהתמודדות עם אתגר תת קרקעי, ישראל אם כן הפגינה </w:t>
      </w:r>
      <w:r w:rsidRPr="001B3389">
        <w:rPr>
          <w:rFonts w:hint="cs"/>
          <w:b/>
          <w:bCs/>
          <w:sz w:val="28"/>
          <w:rtl/>
        </w:rPr>
        <w:t>חדשנות צבאית הסתגלותית</w:t>
      </w:r>
      <w:r>
        <w:rPr>
          <w:rFonts w:hint="cs"/>
          <w:sz w:val="28"/>
          <w:rtl/>
        </w:rPr>
        <w:t>. היא אמנם לא צפתה פני עתיד במענה, אך מרגע שהפנימה את השינוי במהות האתגר פיתחה תפיסה ויכולות פורצות דרך להתמודדות עם אתגר סבוך.</w:t>
      </w:r>
    </w:p>
    <w:p w:rsidR="001B3389" w:rsidRDefault="001B3389" w:rsidP="001B3389">
      <w:pPr>
        <w:spacing w:after="120"/>
        <w:ind w:left="360"/>
        <w:rPr>
          <w:b/>
          <w:bCs/>
          <w:sz w:val="28"/>
          <w:rtl/>
        </w:rPr>
      </w:pPr>
      <w:r w:rsidRPr="001B3389">
        <w:rPr>
          <w:rFonts w:hint="cs"/>
          <w:b/>
          <w:bCs/>
          <w:sz w:val="28"/>
          <w:rtl/>
        </w:rPr>
        <w:t>סיכום ושני היסטים</w:t>
      </w:r>
    </w:p>
    <w:p w:rsidR="001B3389" w:rsidRDefault="001B3389" w:rsidP="001B3389">
      <w:pPr>
        <w:spacing w:after="120"/>
        <w:ind w:left="360"/>
        <w:rPr>
          <w:rFonts w:hint="cs"/>
          <w:sz w:val="28"/>
          <w:rtl/>
        </w:rPr>
      </w:pPr>
      <w:r>
        <w:rPr>
          <w:rFonts w:hint="cs"/>
          <w:sz w:val="28"/>
          <w:rtl/>
        </w:rPr>
        <w:t xml:space="preserve">עבודה זאת ניסתה לנתח את ההתמודדות של מדינת ישראל עם מערך תת הקרקע שבנתה חמאס כאינטראקציה אסטרטגית. במסגרת זאת, הוצג מאמץ תת הקרקע של חמאס כחלק מהמהפכה בעניינים צבאיים של הציר הרדיקלי וביטוי לחשיבה אסטרטגית </w:t>
      </w:r>
      <w:r w:rsidR="009F4676">
        <w:rPr>
          <w:rFonts w:hint="cs"/>
          <w:sz w:val="28"/>
          <w:rtl/>
        </w:rPr>
        <w:t>שהולידה תפיסה מערכתית מאתגרת. בנוסף נבחנה ההתמודדות הישראלית והמעבר שעשתה ישראל מפערים מודיעיניים ותפיסתיים לחדשנות צבאית הסתגלותית שיצרה תשתית איתנה למענה מול אתגר המנהור החוצה.</w:t>
      </w:r>
    </w:p>
    <w:p w:rsidR="009F4676" w:rsidRDefault="009F4676" w:rsidP="001B3389">
      <w:pPr>
        <w:spacing w:after="120"/>
        <w:ind w:left="360"/>
        <w:rPr>
          <w:rFonts w:hint="cs"/>
          <w:sz w:val="28"/>
          <w:rtl/>
        </w:rPr>
      </w:pPr>
      <w:r>
        <w:rPr>
          <w:rFonts w:hint="cs"/>
          <w:sz w:val="28"/>
          <w:rtl/>
        </w:rPr>
        <w:t xml:space="preserve">אולם, אם ננסה להפנות מבט ביקורתי אחרון לשלב הנוכחי בהתמודדות, דומה שניתן לזהות בו גם היסט </w:t>
      </w:r>
      <w:r>
        <w:rPr>
          <w:sz w:val="28"/>
          <w:rtl/>
        </w:rPr>
        <w:t>–</w:t>
      </w:r>
      <w:r>
        <w:rPr>
          <w:rFonts w:hint="cs"/>
          <w:sz w:val="28"/>
          <w:rtl/>
        </w:rPr>
        <w:t xml:space="preserve"> פער בין המציאות המתהווה לאסטרטגיה </w:t>
      </w:r>
      <w:r>
        <w:rPr>
          <w:sz w:val="28"/>
          <w:rtl/>
        </w:rPr>
        <w:t>–</w:t>
      </w:r>
      <w:r>
        <w:rPr>
          <w:rFonts w:hint="cs"/>
          <w:sz w:val="28"/>
          <w:rtl/>
        </w:rPr>
        <w:t xml:space="preserve"> כפול: מהצד הפלסטיני, בניין הכוח ממשיך להיות ממוקד במאמץ תת הקרקע, כולל ההתקפי, למרות ההבנה שישראל מפתחת מענה שעשוי לפגוע מהותית באפקטיביות שלו למעשה חמאס מוצא את עצמו שוב במודל "כיפת ברזל" כאשר מאמץ עיקרי שלו מאבד מערכו כתוצאה ממענה מגננתי. בינתיים חמאס לא פיתח אלטרנטיבה וכעת הוא נאלץ להיות בעמדת הצד המסתגל.</w:t>
      </w:r>
    </w:p>
    <w:p w:rsidR="009F4676" w:rsidRPr="001B3389" w:rsidRDefault="009F4676" w:rsidP="001B3389">
      <w:pPr>
        <w:spacing w:after="120"/>
        <w:ind w:left="360"/>
        <w:rPr>
          <w:sz w:val="28"/>
          <w:rtl/>
        </w:rPr>
      </w:pPr>
      <w:r>
        <w:rPr>
          <w:rFonts w:hint="cs"/>
          <w:sz w:val="28"/>
          <w:rtl/>
        </w:rPr>
        <w:t xml:space="preserve">אולם היסט קיים גם בצד הישראלי, "צוק איתן" הוביל לעלייה משמעותית בהשקעה במציאת מענה מגננתי לסוגיית המנהרות חוצות הגבול. עם זאת, גורמי המודיעין מצביעים על כך שעיקר המאמץ של חמאס בשנים שמאז "צוק איתן" מופנים דווקא להרחבת מאמץ המנהור המגננתי, מאמץ שמהווה אתגר משמעותי הן למאמץ האש והן למאמץ התמרון של ישראל. מול אתגר זה, ישראל טרם פיתחה מענה תפיסתי, טכנולוגי או מבצעי מספק. יתרה מכך וזאת למרות שהתפיסה הישראלית גורסת שבכל עימות עתידי עם חמאס, תמרון יהיה חלק בלתי נמנע במערכה. </w:t>
      </w:r>
    </w:p>
    <w:p w:rsidR="00F663E9" w:rsidRDefault="00F663E9" w:rsidP="004B74F1">
      <w:pPr>
        <w:spacing w:after="120"/>
        <w:rPr>
          <w:sz w:val="28"/>
          <w:rtl/>
        </w:rPr>
      </w:pPr>
    </w:p>
    <w:p w:rsidR="00F663E9" w:rsidRDefault="00F663E9" w:rsidP="004B74F1">
      <w:pPr>
        <w:spacing w:after="120"/>
        <w:rPr>
          <w:sz w:val="28"/>
          <w:rtl/>
        </w:rPr>
      </w:pPr>
    </w:p>
    <w:p w:rsidR="005777E9" w:rsidRDefault="005777E9" w:rsidP="004F6E7D">
      <w:pPr>
        <w:rPr>
          <w:b/>
          <w:bCs/>
          <w:sz w:val="28"/>
          <w:rtl/>
        </w:rPr>
      </w:pPr>
    </w:p>
    <w:p w:rsidR="005777E9" w:rsidRDefault="005777E9" w:rsidP="004F6E7D">
      <w:pPr>
        <w:rPr>
          <w:b/>
          <w:bCs/>
          <w:sz w:val="28"/>
          <w:rtl/>
        </w:rPr>
      </w:pPr>
    </w:p>
    <w:p w:rsidR="005777E9" w:rsidRDefault="005777E9" w:rsidP="004F6E7D">
      <w:pPr>
        <w:rPr>
          <w:b/>
          <w:bCs/>
          <w:sz w:val="28"/>
          <w:rtl/>
        </w:rPr>
      </w:pPr>
    </w:p>
    <w:p w:rsidR="004E5A72" w:rsidRPr="00FA5816" w:rsidRDefault="0007694B" w:rsidP="004F6E7D">
      <w:pPr>
        <w:rPr>
          <w:b/>
          <w:bCs/>
          <w:sz w:val="28"/>
          <w:rtl/>
        </w:rPr>
      </w:pPr>
      <w:r w:rsidRPr="00FA5816">
        <w:rPr>
          <w:rFonts w:hint="cs"/>
          <w:b/>
          <w:bCs/>
          <w:sz w:val="28"/>
          <w:rtl/>
        </w:rPr>
        <w:t xml:space="preserve">ביבליוגרפיה </w:t>
      </w:r>
    </w:p>
    <w:p w:rsidR="005777E9" w:rsidRDefault="005777E9" w:rsidP="00FA5816">
      <w:pPr>
        <w:spacing w:after="240"/>
        <w:rPr>
          <w:sz w:val="28"/>
          <w:rtl/>
        </w:rPr>
      </w:pPr>
      <w:r w:rsidRPr="005777E9">
        <w:rPr>
          <w:rFonts w:hint="cs"/>
          <w:sz w:val="28"/>
          <w:rtl/>
        </w:rPr>
        <w:t>ברון</w:t>
      </w:r>
      <w:r w:rsidRPr="005777E9">
        <w:rPr>
          <w:sz w:val="28"/>
          <w:rtl/>
        </w:rPr>
        <w:t xml:space="preserve"> </w:t>
      </w:r>
      <w:r w:rsidRPr="005777E9">
        <w:rPr>
          <w:rFonts w:hint="cs"/>
          <w:sz w:val="28"/>
          <w:rtl/>
        </w:rPr>
        <w:t>איתי</w:t>
      </w:r>
      <w:r w:rsidRPr="005777E9">
        <w:rPr>
          <w:sz w:val="28"/>
          <w:rtl/>
        </w:rPr>
        <w:t xml:space="preserve"> </w:t>
      </w:r>
      <w:r w:rsidRPr="005777E9">
        <w:rPr>
          <w:rFonts w:hint="cs"/>
          <w:sz w:val="28"/>
          <w:rtl/>
        </w:rPr>
        <w:t>וולנסי</w:t>
      </w:r>
      <w:r w:rsidRPr="005777E9">
        <w:rPr>
          <w:sz w:val="28"/>
          <w:rtl/>
        </w:rPr>
        <w:t xml:space="preserve"> </w:t>
      </w:r>
      <w:r w:rsidRPr="005777E9">
        <w:rPr>
          <w:rFonts w:hint="cs"/>
          <w:sz w:val="28"/>
          <w:rtl/>
        </w:rPr>
        <w:t>כרמית</w:t>
      </w:r>
      <w:r w:rsidRPr="005777E9">
        <w:rPr>
          <w:sz w:val="28"/>
          <w:rtl/>
        </w:rPr>
        <w:t xml:space="preserve"> (2010), </w:t>
      </w:r>
      <w:r w:rsidRPr="005777E9">
        <w:rPr>
          <w:rFonts w:hint="cs"/>
          <w:sz w:val="28"/>
          <w:rtl/>
        </w:rPr>
        <w:t>המהפכה</w:t>
      </w:r>
      <w:r w:rsidRPr="005777E9">
        <w:rPr>
          <w:sz w:val="28"/>
          <w:rtl/>
        </w:rPr>
        <w:t xml:space="preserve"> </w:t>
      </w:r>
      <w:r w:rsidRPr="005777E9">
        <w:rPr>
          <w:rFonts w:hint="cs"/>
          <w:sz w:val="28"/>
          <w:rtl/>
        </w:rPr>
        <w:t>בעניינים</w:t>
      </w:r>
      <w:r w:rsidRPr="005777E9">
        <w:rPr>
          <w:sz w:val="28"/>
          <w:rtl/>
        </w:rPr>
        <w:t xml:space="preserve"> </w:t>
      </w:r>
      <w:r w:rsidRPr="005777E9">
        <w:rPr>
          <w:rFonts w:hint="cs"/>
          <w:sz w:val="28"/>
          <w:rtl/>
        </w:rPr>
        <w:t>צבאיים</w:t>
      </w:r>
      <w:r w:rsidRPr="005777E9">
        <w:rPr>
          <w:sz w:val="28"/>
          <w:rtl/>
        </w:rPr>
        <w:t xml:space="preserve"> </w:t>
      </w:r>
      <w:r w:rsidRPr="005777E9">
        <w:rPr>
          <w:rFonts w:hint="cs"/>
          <w:sz w:val="28"/>
          <w:rtl/>
        </w:rPr>
        <w:t>של</w:t>
      </w:r>
      <w:r w:rsidRPr="005777E9">
        <w:rPr>
          <w:sz w:val="28"/>
          <w:rtl/>
        </w:rPr>
        <w:t xml:space="preserve"> </w:t>
      </w:r>
      <w:r w:rsidRPr="005777E9">
        <w:rPr>
          <w:rFonts w:hint="cs"/>
          <w:sz w:val="28"/>
          <w:rtl/>
        </w:rPr>
        <w:t>הציר</w:t>
      </w:r>
      <w:r w:rsidRPr="005777E9">
        <w:rPr>
          <w:sz w:val="28"/>
          <w:rtl/>
        </w:rPr>
        <w:t xml:space="preserve"> </w:t>
      </w:r>
      <w:r w:rsidRPr="005777E9">
        <w:rPr>
          <w:rFonts w:hint="cs"/>
          <w:sz w:val="28"/>
          <w:rtl/>
        </w:rPr>
        <w:t>הרדיקלי</w:t>
      </w:r>
      <w:r w:rsidRPr="005777E9">
        <w:rPr>
          <w:sz w:val="28"/>
          <w:rtl/>
        </w:rPr>
        <w:t xml:space="preserve">, </w:t>
      </w:r>
      <w:r w:rsidRPr="005777E9">
        <w:rPr>
          <w:rFonts w:hint="cs"/>
          <w:b/>
          <w:bCs/>
          <w:sz w:val="28"/>
          <w:rtl/>
        </w:rPr>
        <w:t>מערכות</w:t>
      </w:r>
      <w:r w:rsidRPr="005777E9">
        <w:rPr>
          <w:b/>
          <w:bCs/>
          <w:sz w:val="28"/>
          <w:rtl/>
        </w:rPr>
        <w:t xml:space="preserve"> </w:t>
      </w:r>
      <w:r w:rsidRPr="005777E9">
        <w:rPr>
          <w:sz w:val="28"/>
          <w:rtl/>
        </w:rPr>
        <w:t>4-18.</w:t>
      </w:r>
    </w:p>
    <w:p w:rsidR="005777E9" w:rsidRDefault="005777E9" w:rsidP="00FA5816">
      <w:pPr>
        <w:spacing w:after="240"/>
        <w:rPr>
          <w:sz w:val="28"/>
          <w:rtl/>
        </w:rPr>
      </w:pPr>
      <w:r>
        <w:rPr>
          <w:rFonts w:hint="cs"/>
          <w:sz w:val="28"/>
          <w:rtl/>
        </w:rPr>
        <w:t xml:space="preserve">דוסטור עומר ומיכאלי קובי (2018), ההתעצמות הצבאית של חמאס, המכון למחקרי ביטחון, תל אביב, 41-50. </w:t>
      </w:r>
    </w:p>
    <w:p w:rsidR="00FA5816" w:rsidRPr="005777E9" w:rsidRDefault="005777E9" w:rsidP="005777E9">
      <w:pPr>
        <w:spacing w:after="240"/>
        <w:rPr>
          <w:rFonts w:hint="cs"/>
          <w:sz w:val="28"/>
          <w:rtl/>
        </w:rPr>
      </w:pPr>
      <w:r>
        <w:rPr>
          <w:rFonts w:hint="cs"/>
          <w:sz w:val="28"/>
          <w:rtl/>
        </w:rPr>
        <w:t xml:space="preserve">שפירא יוסף (2017), דו"ח מבקר המדינה בנושא ההתמודדות עם איום המנהרות   </w:t>
      </w:r>
      <w:r>
        <w:rPr>
          <w:sz w:val="28"/>
        </w:rPr>
        <w:t xml:space="preserve"> </w:t>
      </w:r>
      <w:hyperlink r:id="rId12" w:history="1">
        <w:r w:rsidRPr="00BC0C42">
          <w:rPr>
            <w:rStyle w:val="Hyperlink"/>
            <w:sz w:val="28"/>
          </w:rPr>
          <w:t>http://go.ynet.co.il/pic/news/report.pdf</w:t>
        </w:r>
      </w:hyperlink>
      <w:r>
        <w:rPr>
          <w:rFonts w:hint="cs"/>
          <w:sz w:val="28"/>
          <w:rtl/>
        </w:rPr>
        <w:t xml:space="preserve"> </w:t>
      </w:r>
    </w:p>
    <w:sectPr w:rsidR="00FA5816" w:rsidRPr="005777E9" w:rsidSect="00EE05E7">
      <w:foot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FD9" w:rsidRDefault="00150FD9" w:rsidP="00A66F0C">
      <w:pPr>
        <w:spacing w:after="0" w:line="240" w:lineRule="auto"/>
      </w:pPr>
      <w:r>
        <w:separator/>
      </w:r>
    </w:p>
  </w:endnote>
  <w:endnote w:type="continuationSeparator" w:id="0">
    <w:p w:rsidR="00150FD9" w:rsidRDefault="00150FD9" w:rsidP="00A6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20963546"/>
      <w:docPartObj>
        <w:docPartGallery w:val="Page Numbers (Bottom of Page)"/>
        <w:docPartUnique/>
      </w:docPartObj>
    </w:sdtPr>
    <w:sdtEndPr>
      <w:rPr>
        <w:cs/>
      </w:rPr>
    </w:sdtEndPr>
    <w:sdtContent>
      <w:p w:rsidR="00D40CD2" w:rsidRDefault="00D40CD2">
        <w:pPr>
          <w:pStyle w:val="ac"/>
          <w:jc w:val="center"/>
          <w:rPr>
            <w:rtl/>
            <w:cs/>
          </w:rPr>
        </w:pPr>
        <w:r>
          <w:fldChar w:fldCharType="begin"/>
        </w:r>
        <w:r>
          <w:rPr>
            <w:rtl/>
            <w:cs/>
          </w:rPr>
          <w:instrText>PAGE   \* MERGEFORMAT</w:instrText>
        </w:r>
        <w:r>
          <w:fldChar w:fldCharType="separate"/>
        </w:r>
        <w:r w:rsidR="008051B2" w:rsidRPr="008051B2">
          <w:rPr>
            <w:noProof/>
            <w:rtl/>
            <w:lang w:val="he-IL"/>
          </w:rPr>
          <w:t>6</w:t>
        </w:r>
        <w:r>
          <w:fldChar w:fldCharType="end"/>
        </w:r>
      </w:p>
    </w:sdtContent>
  </w:sdt>
  <w:p w:rsidR="00D40CD2" w:rsidRDefault="00D40CD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FD9" w:rsidRDefault="00150FD9" w:rsidP="00A66F0C">
      <w:pPr>
        <w:spacing w:after="0" w:line="240" w:lineRule="auto"/>
      </w:pPr>
      <w:r>
        <w:separator/>
      </w:r>
    </w:p>
  </w:footnote>
  <w:footnote w:type="continuationSeparator" w:id="0">
    <w:p w:rsidR="00150FD9" w:rsidRDefault="00150FD9" w:rsidP="00A66F0C">
      <w:pPr>
        <w:spacing w:after="0" w:line="240" w:lineRule="auto"/>
      </w:pPr>
      <w:r>
        <w:continuationSeparator/>
      </w:r>
    </w:p>
  </w:footnote>
  <w:footnote w:id="1">
    <w:p w:rsidR="00F73859" w:rsidRPr="00F73859" w:rsidRDefault="00F73859">
      <w:pPr>
        <w:pStyle w:val="a4"/>
        <w:rPr>
          <w:rFonts w:hint="cs"/>
          <w:rtl/>
        </w:rPr>
      </w:pPr>
      <w:r>
        <w:rPr>
          <w:rStyle w:val="a6"/>
        </w:rPr>
        <w:footnoteRef/>
      </w:r>
      <w:r>
        <w:rPr>
          <w:rtl/>
        </w:rPr>
        <w:t xml:space="preserve"> </w:t>
      </w:r>
      <w:r>
        <w:rPr>
          <w:rFonts w:hint="cs"/>
          <w:rtl/>
        </w:rPr>
        <w:t xml:space="preserve">בעבודה זאת לא יוצג ניתוח של הסיבות ומקורות ההשפעה שעיצבו את המהפיכה בעניינים צבאיים של הציר הרדיקלי. לניתוח מעמיק בנושא ראה: ברון איתי וולנסי כרמית (2010), המהפכה בעניינים צבאיים של הציר הרדיקלי, </w:t>
      </w:r>
      <w:r>
        <w:rPr>
          <w:rFonts w:hint="cs"/>
          <w:b/>
          <w:bCs/>
          <w:rtl/>
        </w:rPr>
        <w:t xml:space="preserve">מערכות </w:t>
      </w:r>
      <w:r w:rsidRPr="00F73859">
        <w:rPr>
          <w:rFonts w:hint="cs"/>
          <w:rtl/>
        </w:rPr>
        <w:t>4-18</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EAB"/>
    <w:multiLevelType w:val="hybridMultilevel"/>
    <w:tmpl w:val="054C7176"/>
    <w:lvl w:ilvl="0" w:tplc="241469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56824"/>
    <w:multiLevelType w:val="hybridMultilevel"/>
    <w:tmpl w:val="884A0BC4"/>
    <w:lvl w:ilvl="0" w:tplc="63147D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B5BF7"/>
    <w:multiLevelType w:val="hybridMultilevel"/>
    <w:tmpl w:val="22043C1E"/>
    <w:lvl w:ilvl="0" w:tplc="524ECA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C3C38"/>
    <w:multiLevelType w:val="hybridMultilevel"/>
    <w:tmpl w:val="210C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32D6C"/>
    <w:multiLevelType w:val="hybridMultilevel"/>
    <w:tmpl w:val="A086CD48"/>
    <w:lvl w:ilvl="0" w:tplc="E19A65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A0BC0"/>
    <w:multiLevelType w:val="hybridMultilevel"/>
    <w:tmpl w:val="5F140DB6"/>
    <w:lvl w:ilvl="0" w:tplc="0FD004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06FAB"/>
    <w:multiLevelType w:val="hybridMultilevel"/>
    <w:tmpl w:val="8D184BE4"/>
    <w:lvl w:ilvl="0" w:tplc="55F60FA4">
      <w:start w:val="1"/>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4F69C1"/>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07D87"/>
    <w:multiLevelType w:val="hybridMultilevel"/>
    <w:tmpl w:val="63066878"/>
    <w:lvl w:ilvl="0" w:tplc="408EDBAC">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1321B"/>
    <w:multiLevelType w:val="singleLevel"/>
    <w:tmpl w:val="037E555E"/>
    <w:lvl w:ilvl="0">
      <w:start w:val="1"/>
      <w:numFmt w:val="decimal"/>
      <w:lvlText w:val="%1."/>
      <w:lvlJc w:val="left"/>
      <w:pPr>
        <w:tabs>
          <w:tab w:val="num" w:pos="360"/>
        </w:tabs>
        <w:ind w:left="360" w:hanging="360"/>
      </w:pPr>
      <w:rPr>
        <w:rFonts w:hint="default"/>
        <w:sz w:val="24"/>
      </w:rPr>
    </w:lvl>
  </w:abstractNum>
  <w:abstractNum w:abstractNumId="10" w15:restartNumberingAfterBreak="0">
    <w:nsid w:val="34E20B99"/>
    <w:multiLevelType w:val="hybridMultilevel"/>
    <w:tmpl w:val="5C3CC046"/>
    <w:lvl w:ilvl="0" w:tplc="E210213C">
      <w:start w:val="4"/>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DB46E9"/>
    <w:multiLevelType w:val="hybridMultilevel"/>
    <w:tmpl w:val="90348E4A"/>
    <w:lvl w:ilvl="0" w:tplc="87809C48">
      <w:start w:val="2"/>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530A9"/>
    <w:multiLevelType w:val="hybridMultilevel"/>
    <w:tmpl w:val="F24E55D4"/>
    <w:lvl w:ilvl="0" w:tplc="9B86FC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187498"/>
    <w:multiLevelType w:val="hybridMultilevel"/>
    <w:tmpl w:val="A6885B8E"/>
    <w:lvl w:ilvl="0" w:tplc="6AA24D94">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441D621F"/>
    <w:multiLevelType w:val="hybridMultilevel"/>
    <w:tmpl w:val="EC1A47D8"/>
    <w:lvl w:ilvl="0" w:tplc="F5F0ACDC">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35668"/>
    <w:multiLevelType w:val="hybridMultilevel"/>
    <w:tmpl w:val="5AB69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E26E31"/>
    <w:multiLevelType w:val="hybridMultilevel"/>
    <w:tmpl w:val="AA0AE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DE731B"/>
    <w:multiLevelType w:val="hybridMultilevel"/>
    <w:tmpl w:val="C83A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B65B0C"/>
    <w:multiLevelType w:val="hybridMultilevel"/>
    <w:tmpl w:val="187CAEE4"/>
    <w:lvl w:ilvl="0" w:tplc="405C6012">
      <w:start w:val="1"/>
      <w:numFmt w:val="hebrew1"/>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03CE3"/>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6009E0"/>
    <w:multiLevelType w:val="hybridMultilevel"/>
    <w:tmpl w:val="1C486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AD70E9"/>
    <w:multiLevelType w:val="hybridMultilevel"/>
    <w:tmpl w:val="EACAD4AA"/>
    <w:lvl w:ilvl="0" w:tplc="2C2604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883E8E"/>
    <w:multiLevelType w:val="hybridMultilevel"/>
    <w:tmpl w:val="4134B764"/>
    <w:lvl w:ilvl="0" w:tplc="02389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9E2559"/>
    <w:multiLevelType w:val="hybridMultilevel"/>
    <w:tmpl w:val="F602700C"/>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80101"/>
    <w:multiLevelType w:val="hybridMultilevel"/>
    <w:tmpl w:val="9DFC642A"/>
    <w:lvl w:ilvl="0" w:tplc="A6C08A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836CD0"/>
    <w:multiLevelType w:val="hybridMultilevel"/>
    <w:tmpl w:val="4D46FD52"/>
    <w:lvl w:ilvl="0" w:tplc="3AB47A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817C6"/>
    <w:multiLevelType w:val="hybridMultilevel"/>
    <w:tmpl w:val="793C8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9F5D3F"/>
    <w:multiLevelType w:val="hybridMultilevel"/>
    <w:tmpl w:val="2FD0A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666B5A"/>
    <w:multiLevelType w:val="hybridMultilevel"/>
    <w:tmpl w:val="F2D44F82"/>
    <w:lvl w:ilvl="0" w:tplc="EED89E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E9020A"/>
    <w:multiLevelType w:val="hybridMultilevel"/>
    <w:tmpl w:val="EA9E4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A36C2C"/>
    <w:multiLevelType w:val="hybridMultilevel"/>
    <w:tmpl w:val="65029A56"/>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AF2614"/>
    <w:multiLevelType w:val="hybridMultilevel"/>
    <w:tmpl w:val="95A8FD5E"/>
    <w:lvl w:ilvl="0" w:tplc="03B8FE9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DE6901"/>
    <w:multiLevelType w:val="hybridMultilevel"/>
    <w:tmpl w:val="B9569A08"/>
    <w:lvl w:ilvl="0" w:tplc="A7482632">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7D4B15"/>
    <w:multiLevelType w:val="hybridMultilevel"/>
    <w:tmpl w:val="3DB82F86"/>
    <w:lvl w:ilvl="0" w:tplc="69D6A3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3B51A3"/>
    <w:multiLevelType w:val="hybridMultilevel"/>
    <w:tmpl w:val="BA04DC5C"/>
    <w:lvl w:ilvl="0" w:tplc="4686E6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2"/>
  </w:num>
  <w:num w:numId="3">
    <w:abstractNumId w:val="5"/>
  </w:num>
  <w:num w:numId="4">
    <w:abstractNumId w:val="25"/>
  </w:num>
  <w:num w:numId="5">
    <w:abstractNumId w:val="18"/>
  </w:num>
  <w:num w:numId="6">
    <w:abstractNumId w:val="17"/>
  </w:num>
  <w:num w:numId="7">
    <w:abstractNumId w:val="27"/>
  </w:num>
  <w:num w:numId="8">
    <w:abstractNumId w:val="0"/>
  </w:num>
  <w:num w:numId="9">
    <w:abstractNumId w:val="8"/>
  </w:num>
  <w:num w:numId="10">
    <w:abstractNumId w:val="9"/>
  </w:num>
  <w:num w:numId="11">
    <w:abstractNumId w:val="33"/>
  </w:num>
  <w:num w:numId="12">
    <w:abstractNumId w:val="26"/>
  </w:num>
  <w:num w:numId="13">
    <w:abstractNumId w:val="3"/>
  </w:num>
  <w:num w:numId="14">
    <w:abstractNumId w:val="28"/>
  </w:num>
  <w:num w:numId="15">
    <w:abstractNumId w:val="7"/>
  </w:num>
  <w:num w:numId="16">
    <w:abstractNumId w:val="29"/>
  </w:num>
  <w:num w:numId="17">
    <w:abstractNumId w:val="4"/>
  </w:num>
  <w:num w:numId="18">
    <w:abstractNumId w:val="11"/>
  </w:num>
  <w:num w:numId="19">
    <w:abstractNumId w:val="20"/>
  </w:num>
  <w:num w:numId="20">
    <w:abstractNumId w:val="30"/>
  </w:num>
  <w:num w:numId="21">
    <w:abstractNumId w:val="23"/>
  </w:num>
  <w:num w:numId="22">
    <w:abstractNumId w:val="15"/>
  </w:num>
  <w:num w:numId="23">
    <w:abstractNumId w:val="19"/>
  </w:num>
  <w:num w:numId="24">
    <w:abstractNumId w:val="6"/>
  </w:num>
  <w:num w:numId="25">
    <w:abstractNumId w:val="10"/>
  </w:num>
  <w:num w:numId="26">
    <w:abstractNumId w:val="31"/>
  </w:num>
  <w:num w:numId="27">
    <w:abstractNumId w:val="32"/>
  </w:num>
  <w:num w:numId="28">
    <w:abstractNumId w:val="14"/>
  </w:num>
  <w:num w:numId="29">
    <w:abstractNumId w:val="16"/>
  </w:num>
  <w:num w:numId="30">
    <w:abstractNumId w:val="12"/>
  </w:num>
  <w:num w:numId="31">
    <w:abstractNumId w:val="34"/>
  </w:num>
  <w:num w:numId="32">
    <w:abstractNumId w:val="1"/>
  </w:num>
  <w:num w:numId="33">
    <w:abstractNumId w:val="24"/>
  </w:num>
  <w:num w:numId="34">
    <w:abstractNumId w:val="1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D9"/>
    <w:rsid w:val="0000748C"/>
    <w:rsid w:val="0001080A"/>
    <w:rsid w:val="00025ED7"/>
    <w:rsid w:val="00026A89"/>
    <w:rsid w:val="00042D74"/>
    <w:rsid w:val="0004611A"/>
    <w:rsid w:val="00051E24"/>
    <w:rsid w:val="000568E8"/>
    <w:rsid w:val="0006091F"/>
    <w:rsid w:val="00061A27"/>
    <w:rsid w:val="000667F8"/>
    <w:rsid w:val="00071FA9"/>
    <w:rsid w:val="0007219F"/>
    <w:rsid w:val="00076165"/>
    <w:rsid w:val="0007694B"/>
    <w:rsid w:val="00084E05"/>
    <w:rsid w:val="0009229B"/>
    <w:rsid w:val="0009316D"/>
    <w:rsid w:val="00094C1C"/>
    <w:rsid w:val="000A5FED"/>
    <w:rsid w:val="000A7E15"/>
    <w:rsid w:val="000B2041"/>
    <w:rsid w:val="000B36AC"/>
    <w:rsid w:val="000B7404"/>
    <w:rsid w:val="000B7409"/>
    <w:rsid w:val="000B7D13"/>
    <w:rsid w:val="000C22A3"/>
    <w:rsid w:val="000C3A7C"/>
    <w:rsid w:val="000C5217"/>
    <w:rsid w:val="000D118C"/>
    <w:rsid w:val="000D5F11"/>
    <w:rsid w:val="000D66E7"/>
    <w:rsid w:val="000D679A"/>
    <w:rsid w:val="000E1070"/>
    <w:rsid w:val="000E359A"/>
    <w:rsid w:val="000E3744"/>
    <w:rsid w:val="000F2517"/>
    <w:rsid w:val="000F75CA"/>
    <w:rsid w:val="00100C38"/>
    <w:rsid w:val="00103E9B"/>
    <w:rsid w:val="00105817"/>
    <w:rsid w:val="001060EA"/>
    <w:rsid w:val="00112CB8"/>
    <w:rsid w:val="00114837"/>
    <w:rsid w:val="00116318"/>
    <w:rsid w:val="0012111F"/>
    <w:rsid w:val="00126E1D"/>
    <w:rsid w:val="001330B4"/>
    <w:rsid w:val="00136A28"/>
    <w:rsid w:val="00143C15"/>
    <w:rsid w:val="00150FD9"/>
    <w:rsid w:val="001542C7"/>
    <w:rsid w:val="00160C8C"/>
    <w:rsid w:val="00165EA9"/>
    <w:rsid w:val="00167529"/>
    <w:rsid w:val="00167E9E"/>
    <w:rsid w:val="001712B0"/>
    <w:rsid w:val="00172C6B"/>
    <w:rsid w:val="00180A10"/>
    <w:rsid w:val="001853E2"/>
    <w:rsid w:val="00190B2B"/>
    <w:rsid w:val="00194125"/>
    <w:rsid w:val="00195A97"/>
    <w:rsid w:val="00195EC3"/>
    <w:rsid w:val="00196BED"/>
    <w:rsid w:val="001A67B9"/>
    <w:rsid w:val="001A7EAB"/>
    <w:rsid w:val="001B2BB6"/>
    <w:rsid w:val="001B3389"/>
    <w:rsid w:val="001B4687"/>
    <w:rsid w:val="001C16C1"/>
    <w:rsid w:val="001D02AE"/>
    <w:rsid w:val="001D1797"/>
    <w:rsid w:val="001E48B3"/>
    <w:rsid w:val="001F2AA1"/>
    <w:rsid w:val="001F3E7B"/>
    <w:rsid w:val="001F4A8B"/>
    <w:rsid w:val="001F4CFA"/>
    <w:rsid w:val="001F540B"/>
    <w:rsid w:val="001F62FE"/>
    <w:rsid w:val="002004C8"/>
    <w:rsid w:val="00204C4B"/>
    <w:rsid w:val="00213292"/>
    <w:rsid w:val="00223B18"/>
    <w:rsid w:val="00224604"/>
    <w:rsid w:val="0022614E"/>
    <w:rsid w:val="00232234"/>
    <w:rsid w:val="002354FF"/>
    <w:rsid w:val="00237F3C"/>
    <w:rsid w:val="00250357"/>
    <w:rsid w:val="0025037E"/>
    <w:rsid w:val="00251AD9"/>
    <w:rsid w:val="00252859"/>
    <w:rsid w:val="00257460"/>
    <w:rsid w:val="00257E5B"/>
    <w:rsid w:val="00264ADE"/>
    <w:rsid w:val="00280C67"/>
    <w:rsid w:val="00290699"/>
    <w:rsid w:val="002A4315"/>
    <w:rsid w:val="002B0933"/>
    <w:rsid w:val="002B0CF3"/>
    <w:rsid w:val="002B5F01"/>
    <w:rsid w:val="002C00A4"/>
    <w:rsid w:val="002C371B"/>
    <w:rsid w:val="002C42F3"/>
    <w:rsid w:val="002C4337"/>
    <w:rsid w:val="002C4E50"/>
    <w:rsid w:val="002D0412"/>
    <w:rsid w:val="002D1F77"/>
    <w:rsid w:val="002D2AD2"/>
    <w:rsid w:val="002D612E"/>
    <w:rsid w:val="002D7052"/>
    <w:rsid w:val="002E188A"/>
    <w:rsid w:val="002E2959"/>
    <w:rsid w:val="002F067F"/>
    <w:rsid w:val="002F0A52"/>
    <w:rsid w:val="002F1446"/>
    <w:rsid w:val="002F7058"/>
    <w:rsid w:val="00303FA3"/>
    <w:rsid w:val="00304F2A"/>
    <w:rsid w:val="00304FC0"/>
    <w:rsid w:val="003129BB"/>
    <w:rsid w:val="00313B93"/>
    <w:rsid w:val="00314A15"/>
    <w:rsid w:val="00315496"/>
    <w:rsid w:val="00317830"/>
    <w:rsid w:val="00322A2F"/>
    <w:rsid w:val="00326E4B"/>
    <w:rsid w:val="00331618"/>
    <w:rsid w:val="003316D2"/>
    <w:rsid w:val="00337854"/>
    <w:rsid w:val="003379FF"/>
    <w:rsid w:val="00341531"/>
    <w:rsid w:val="003507E8"/>
    <w:rsid w:val="00356960"/>
    <w:rsid w:val="00356E22"/>
    <w:rsid w:val="00361546"/>
    <w:rsid w:val="00372118"/>
    <w:rsid w:val="003728E8"/>
    <w:rsid w:val="00375C6F"/>
    <w:rsid w:val="00375D31"/>
    <w:rsid w:val="00377A94"/>
    <w:rsid w:val="00377F03"/>
    <w:rsid w:val="003804F6"/>
    <w:rsid w:val="003836C3"/>
    <w:rsid w:val="00384FE3"/>
    <w:rsid w:val="00385CFB"/>
    <w:rsid w:val="00386A7A"/>
    <w:rsid w:val="003A1A0F"/>
    <w:rsid w:val="003A38B9"/>
    <w:rsid w:val="003A658A"/>
    <w:rsid w:val="003A69E3"/>
    <w:rsid w:val="003B1DC3"/>
    <w:rsid w:val="003B3ABB"/>
    <w:rsid w:val="003B4211"/>
    <w:rsid w:val="003B4966"/>
    <w:rsid w:val="003B53C6"/>
    <w:rsid w:val="003B7EF1"/>
    <w:rsid w:val="003C44AC"/>
    <w:rsid w:val="003C6670"/>
    <w:rsid w:val="003E5C15"/>
    <w:rsid w:val="003E65EF"/>
    <w:rsid w:val="003E6FB3"/>
    <w:rsid w:val="003F2645"/>
    <w:rsid w:val="003F3BD6"/>
    <w:rsid w:val="003F61DD"/>
    <w:rsid w:val="004057AD"/>
    <w:rsid w:val="00410D31"/>
    <w:rsid w:val="00410DD3"/>
    <w:rsid w:val="004141CB"/>
    <w:rsid w:val="004145EB"/>
    <w:rsid w:val="00421555"/>
    <w:rsid w:val="00425936"/>
    <w:rsid w:val="00430370"/>
    <w:rsid w:val="004321BD"/>
    <w:rsid w:val="004400B5"/>
    <w:rsid w:val="00445407"/>
    <w:rsid w:val="00453ED0"/>
    <w:rsid w:val="004560EF"/>
    <w:rsid w:val="004578FD"/>
    <w:rsid w:val="004639F8"/>
    <w:rsid w:val="00465C64"/>
    <w:rsid w:val="00466FD4"/>
    <w:rsid w:val="00472BAC"/>
    <w:rsid w:val="00473F3A"/>
    <w:rsid w:val="00477E44"/>
    <w:rsid w:val="00484CD2"/>
    <w:rsid w:val="004861F4"/>
    <w:rsid w:val="0049162B"/>
    <w:rsid w:val="00496F89"/>
    <w:rsid w:val="004A0D10"/>
    <w:rsid w:val="004B74F1"/>
    <w:rsid w:val="004C3F81"/>
    <w:rsid w:val="004C48DA"/>
    <w:rsid w:val="004D145D"/>
    <w:rsid w:val="004E0F10"/>
    <w:rsid w:val="004E2E5A"/>
    <w:rsid w:val="004E4D89"/>
    <w:rsid w:val="004E5A72"/>
    <w:rsid w:val="004F41CB"/>
    <w:rsid w:val="004F6E7D"/>
    <w:rsid w:val="00503449"/>
    <w:rsid w:val="0050773B"/>
    <w:rsid w:val="00510848"/>
    <w:rsid w:val="0051302A"/>
    <w:rsid w:val="0051318A"/>
    <w:rsid w:val="00516A8D"/>
    <w:rsid w:val="005316DF"/>
    <w:rsid w:val="00536898"/>
    <w:rsid w:val="00540DC2"/>
    <w:rsid w:val="00541A3D"/>
    <w:rsid w:val="00547D46"/>
    <w:rsid w:val="00553E16"/>
    <w:rsid w:val="00557E11"/>
    <w:rsid w:val="00561249"/>
    <w:rsid w:val="00561A54"/>
    <w:rsid w:val="00565D78"/>
    <w:rsid w:val="005728CB"/>
    <w:rsid w:val="0057354A"/>
    <w:rsid w:val="005741C6"/>
    <w:rsid w:val="005777E9"/>
    <w:rsid w:val="00581F92"/>
    <w:rsid w:val="005823C8"/>
    <w:rsid w:val="005829FC"/>
    <w:rsid w:val="00582D72"/>
    <w:rsid w:val="00591846"/>
    <w:rsid w:val="005A0BD7"/>
    <w:rsid w:val="005A4784"/>
    <w:rsid w:val="005A6FDC"/>
    <w:rsid w:val="005B0FAD"/>
    <w:rsid w:val="005B2B7C"/>
    <w:rsid w:val="005B3B1D"/>
    <w:rsid w:val="005B455E"/>
    <w:rsid w:val="005B5DAD"/>
    <w:rsid w:val="005B6162"/>
    <w:rsid w:val="005B759B"/>
    <w:rsid w:val="005C0E64"/>
    <w:rsid w:val="005C115A"/>
    <w:rsid w:val="005D44F8"/>
    <w:rsid w:val="005D4D17"/>
    <w:rsid w:val="005D6D5C"/>
    <w:rsid w:val="005E058A"/>
    <w:rsid w:val="005E09C4"/>
    <w:rsid w:val="005E4EBA"/>
    <w:rsid w:val="005E7F58"/>
    <w:rsid w:val="005F172D"/>
    <w:rsid w:val="005F415C"/>
    <w:rsid w:val="005F7A95"/>
    <w:rsid w:val="00610D4F"/>
    <w:rsid w:val="006212C0"/>
    <w:rsid w:val="006234F8"/>
    <w:rsid w:val="006238B1"/>
    <w:rsid w:val="00625594"/>
    <w:rsid w:val="00625752"/>
    <w:rsid w:val="00644ABB"/>
    <w:rsid w:val="00645142"/>
    <w:rsid w:val="0064766D"/>
    <w:rsid w:val="006533FB"/>
    <w:rsid w:val="00653CD6"/>
    <w:rsid w:val="006566AB"/>
    <w:rsid w:val="00662E7A"/>
    <w:rsid w:val="00663C7F"/>
    <w:rsid w:val="0066690A"/>
    <w:rsid w:val="00667CA9"/>
    <w:rsid w:val="00670DBC"/>
    <w:rsid w:val="006742C2"/>
    <w:rsid w:val="00677D1C"/>
    <w:rsid w:val="00682B18"/>
    <w:rsid w:val="0068432B"/>
    <w:rsid w:val="00691CCA"/>
    <w:rsid w:val="00695A6A"/>
    <w:rsid w:val="006A528F"/>
    <w:rsid w:val="006A532C"/>
    <w:rsid w:val="006A7037"/>
    <w:rsid w:val="006A760C"/>
    <w:rsid w:val="006B0F4C"/>
    <w:rsid w:val="006B106C"/>
    <w:rsid w:val="006C2BEC"/>
    <w:rsid w:val="006C6EC7"/>
    <w:rsid w:val="006C7D1F"/>
    <w:rsid w:val="006D47A7"/>
    <w:rsid w:val="006D4E8C"/>
    <w:rsid w:val="006E037A"/>
    <w:rsid w:val="006E1944"/>
    <w:rsid w:val="006F0145"/>
    <w:rsid w:val="006F0E4E"/>
    <w:rsid w:val="006F132F"/>
    <w:rsid w:val="006F2426"/>
    <w:rsid w:val="006F48EE"/>
    <w:rsid w:val="00700869"/>
    <w:rsid w:val="00705647"/>
    <w:rsid w:val="00706D14"/>
    <w:rsid w:val="00722395"/>
    <w:rsid w:val="007232E3"/>
    <w:rsid w:val="00727758"/>
    <w:rsid w:val="00727B1C"/>
    <w:rsid w:val="00732E8A"/>
    <w:rsid w:val="00745BF5"/>
    <w:rsid w:val="00750995"/>
    <w:rsid w:val="00755427"/>
    <w:rsid w:val="007643FE"/>
    <w:rsid w:val="00771701"/>
    <w:rsid w:val="007723F5"/>
    <w:rsid w:val="00775198"/>
    <w:rsid w:val="00780A01"/>
    <w:rsid w:val="00780AFA"/>
    <w:rsid w:val="00782429"/>
    <w:rsid w:val="00783B3B"/>
    <w:rsid w:val="00784005"/>
    <w:rsid w:val="00787CCD"/>
    <w:rsid w:val="00792D06"/>
    <w:rsid w:val="007944AE"/>
    <w:rsid w:val="007A0309"/>
    <w:rsid w:val="007A2DA9"/>
    <w:rsid w:val="007A4B35"/>
    <w:rsid w:val="007A4E46"/>
    <w:rsid w:val="007A6C58"/>
    <w:rsid w:val="007A7118"/>
    <w:rsid w:val="007B1F44"/>
    <w:rsid w:val="007B31E5"/>
    <w:rsid w:val="007C2709"/>
    <w:rsid w:val="007C2A5D"/>
    <w:rsid w:val="007C45E1"/>
    <w:rsid w:val="007C676E"/>
    <w:rsid w:val="007C69BE"/>
    <w:rsid w:val="007C7449"/>
    <w:rsid w:val="007D1C72"/>
    <w:rsid w:val="007D21B1"/>
    <w:rsid w:val="007D35A3"/>
    <w:rsid w:val="007D53DB"/>
    <w:rsid w:val="007E00AE"/>
    <w:rsid w:val="007E4FC8"/>
    <w:rsid w:val="007E5A9A"/>
    <w:rsid w:val="007E6CF0"/>
    <w:rsid w:val="007E71BA"/>
    <w:rsid w:val="007F1BBC"/>
    <w:rsid w:val="007F202A"/>
    <w:rsid w:val="007F39E2"/>
    <w:rsid w:val="007F490E"/>
    <w:rsid w:val="007F6C43"/>
    <w:rsid w:val="008051B2"/>
    <w:rsid w:val="00810B71"/>
    <w:rsid w:val="00813D16"/>
    <w:rsid w:val="00823B79"/>
    <w:rsid w:val="00824DC1"/>
    <w:rsid w:val="00825025"/>
    <w:rsid w:val="00826D70"/>
    <w:rsid w:val="00827BED"/>
    <w:rsid w:val="00831E48"/>
    <w:rsid w:val="00833352"/>
    <w:rsid w:val="00834C80"/>
    <w:rsid w:val="00847EA0"/>
    <w:rsid w:val="00853F4F"/>
    <w:rsid w:val="00855D20"/>
    <w:rsid w:val="00860326"/>
    <w:rsid w:val="00860E33"/>
    <w:rsid w:val="00864F03"/>
    <w:rsid w:val="0086665C"/>
    <w:rsid w:val="00871877"/>
    <w:rsid w:val="0087254C"/>
    <w:rsid w:val="008733D1"/>
    <w:rsid w:val="00873BFC"/>
    <w:rsid w:val="0087550B"/>
    <w:rsid w:val="008865B5"/>
    <w:rsid w:val="0089127B"/>
    <w:rsid w:val="008927DC"/>
    <w:rsid w:val="00893276"/>
    <w:rsid w:val="008A0AF4"/>
    <w:rsid w:val="008A0E7C"/>
    <w:rsid w:val="008A2F9D"/>
    <w:rsid w:val="008A3A49"/>
    <w:rsid w:val="008A3F91"/>
    <w:rsid w:val="008B047D"/>
    <w:rsid w:val="008B31D1"/>
    <w:rsid w:val="008B6494"/>
    <w:rsid w:val="008D0AAF"/>
    <w:rsid w:val="008D1853"/>
    <w:rsid w:val="008D5B02"/>
    <w:rsid w:val="008E3EC1"/>
    <w:rsid w:val="008E494F"/>
    <w:rsid w:val="008E5F64"/>
    <w:rsid w:val="008F33BC"/>
    <w:rsid w:val="008F3F1C"/>
    <w:rsid w:val="008F51FC"/>
    <w:rsid w:val="009024FF"/>
    <w:rsid w:val="009025B3"/>
    <w:rsid w:val="009029E3"/>
    <w:rsid w:val="00907400"/>
    <w:rsid w:val="009106DF"/>
    <w:rsid w:val="00911999"/>
    <w:rsid w:val="00916B07"/>
    <w:rsid w:val="009235CA"/>
    <w:rsid w:val="00926373"/>
    <w:rsid w:val="009265BF"/>
    <w:rsid w:val="0093123C"/>
    <w:rsid w:val="0093529E"/>
    <w:rsid w:val="00936DF4"/>
    <w:rsid w:val="009420D0"/>
    <w:rsid w:val="00944172"/>
    <w:rsid w:val="00945FFD"/>
    <w:rsid w:val="00952F07"/>
    <w:rsid w:val="00952F8D"/>
    <w:rsid w:val="00955412"/>
    <w:rsid w:val="009557B9"/>
    <w:rsid w:val="00955D02"/>
    <w:rsid w:val="00966FB6"/>
    <w:rsid w:val="00972843"/>
    <w:rsid w:val="00976519"/>
    <w:rsid w:val="0098123D"/>
    <w:rsid w:val="00981FAA"/>
    <w:rsid w:val="009843C9"/>
    <w:rsid w:val="009859BC"/>
    <w:rsid w:val="00987AD6"/>
    <w:rsid w:val="00993735"/>
    <w:rsid w:val="00996340"/>
    <w:rsid w:val="009A2259"/>
    <w:rsid w:val="009B4C5C"/>
    <w:rsid w:val="009B5B51"/>
    <w:rsid w:val="009C4B7A"/>
    <w:rsid w:val="009C5843"/>
    <w:rsid w:val="009C6E7D"/>
    <w:rsid w:val="009D0107"/>
    <w:rsid w:val="009D22FB"/>
    <w:rsid w:val="009E2D4F"/>
    <w:rsid w:val="009E40ED"/>
    <w:rsid w:val="009E72F6"/>
    <w:rsid w:val="009F410E"/>
    <w:rsid w:val="009F4676"/>
    <w:rsid w:val="009F4F76"/>
    <w:rsid w:val="00A07C88"/>
    <w:rsid w:val="00A144EA"/>
    <w:rsid w:val="00A21B58"/>
    <w:rsid w:val="00A26657"/>
    <w:rsid w:val="00A30210"/>
    <w:rsid w:val="00A30B43"/>
    <w:rsid w:val="00A33818"/>
    <w:rsid w:val="00A40954"/>
    <w:rsid w:val="00A40A31"/>
    <w:rsid w:val="00A41F55"/>
    <w:rsid w:val="00A45AF6"/>
    <w:rsid w:val="00A50350"/>
    <w:rsid w:val="00A531CA"/>
    <w:rsid w:val="00A64FE9"/>
    <w:rsid w:val="00A65EF5"/>
    <w:rsid w:val="00A66F0C"/>
    <w:rsid w:val="00A707CE"/>
    <w:rsid w:val="00A7143C"/>
    <w:rsid w:val="00A735FB"/>
    <w:rsid w:val="00A74514"/>
    <w:rsid w:val="00A76E86"/>
    <w:rsid w:val="00A82528"/>
    <w:rsid w:val="00A834CE"/>
    <w:rsid w:val="00A86B8E"/>
    <w:rsid w:val="00A942B6"/>
    <w:rsid w:val="00A94E6B"/>
    <w:rsid w:val="00A955B5"/>
    <w:rsid w:val="00AA048A"/>
    <w:rsid w:val="00AA2246"/>
    <w:rsid w:val="00AA2288"/>
    <w:rsid w:val="00AA4A1D"/>
    <w:rsid w:val="00AA639E"/>
    <w:rsid w:val="00AB04EB"/>
    <w:rsid w:val="00AB24E5"/>
    <w:rsid w:val="00AB3CE7"/>
    <w:rsid w:val="00AB72FE"/>
    <w:rsid w:val="00AC0A74"/>
    <w:rsid w:val="00AC66C8"/>
    <w:rsid w:val="00AD2E18"/>
    <w:rsid w:val="00AD3440"/>
    <w:rsid w:val="00AE581E"/>
    <w:rsid w:val="00AE5CC2"/>
    <w:rsid w:val="00AF139B"/>
    <w:rsid w:val="00AF4CB9"/>
    <w:rsid w:val="00AF4DA2"/>
    <w:rsid w:val="00AF53C9"/>
    <w:rsid w:val="00AF5BA4"/>
    <w:rsid w:val="00AF61E1"/>
    <w:rsid w:val="00AF6411"/>
    <w:rsid w:val="00B01C36"/>
    <w:rsid w:val="00B045E3"/>
    <w:rsid w:val="00B0487E"/>
    <w:rsid w:val="00B07928"/>
    <w:rsid w:val="00B12FDC"/>
    <w:rsid w:val="00B1762A"/>
    <w:rsid w:val="00B2545B"/>
    <w:rsid w:val="00B31E04"/>
    <w:rsid w:val="00B32D54"/>
    <w:rsid w:val="00B34628"/>
    <w:rsid w:val="00B36653"/>
    <w:rsid w:val="00B369ED"/>
    <w:rsid w:val="00B37153"/>
    <w:rsid w:val="00B406F6"/>
    <w:rsid w:val="00B40CB5"/>
    <w:rsid w:val="00B410D3"/>
    <w:rsid w:val="00B44FF3"/>
    <w:rsid w:val="00B4655D"/>
    <w:rsid w:val="00B4792D"/>
    <w:rsid w:val="00B5049B"/>
    <w:rsid w:val="00B52625"/>
    <w:rsid w:val="00B61EB1"/>
    <w:rsid w:val="00B6774E"/>
    <w:rsid w:val="00B717BB"/>
    <w:rsid w:val="00B719F6"/>
    <w:rsid w:val="00B74DF2"/>
    <w:rsid w:val="00B75398"/>
    <w:rsid w:val="00B806E9"/>
    <w:rsid w:val="00B8380F"/>
    <w:rsid w:val="00B86A90"/>
    <w:rsid w:val="00B87237"/>
    <w:rsid w:val="00B92E82"/>
    <w:rsid w:val="00BA04EF"/>
    <w:rsid w:val="00BA190B"/>
    <w:rsid w:val="00BA1B16"/>
    <w:rsid w:val="00BA1E51"/>
    <w:rsid w:val="00BA2693"/>
    <w:rsid w:val="00BA4974"/>
    <w:rsid w:val="00BB144C"/>
    <w:rsid w:val="00BB2026"/>
    <w:rsid w:val="00BB41B3"/>
    <w:rsid w:val="00BC4E15"/>
    <w:rsid w:val="00BC51E0"/>
    <w:rsid w:val="00BC5FBA"/>
    <w:rsid w:val="00BD196F"/>
    <w:rsid w:val="00BD21B1"/>
    <w:rsid w:val="00BD3F0E"/>
    <w:rsid w:val="00BD425F"/>
    <w:rsid w:val="00BD493D"/>
    <w:rsid w:val="00BD7589"/>
    <w:rsid w:val="00BE2145"/>
    <w:rsid w:val="00BE2260"/>
    <w:rsid w:val="00BE31A5"/>
    <w:rsid w:val="00BE3B9A"/>
    <w:rsid w:val="00BE43F3"/>
    <w:rsid w:val="00BE4429"/>
    <w:rsid w:val="00BF0A8E"/>
    <w:rsid w:val="00BF2092"/>
    <w:rsid w:val="00BF2158"/>
    <w:rsid w:val="00BF614F"/>
    <w:rsid w:val="00BF780B"/>
    <w:rsid w:val="00C050EE"/>
    <w:rsid w:val="00C1546D"/>
    <w:rsid w:val="00C16624"/>
    <w:rsid w:val="00C23E7F"/>
    <w:rsid w:val="00C26524"/>
    <w:rsid w:val="00C273C6"/>
    <w:rsid w:val="00C326BB"/>
    <w:rsid w:val="00C331B5"/>
    <w:rsid w:val="00C335B3"/>
    <w:rsid w:val="00C3397B"/>
    <w:rsid w:val="00C36B63"/>
    <w:rsid w:val="00C42025"/>
    <w:rsid w:val="00C42FCB"/>
    <w:rsid w:val="00C463A4"/>
    <w:rsid w:val="00C502FD"/>
    <w:rsid w:val="00C51CA1"/>
    <w:rsid w:val="00C52D5B"/>
    <w:rsid w:val="00C57D7C"/>
    <w:rsid w:val="00C57FE1"/>
    <w:rsid w:val="00C6022F"/>
    <w:rsid w:val="00C60FB9"/>
    <w:rsid w:val="00C664DF"/>
    <w:rsid w:val="00C66F18"/>
    <w:rsid w:val="00C71DF4"/>
    <w:rsid w:val="00C73618"/>
    <w:rsid w:val="00C76A9E"/>
    <w:rsid w:val="00C76EAE"/>
    <w:rsid w:val="00C81A64"/>
    <w:rsid w:val="00C821E1"/>
    <w:rsid w:val="00C83AE5"/>
    <w:rsid w:val="00C90EEF"/>
    <w:rsid w:val="00C93569"/>
    <w:rsid w:val="00CA17B5"/>
    <w:rsid w:val="00CA47EB"/>
    <w:rsid w:val="00CB131F"/>
    <w:rsid w:val="00CB3B0D"/>
    <w:rsid w:val="00CB409C"/>
    <w:rsid w:val="00CB612C"/>
    <w:rsid w:val="00CB6769"/>
    <w:rsid w:val="00CB6843"/>
    <w:rsid w:val="00CC1A3C"/>
    <w:rsid w:val="00CC3ECF"/>
    <w:rsid w:val="00CD496D"/>
    <w:rsid w:val="00CE0577"/>
    <w:rsid w:val="00CE6F41"/>
    <w:rsid w:val="00CF042D"/>
    <w:rsid w:val="00CF1B40"/>
    <w:rsid w:val="00CF1DFA"/>
    <w:rsid w:val="00CF31D9"/>
    <w:rsid w:val="00CF4C4A"/>
    <w:rsid w:val="00CF5FD1"/>
    <w:rsid w:val="00CF7A45"/>
    <w:rsid w:val="00CF7D3A"/>
    <w:rsid w:val="00D07A0C"/>
    <w:rsid w:val="00D1659A"/>
    <w:rsid w:val="00D23AB3"/>
    <w:rsid w:val="00D25EBF"/>
    <w:rsid w:val="00D36DC5"/>
    <w:rsid w:val="00D40156"/>
    <w:rsid w:val="00D40CD2"/>
    <w:rsid w:val="00D503ED"/>
    <w:rsid w:val="00D54CC5"/>
    <w:rsid w:val="00D555DD"/>
    <w:rsid w:val="00D56523"/>
    <w:rsid w:val="00D631CC"/>
    <w:rsid w:val="00D63384"/>
    <w:rsid w:val="00D63C87"/>
    <w:rsid w:val="00D64B9E"/>
    <w:rsid w:val="00D67AE9"/>
    <w:rsid w:val="00D7276A"/>
    <w:rsid w:val="00D75A55"/>
    <w:rsid w:val="00D7680E"/>
    <w:rsid w:val="00D83CA8"/>
    <w:rsid w:val="00D91DBF"/>
    <w:rsid w:val="00D95D46"/>
    <w:rsid w:val="00DA43D7"/>
    <w:rsid w:val="00DA4453"/>
    <w:rsid w:val="00DA53B5"/>
    <w:rsid w:val="00DA7D0E"/>
    <w:rsid w:val="00DB33D1"/>
    <w:rsid w:val="00DB4303"/>
    <w:rsid w:val="00DC13D4"/>
    <w:rsid w:val="00DC6972"/>
    <w:rsid w:val="00DC6E58"/>
    <w:rsid w:val="00DD1813"/>
    <w:rsid w:val="00DD1CEB"/>
    <w:rsid w:val="00DD1D1B"/>
    <w:rsid w:val="00DE0F79"/>
    <w:rsid w:val="00DF790B"/>
    <w:rsid w:val="00E019D4"/>
    <w:rsid w:val="00E03557"/>
    <w:rsid w:val="00E04B77"/>
    <w:rsid w:val="00E10AA9"/>
    <w:rsid w:val="00E17937"/>
    <w:rsid w:val="00E25065"/>
    <w:rsid w:val="00E272FF"/>
    <w:rsid w:val="00E27D7C"/>
    <w:rsid w:val="00E35E7F"/>
    <w:rsid w:val="00E35FA9"/>
    <w:rsid w:val="00E4238A"/>
    <w:rsid w:val="00E44EC6"/>
    <w:rsid w:val="00E46197"/>
    <w:rsid w:val="00E512E8"/>
    <w:rsid w:val="00E53642"/>
    <w:rsid w:val="00E61649"/>
    <w:rsid w:val="00E61BD3"/>
    <w:rsid w:val="00E61F02"/>
    <w:rsid w:val="00E76EBE"/>
    <w:rsid w:val="00E8055E"/>
    <w:rsid w:val="00E87FD9"/>
    <w:rsid w:val="00E921F5"/>
    <w:rsid w:val="00E94DF2"/>
    <w:rsid w:val="00EA52E5"/>
    <w:rsid w:val="00EB5431"/>
    <w:rsid w:val="00EC157E"/>
    <w:rsid w:val="00EC4DC4"/>
    <w:rsid w:val="00ED65F4"/>
    <w:rsid w:val="00ED66AF"/>
    <w:rsid w:val="00ED680C"/>
    <w:rsid w:val="00ED68CB"/>
    <w:rsid w:val="00EE05E7"/>
    <w:rsid w:val="00EE2D16"/>
    <w:rsid w:val="00EE7D3A"/>
    <w:rsid w:val="00EF0F10"/>
    <w:rsid w:val="00EF2DF1"/>
    <w:rsid w:val="00EF5C93"/>
    <w:rsid w:val="00F023CE"/>
    <w:rsid w:val="00F04081"/>
    <w:rsid w:val="00F045F7"/>
    <w:rsid w:val="00F04E54"/>
    <w:rsid w:val="00F064E6"/>
    <w:rsid w:val="00F06C8E"/>
    <w:rsid w:val="00F13BA5"/>
    <w:rsid w:val="00F14354"/>
    <w:rsid w:val="00F14E77"/>
    <w:rsid w:val="00F175B0"/>
    <w:rsid w:val="00F24839"/>
    <w:rsid w:val="00F2501C"/>
    <w:rsid w:val="00F25456"/>
    <w:rsid w:val="00F329BF"/>
    <w:rsid w:val="00F32A00"/>
    <w:rsid w:val="00F342D7"/>
    <w:rsid w:val="00F3687C"/>
    <w:rsid w:val="00F47EEA"/>
    <w:rsid w:val="00F647C1"/>
    <w:rsid w:val="00F64CBC"/>
    <w:rsid w:val="00F663E9"/>
    <w:rsid w:val="00F73859"/>
    <w:rsid w:val="00F74D78"/>
    <w:rsid w:val="00F77247"/>
    <w:rsid w:val="00F9241E"/>
    <w:rsid w:val="00F92AFE"/>
    <w:rsid w:val="00F949E4"/>
    <w:rsid w:val="00F95A8B"/>
    <w:rsid w:val="00F97CBE"/>
    <w:rsid w:val="00FA0475"/>
    <w:rsid w:val="00FA0556"/>
    <w:rsid w:val="00FA2A0A"/>
    <w:rsid w:val="00FA480C"/>
    <w:rsid w:val="00FA5816"/>
    <w:rsid w:val="00FA6409"/>
    <w:rsid w:val="00FA75BE"/>
    <w:rsid w:val="00FB7195"/>
    <w:rsid w:val="00FC0BFE"/>
    <w:rsid w:val="00FC16C8"/>
    <w:rsid w:val="00FC4F3D"/>
    <w:rsid w:val="00FD1447"/>
    <w:rsid w:val="00FD3F40"/>
    <w:rsid w:val="00FE44E3"/>
    <w:rsid w:val="00FE74DE"/>
    <w:rsid w:val="00FF628D"/>
    <w:rsid w:val="00FF6FBD"/>
    <w:rsid w:val="00FF73AC"/>
    <w:rsid w:val="00FF7F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97A361-EB30-4946-B4E4-9DA400FB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F91"/>
    <w:pPr>
      <w:bidi/>
      <w:spacing w:line="360" w:lineRule="auto"/>
      <w:jc w:val="both"/>
    </w:pPr>
    <w:rPr>
      <w:rFonts w:cs="David"/>
      <w:szCs w:val="28"/>
    </w:rPr>
  </w:style>
  <w:style w:type="paragraph" w:styleId="1">
    <w:name w:val="heading 1"/>
    <w:basedOn w:val="a"/>
    <w:next w:val="a"/>
    <w:link w:val="10"/>
    <w:uiPriority w:val="9"/>
    <w:qFormat/>
    <w:rsid w:val="004303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303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921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577"/>
    <w:pPr>
      <w:ind w:left="720"/>
      <w:contextualSpacing/>
    </w:pPr>
  </w:style>
  <w:style w:type="paragraph" w:styleId="a4">
    <w:name w:val="footnote text"/>
    <w:basedOn w:val="a"/>
    <w:link w:val="a5"/>
    <w:unhideWhenUsed/>
    <w:rsid w:val="00A66F0C"/>
    <w:pPr>
      <w:spacing w:after="0" w:line="240" w:lineRule="auto"/>
    </w:pPr>
    <w:rPr>
      <w:sz w:val="20"/>
      <w:szCs w:val="20"/>
    </w:rPr>
  </w:style>
  <w:style w:type="character" w:customStyle="1" w:styleId="a5">
    <w:name w:val="טקסט הערת שוליים תו"/>
    <w:basedOn w:val="a0"/>
    <w:link w:val="a4"/>
    <w:uiPriority w:val="99"/>
    <w:rsid w:val="00A66F0C"/>
    <w:rPr>
      <w:sz w:val="20"/>
      <w:szCs w:val="20"/>
    </w:rPr>
  </w:style>
  <w:style w:type="character" w:styleId="a6">
    <w:name w:val="footnote reference"/>
    <w:basedOn w:val="a0"/>
    <w:semiHidden/>
    <w:unhideWhenUsed/>
    <w:rsid w:val="00A66F0C"/>
    <w:rPr>
      <w:vertAlign w:val="superscript"/>
    </w:rPr>
  </w:style>
  <w:style w:type="character" w:customStyle="1" w:styleId="10">
    <w:name w:val="כותרת 1 תו"/>
    <w:basedOn w:val="a0"/>
    <w:link w:val="1"/>
    <w:uiPriority w:val="9"/>
    <w:rsid w:val="00430370"/>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430370"/>
    <w:pPr>
      <w:outlineLvl w:val="9"/>
    </w:pPr>
    <w:rPr>
      <w:rtl/>
      <w:cs/>
    </w:rPr>
  </w:style>
  <w:style w:type="paragraph" w:styleId="TOC1">
    <w:name w:val="toc 1"/>
    <w:basedOn w:val="a"/>
    <w:next w:val="a"/>
    <w:autoRedefine/>
    <w:uiPriority w:val="39"/>
    <w:unhideWhenUsed/>
    <w:rsid w:val="00782429"/>
    <w:pPr>
      <w:spacing w:after="0"/>
      <w:jc w:val="left"/>
    </w:pPr>
    <w:rPr>
      <w:bCs/>
      <w:szCs w:val="24"/>
    </w:rPr>
  </w:style>
  <w:style w:type="paragraph" w:styleId="TOC2">
    <w:name w:val="toc 2"/>
    <w:basedOn w:val="a"/>
    <w:next w:val="a"/>
    <w:autoRedefine/>
    <w:uiPriority w:val="39"/>
    <w:unhideWhenUsed/>
    <w:rsid w:val="00E921F5"/>
    <w:pPr>
      <w:tabs>
        <w:tab w:val="left" w:pos="1100"/>
        <w:tab w:val="right" w:leader="dot" w:pos="8296"/>
      </w:tabs>
      <w:spacing w:after="100"/>
      <w:ind w:left="221"/>
      <w:jc w:val="left"/>
    </w:pPr>
    <w:rPr>
      <w:noProof/>
      <w:color w:val="000000" w:themeColor="text1"/>
      <w:szCs w:val="22"/>
    </w:rPr>
  </w:style>
  <w:style w:type="character" w:styleId="Hyperlink">
    <w:name w:val="Hyperlink"/>
    <w:basedOn w:val="a0"/>
    <w:uiPriority w:val="99"/>
    <w:unhideWhenUsed/>
    <w:rsid w:val="00430370"/>
    <w:rPr>
      <w:color w:val="0563C1" w:themeColor="hyperlink"/>
      <w:u w:val="single"/>
    </w:rPr>
  </w:style>
  <w:style w:type="character" w:customStyle="1" w:styleId="20">
    <w:name w:val="כותרת 2 תו"/>
    <w:basedOn w:val="a0"/>
    <w:link w:val="2"/>
    <w:uiPriority w:val="9"/>
    <w:semiHidden/>
    <w:rsid w:val="00430370"/>
    <w:rPr>
      <w:rFonts w:asciiTheme="majorHAnsi" w:eastAsiaTheme="majorEastAsia" w:hAnsiTheme="majorHAnsi" w:cstheme="majorBidi"/>
      <w:color w:val="2E74B5" w:themeColor="accent1" w:themeShade="BF"/>
      <w:sz w:val="26"/>
      <w:szCs w:val="26"/>
    </w:rPr>
  </w:style>
  <w:style w:type="paragraph" w:customStyle="1" w:styleId="21">
    <w:name w:val="רמה 2"/>
    <w:basedOn w:val="a"/>
    <w:link w:val="22"/>
    <w:qFormat/>
    <w:rsid w:val="00825025"/>
    <w:rPr>
      <w:bCs/>
      <w:color w:val="000000" w:themeColor="text1"/>
    </w:rPr>
  </w:style>
  <w:style w:type="paragraph" w:customStyle="1" w:styleId="11">
    <w:name w:val="רמה 1"/>
    <w:basedOn w:val="21"/>
    <w:link w:val="12"/>
    <w:qFormat/>
    <w:rsid w:val="00825025"/>
    <w:rPr>
      <w:szCs w:val="32"/>
    </w:rPr>
  </w:style>
  <w:style w:type="character" w:customStyle="1" w:styleId="22">
    <w:name w:val="רמה 2 תו"/>
    <w:basedOn w:val="a0"/>
    <w:link w:val="21"/>
    <w:rsid w:val="00825025"/>
    <w:rPr>
      <w:rFonts w:cs="David"/>
      <w:bCs/>
      <w:color w:val="000000" w:themeColor="text1"/>
      <w:szCs w:val="28"/>
    </w:rPr>
  </w:style>
  <w:style w:type="character" w:customStyle="1" w:styleId="12">
    <w:name w:val="רמה 1 תו"/>
    <w:basedOn w:val="22"/>
    <w:link w:val="11"/>
    <w:rsid w:val="00825025"/>
    <w:rPr>
      <w:rFonts w:cs="David"/>
      <w:bCs/>
      <w:color w:val="000000" w:themeColor="text1"/>
      <w:szCs w:val="32"/>
    </w:rPr>
  </w:style>
  <w:style w:type="paragraph" w:styleId="TOC3">
    <w:name w:val="toc 3"/>
    <w:basedOn w:val="a"/>
    <w:next w:val="a"/>
    <w:autoRedefine/>
    <w:uiPriority w:val="39"/>
    <w:unhideWhenUsed/>
    <w:rsid w:val="00A50350"/>
    <w:pPr>
      <w:spacing w:after="100"/>
      <w:ind w:left="442"/>
      <w:jc w:val="left"/>
    </w:pPr>
    <w:rPr>
      <w:szCs w:val="22"/>
    </w:rPr>
  </w:style>
  <w:style w:type="paragraph" w:styleId="a8">
    <w:name w:val="Balloon Text"/>
    <w:basedOn w:val="a"/>
    <w:link w:val="a9"/>
    <w:uiPriority w:val="99"/>
    <w:semiHidden/>
    <w:unhideWhenUsed/>
    <w:rsid w:val="00304F2A"/>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04F2A"/>
    <w:rPr>
      <w:rFonts w:ascii="Tahoma" w:hAnsi="Tahoma" w:cs="Tahoma"/>
      <w:sz w:val="18"/>
      <w:szCs w:val="18"/>
    </w:rPr>
  </w:style>
  <w:style w:type="paragraph" w:styleId="aa">
    <w:name w:val="header"/>
    <w:basedOn w:val="a"/>
    <w:link w:val="ab"/>
    <w:uiPriority w:val="99"/>
    <w:unhideWhenUsed/>
    <w:rsid w:val="003A658A"/>
    <w:pPr>
      <w:tabs>
        <w:tab w:val="center" w:pos="4153"/>
        <w:tab w:val="right" w:pos="8306"/>
      </w:tabs>
      <w:spacing w:after="0" w:line="240" w:lineRule="auto"/>
    </w:pPr>
  </w:style>
  <w:style w:type="character" w:customStyle="1" w:styleId="ab">
    <w:name w:val="כותרת עליונה תו"/>
    <w:basedOn w:val="a0"/>
    <w:link w:val="aa"/>
    <w:uiPriority w:val="99"/>
    <w:rsid w:val="003A658A"/>
    <w:rPr>
      <w:rFonts w:cs="David"/>
      <w:szCs w:val="28"/>
    </w:rPr>
  </w:style>
  <w:style w:type="paragraph" w:styleId="ac">
    <w:name w:val="footer"/>
    <w:basedOn w:val="a"/>
    <w:link w:val="ad"/>
    <w:uiPriority w:val="99"/>
    <w:unhideWhenUsed/>
    <w:rsid w:val="003A658A"/>
    <w:pPr>
      <w:tabs>
        <w:tab w:val="center" w:pos="4153"/>
        <w:tab w:val="right" w:pos="8306"/>
      </w:tabs>
      <w:spacing w:after="0" w:line="240" w:lineRule="auto"/>
    </w:pPr>
  </w:style>
  <w:style w:type="character" w:customStyle="1" w:styleId="ad">
    <w:name w:val="כותרת תחתונה תו"/>
    <w:basedOn w:val="a0"/>
    <w:link w:val="ac"/>
    <w:uiPriority w:val="99"/>
    <w:rsid w:val="003A658A"/>
    <w:rPr>
      <w:rFonts w:cs="David"/>
      <w:szCs w:val="28"/>
    </w:rPr>
  </w:style>
  <w:style w:type="paragraph" w:styleId="NormalWeb">
    <w:name w:val="Normal (Web)"/>
    <w:basedOn w:val="a"/>
    <w:uiPriority w:val="99"/>
    <w:semiHidden/>
    <w:unhideWhenUsed/>
    <w:rsid w:val="005F7A95"/>
    <w:rPr>
      <w:rFonts w:ascii="Times New Roman" w:hAnsi="Times New Roman" w:cs="Times New Roman"/>
      <w:sz w:val="24"/>
      <w:szCs w:val="24"/>
    </w:rPr>
  </w:style>
  <w:style w:type="paragraph" w:styleId="ae">
    <w:name w:val="Bibliography"/>
    <w:basedOn w:val="a"/>
    <w:next w:val="a"/>
    <w:uiPriority w:val="37"/>
    <w:unhideWhenUsed/>
    <w:rsid w:val="004E5A72"/>
  </w:style>
  <w:style w:type="paragraph" w:styleId="TOC4">
    <w:name w:val="toc 4"/>
    <w:basedOn w:val="a"/>
    <w:next w:val="a"/>
    <w:autoRedefine/>
    <w:uiPriority w:val="39"/>
    <w:unhideWhenUsed/>
    <w:rsid w:val="00E27D7C"/>
    <w:pPr>
      <w:spacing w:after="100" w:line="259" w:lineRule="auto"/>
      <w:ind w:left="660"/>
      <w:jc w:val="left"/>
    </w:pPr>
    <w:rPr>
      <w:rFonts w:eastAsiaTheme="minorEastAsia" w:cstheme="minorBidi"/>
      <w:szCs w:val="22"/>
    </w:rPr>
  </w:style>
  <w:style w:type="paragraph" w:styleId="TOC5">
    <w:name w:val="toc 5"/>
    <w:basedOn w:val="a"/>
    <w:next w:val="a"/>
    <w:autoRedefine/>
    <w:uiPriority w:val="39"/>
    <w:unhideWhenUsed/>
    <w:rsid w:val="00E27D7C"/>
    <w:pPr>
      <w:spacing w:after="100" w:line="259" w:lineRule="auto"/>
      <w:ind w:left="880"/>
      <w:jc w:val="left"/>
    </w:pPr>
    <w:rPr>
      <w:rFonts w:eastAsiaTheme="minorEastAsia" w:cstheme="minorBidi"/>
      <w:szCs w:val="22"/>
    </w:rPr>
  </w:style>
  <w:style w:type="paragraph" w:styleId="TOC6">
    <w:name w:val="toc 6"/>
    <w:basedOn w:val="a"/>
    <w:next w:val="a"/>
    <w:autoRedefine/>
    <w:uiPriority w:val="39"/>
    <w:unhideWhenUsed/>
    <w:rsid w:val="00E27D7C"/>
    <w:pPr>
      <w:spacing w:after="100" w:line="259" w:lineRule="auto"/>
      <w:ind w:left="1100"/>
      <w:jc w:val="left"/>
    </w:pPr>
    <w:rPr>
      <w:rFonts w:eastAsiaTheme="minorEastAsia" w:cstheme="minorBidi"/>
      <w:szCs w:val="22"/>
    </w:rPr>
  </w:style>
  <w:style w:type="paragraph" w:styleId="TOC7">
    <w:name w:val="toc 7"/>
    <w:basedOn w:val="a"/>
    <w:next w:val="a"/>
    <w:autoRedefine/>
    <w:uiPriority w:val="39"/>
    <w:unhideWhenUsed/>
    <w:rsid w:val="00E27D7C"/>
    <w:pPr>
      <w:spacing w:after="100" w:line="259" w:lineRule="auto"/>
      <w:ind w:left="1320"/>
      <w:jc w:val="left"/>
    </w:pPr>
    <w:rPr>
      <w:rFonts w:eastAsiaTheme="minorEastAsia" w:cstheme="minorBidi"/>
      <w:szCs w:val="22"/>
    </w:rPr>
  </w:style>
  <w:style w:type="paragraph" w:styleId="TOC8">
    <w:name w:val="toc 8"/>
    <w:basedOn w:val="a"/>
    <w:next w:val="a"/>
    <w:autoRedefine/>
    <w:uiPriority w:val="39"/>
    <w:unhideWhenUsed/>
    <w:rsid w:val="00E27D7C"/>
    <w:pPr>
      <w:spacing w:after="100" w:line="259" w:lineRule="auto"/>
      <w:ind w:left="1540"/>
      <w:jc w:val="left"/>
    </w:pPr>
    <w:rPr>
      <w:rFonts w:eastAsiaTheme="minorEastAsia" w:cstheme="minorBidi"/>
      <w:szCs w:val="22"/>
    </w:rPr>
  </w:style>
  <w:style w:type="paragraph" w:styleId="TOC9">
    <w:name w:val="toc 9"/>
    <w:basedOn w:val="a"/>
    <w:next w:val="a"/>
    <w:autoRedefine/>
    <w:uiPriority w:val="39"/>
    <w:unhideWhenUsed/>
    <w:rsid w:val="00E27D7C"/>
    <w:pPr>
      <w:spacing w:after="100" w:line="259" w:lineRule="auto"/>
      <w:ind w:left="1760"/>
      <w:jc w:val="left"/>
    </w:pPr>
    <w:rPr>
      <w:rFonts w:eastAsiaTheme="minorEastAsia" w:cstheme="minorBidi"/>
      <w:szCs w:val="22"/>
    </w:rPr>
  </w:style>
  <w:style w:type="character" w:customStyle="1" w:styleId="30">
    <w:name w:val="כותרת 3 תו"/>
    <w:basedOn w:val="a0"/>
    <w:link w:val="3"/>
    <w:uiPriority w:val="9"/>
    <w:semiHidden/>
    <w:rsid w:val="00E921F5"/>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a0"/>
    <w:uiPriority w:val="99"/>
    <w:semiHidden/>
    <w:unhideWhenUsed/>
    <w:rsid w:val="00FF73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3196">
      <w:bodyDiv w:val="1"/>
      <w:marLeft w:val="0"/>
      <w:marRight w:val="0"/>
      <w:marTop w:val="0"/>
      <w:marBottom w:val="0"/>
      <w:divBdr>
        <w:top w:val="none" w:sz="0" w:space="0" w:color="auto"/>
        <w:left w:val="none" w:sz="0" w:space="0" w:color="auto"/>
        <w:bottom w:val="none" w:sz="0" w:space="0" w:color="auto"/>
        <w:right w:val="none" w:sz="0" w:space="0" w:color="auto"/>
      </w:divBdr>
    </w:div>
    <w:div w:id="73551217">
      <w:bodyDiv w:val="1"/>
      <w:marLeft w:val="0"/>
      <w:marRight w:val="0"/>
      <w:marTop w:val="0"/>
      <w:marBottom w:val="0"/>
      <w:divBdr>
        <w:top w:val="none" w:sz="0" w:space="0" w:color="auto"/>
        <w:left w:val="none" w:sz="0" w:space="0" w:color="auto"/>
        <w:bottom w:val="none" w:sz="0" w:space="0" w:color="auto"/>
        <w:right w:val="none" w:sz="0" w:space="0" w:color="auto"/>
      </w:divBdr>
    </w:div>
    <w:div w:id="192697617">
      <w:bodyDiv w:val="1"/>
      <w:marLeft w:val="0"/>
      <w:marRight w:val="0"/>
      <w:marTop w:val="0"/>
      <w:marBottom w:val="0"/>
      <w:divBdr>
        <w:top w:val="none" w:sz="0" w:space="0" w:color="auto"/>
        <w:left w:val="none" w:sz="0" w:space="0" w:color="auto"/>
        <w:bottom w:val="none" w:sz="0" w:space="0" w:color="auto"/>
        <w:right w:val="none" w:sz="0" w:space="0" w:color="auto"/>
      </w:divBdr>
    </w:div>
    <w:div w:id="194736640">
      <w:bodyDiv w:val="1"/>
      <w:marLeft w:val="0"/>
      <w:marRight w:val="0"/>
      <w:marTop w:val="0"/>
      <w:marBottom w:val="0"/>
      <w:divBdr>
        <w:top w:val="none" w:sz="0" w:space="0" w:color="auto"/>
        <w:left w:val="none" w:sz="0" w:space="0" w:color="auto"/>
        <w:bottom w:val="none" w:sz="0" w:space="0" w:color="auto"/>
        <w:right w:val="none" w:sz="0" w:space="0" w:color="auto"/>
      </w:divBdr>
    </w:div>
    <w:div w:id="212161560">
      <w:bodyDiv w:val="1"/>
      <w:marLeft w:val="0"/>
      <w:marRight w:val="0"/>
      <w:marTop w:val="0"/>
      <w:marBottom w:val="0"/>
      <w:divBdr>
        <w:top w:val="none" w:sz="0" w:space="0" w:color="auto"/>
        <w:left w:val="none" w:sz="0" w:space="0" w:color="auto"/>
        <w:bottom w:val="none" w:sz="0" w:space="0" w:color="auto"/>
        <w:right w:val="none" w:sz="0" w:space="0" w:color="auto"/>
      </w:divBdr>
    </w:div>
    <w:div w:id="286667351">
      <w:bodyDiv w:val="1"/>
      <w:marLeft w:val="0"/>
      <w:marRight w:val="0"/>
      <w:marTop w:val="0"/>
      <w:marBottom w:val="0"/>
      <w:divBdr>
        <w:top w:val="none" w:sz="0" w:space="0" w:color="auto"/>
        <w:left w:val="none" w:sz="0" w:space="0" w:color="auto"/>
        <w:bottom w:val="none" w:sz="0" w:space="0" w:color="auto"/>
        <w:right w:val="none" w:sz="0" w:space="0" w:color="auto"/>
      </w:divBdr>
    </w:div>
    <w:div w:id="329455385">
      <w:bodyDiv w:val="1"/>
      <w:marLeft w:val="0"/>
      <w:marRight w:val="0"/>
      <w:marTop w:val="0"/>
      <w:marBottom w:val="0"/>
      <w:divBdr>
        <w:top w:val="none" w:sz="0" w:space="0" w:color="auto"/>
        <w:left w:val="none" w:sz="0" w:space="0" w:color="auto"/>
        <w:bottom w:val="none" w:sz="0" w:space="0" w:color="auto"/>
        <w:right w:val="none" w:sz="0" w:space="0" w:color="auto"/>
      </w:divBdr>
    </w:div>
    <w:div w:id="553544120">
      <w:bodyDiv w:val="1"/>
      <w:marLeft w:val="0"/>
      <w:marRight w:val="0"/>
      <w:marTop w:val="0"/>
      <w:marBottom w:val="0"/>
      <w:divBdr>
        <w:top w:val="none" w:sz="0" w:space="0" w:color="auto"/>
        <w:left w:val="none" w:sz="0" w:space="0" w:color="auto"/>
        <w:bottom w:val="none" w:sz="0" w:space="0" w:color="auto"/>
        <w:right w:val="none" w:sz="0" w:space="0" w:color="auto"/>
      </w:divBdr>
    </w:div>
    <w:div w:id="831411814">
      <w:bodyDiv w:val="1"/>
      <w:marLeft w:val="0"/>
      <w:marRight w:val="0"/>
      <w:marTop w:val="0"/>
      <w:marBottom w:val="0"/>
      <w:divBdr>
        <w:top w:val="none" w:sz="0" w:space="0" w:color="auto"/>
        <w:left w:val="none" w:sz="0" w:space="0" w:color="auto"/>
        <w:bottom w:val="none" w:sz="0" w:space="0" w:color="auto"/>
        <w:right w:val="none" w:sz="0" w:space="0" w:color="auto"/>
      </w:divBdr>
    </w:div>
    <w:div w:id="1134710095">
      <w:bodyDiv w:val="1"/>
      <w:marLeft w:val="0"/>
      <w:marRight w:val="0"/>
      <w:marTop w:val="0"/>
      <w:marBottom w:val="0"/>
      <w:divBdr>
        <w:top w:val="none" w:sz="0" w:space="0" w:color="auto"/>
        <w:left w:val="none" w:sz="0" w:space="0" w:color="auto"/>
        <w:bottom w:val="none" w:sz="0" w:space="0" w:color="auto"/>
        <w:right w:val="none" w:sz="0" w:space="0" w:color="auto"/>
      </w:divBdr>
      <w:divsChild>
        <w:div w:id="163857693">
          <w:marLeft w:val="0"/>
          <w:marRight w:val="0"/>
          <w:marTop w:val="0"/>
          <w:marBottom w:val="0"/>
          <w:divBdr>
            <w:top w:val="none" w:sz="0" w:space="0" w:color="auto"/>
            <w:left w:val="none" w:sz="0" w:space="0" w:color="auto"/>
            <w:bottom w:val="none" w:sz="0" w:space="0" w:color="auto"/>
            <w:right w:val="none" w:sz="0" w:space="0" w:color="auto"/>
          </w:divBdr>
        </w:div>
        <w:div w:id="218437708">
          <w:marLeft w:val="0"/>
          <w:marRight w:val="0"/>
          <w:marTop w:val="0"/>
          <w:marBottom w:val="0"/>
          <w:divBdr>
            <w:top w:val="none" w:sz="0" w:space="0" w:color="auto"/>
            <w:left w:val="none" w:sz="0" w:space="0" w:color="auto"/>
            <w:bottom w:val="none" w:sz="0" w:space="0" w:color="auto"/>
            <w:right w:val="none" w:sz="0" w:space="0" w:color="auto"/>
          </w:divBdr>
        </w:div>
        <w:div w:id="910387422">
          <w:marLeft w:val="0"/>
          <w:marRight w:val="0"/>
          <w:marTop w:val="0"/>
          <w:marBottom w:val="0"/>
          <w:divBdr>
            <w:top w:val="none" w:sz="0" w:space="0" w:color="auto"/>
            <w:left w:val="none" w:sz="0" w:space="0" w:color="auto"/>
            <w:bottom w:val="none" w:sz="0" w:space="0" w:color="auto"/>
            <w:right w:val="none" w:sz="0" w:space="0" w:color="auto"/>
          </w:divBdr>
        </w:div>
      </w:divsChild>
    </w:div>
    <w:div w:id="1228149568">
      <w:bodyDiv w:val="1"/>
      <w:marLeft w:val="0"/>
      <w:marRight w:val="0"/>
      <w:marTop w:val="0"/>
      <w:marBottom w:val="0"/>
      <w:divBdr>
        <w:top w:val="none" w:sz="0" w:space="0" w:color="auto"/>
        <w:left w:val="none" w:sz="0" w:space="0" w:color="auto"/>
        <w:bottom w:val="none" w:sz="0" w:space="0" w:color="auto"/>
        <w:right w:val="none" w:sz="0" w:space="0" w:color="auto"/>
      </w:divBdr>
      <w:divsChild>
        <w:div w:id="199244656">
          <w:marLeft w:val="0"/>
          <w:marRight w:val="0"/>
          <w:marTop w:val="0"/>
          <w:marBottom w:val="0"/>
          <w:divBdr>
            <w:top w:val="none" w:sz="0" w:space="0" w:color="auto"/>
            <w:left w:val="none" w:sz="0" w:space="0" w:color="auto"/>
            <w:bottom w:val="none" w:sz="0" w:space="0" w:color="auto"/>
            <w:right w:val="none" w:sz="0" w:space="0" w:color="auto"/>
          </w:divBdr>
        </w:div>
        <w:div w:id="317271292">
          <w:marLeft w:val="0"/>
          <w:marRight w:val="0"/>
          <w:marTop w:val="0"/>
          <w:marBottom w:val="0"/>
          <w:divBdr>
            <w:top w:val="none" w:sz="0" w:space="0" w:color="auto"/>
            <w:left w:val="none" w:sz="0" w:space="0" w:color="auto"/>
            <w:bottom w:val="none" w:sz="0" w:space="0" w:color="auto"/>
            <w:right w:val="none" w:sz="0" w:space="0" w:color="auto"/>
          </w:divBdr>
        </w:div>
        <w:div w:id="361826568">
          <w:marLeft w:val="0"/>
          <w:marRight w:val="0"/>
          <w:marTop w:val="0"/>
          <w:marBottom w:val="0"/>
          <w:divBdr>
            <w:top w:val="none" w:sz="0" w:space="0" w:color="auto"/>
            <w:left w:val="none" w:sz="0" w:space="0" w:color="auto"/>
            <w:bottom w:val="none" w:sz="0" w:space="0" w:color="auto"/>
            <w:right w:val="none" w:sz="0" w:space="0" w:color="auto"/>
          </w:divBdr>
        </w:div>
        <w:div w:id="617683175">
          <w:marLeft w:val="0"/>
          <w:marRight w:val="0"/>
          <w:marTop w:val="0"/>
          <w:marBottom w:val="0"/>
          <w:divBdr>
            <w:top w:val="none" w:sz="0" w:space="0" w:color="auto"/>
            <w:left w:val="none" w:sz="0" w:space="0" w:color="auto"/>
            <w:bottom w:val="none" w:sz="0" w:space="0" w:color="auto"/>
            <w:right w:val="none" w:sz="0" w:space="0" w:color="auto"/>
          </w:divBdr>
        </w:div>
        <w:div w:id="699940537">
          <w:marLeft w:val="0"/>
          <w:marRight w:val="0"/>
          <w:marTop w:val="0"/>
          <w:marBottom w:val="0"/>
          <w:divBdr>
            <w:top w:val="none" w:sz="0" w:space="0" w:color="auto"/>
            <w:left w:val="none" w:sz="0" w:space="0" w:color="auto"/>
            <w:bottom w:val="none" w:sz="0" w:space="0" w:color="auto"/>
            <w:right w:val="none" w:sz="0" w:space="0" w:color="auto"/>
          </w:divBdr>
        </w:div>
        <w:div w:id="797383279">
          <w:marLeft w:val="0"/>
          <w:marRight w:val="0"/>
          <w:marTop w:val="0"/>
          <w:marBottom w:val="0"/>
          <w:divBdr>
            <w:top w:val="none" w:sz="0" w:space="0" w:color="auto"/>
            <w:left w:val="none" w:sz="0" w:space="0" w:color="auto"/>
            <w:bottom w:val="none" w:sz="0" w:space="0" w:color="auto"/>
            <w:right w:val="none" w:sz="0" w:space="0" w:color="auto"/>
          </w:divBdr>
        </w:div>
        <w:div w:id="845365971">
          <w:marLeft w:val="0"/>
          <w:marRight w:val="0"/>
          <w:marTop w:val="0"/>
          <w:marBottom w:val="0"/>
          <w:divBdr>
            <w:top w:val="none" w:sz="0" w:space="0" w:color="auto"/>
            <w:left w:val="none" w:sz="0" w:space="0" w:color="auto"/>
            <w:bottom w:val="none" w:sz="0" w:space="0" w:color="auto"/>
            <w:right w:val="none" w:sz="0" w:space="0" w:color="auto"/>
          </w:divBdr>
        </w:div>
        <w:div w:id="963928473">
          <w:marLeft w:val="0"/>
          <w:marRight w:val="0"/>
          <w:marTop w:val="0"/>
          <w:marBottom w:val="0"/>
          <w:divBdr>
            <w:top w:val="none" w:sz="0" w:space="0" w:color="auto"/>
            <w:left w:val="none" w:sz="0" w:space="0" w:color="auto"/>
            <w:bottom w:val="none" w:sz="0" w:space="0" w:color="auto"/>
            <w:right w:val="none" w:sz="0" w:space="0" w:color="auto"/>
          </w:divBdr>
        </w:div>
        <w:div w:id="1129517976">
          <w:marLeft w:val="0"/>
          <w:marRight w:val="0"/>
          <w:marTop w:val="0"/>
          <w:marBottom w:val="0"/>
          <w:divBdr>
            <w:top w:val="none" w:sz="0" w:space="0" w:color="auto"/>
            <w:left w:val="none" w:sz="0" w:space="0" w:color="auto"/>
            <w:bottom w:val="none" w:sz="0" w:space="0" w:color="auto"/>
            <w:right w:val="none" w:sz="0" w:space="0" w:color="auto"/>
          </w:divBdr>
        </w:div>
        <w:div w:id="1291857754">
          <w:marLeft w:val="0"/>
          <w:marRight w:val="0"/>
          <w:marTop w:val="0"/>
          <w:marBottom w:val="0"/>
          <w:divBdr>
            <w:top w:val="none" w:sz="0" w:space="0" w:color="auto"/>
            <w:left w:val="none" w:sz="0" w:space="0" w:color="auto"/>
            <w:bottom w:val="none" w:sz="0" w:space="0" w:color="auto"/>
            <w:right w:val="none" w:sz="0" w:space="0" w:color="auto"/>
          </w:divBdr>
        </w:div>
        <w:div w:id="1330906903">
          <w:marLeft w:val="0"/>
          <w:marRight w:val="0"/>
          <w:marTop w:val="0"/>
          <w:marBottom w:val="0"/>
          <w:divBdr>
            <w:top w:val="none" w:sz="0" w:space="0" w:color="auto"/>
            <w:left w:val="none" w:sz="0" w:space="0" w:color="auto"/>
            <w:bottom w:val="none" w:sz="0" w:space="0" w:color="auto"/>
            <w:right w:val="none" w:sz="0" w:space="0" w:color="auto"/>
          </w:divBdr>
        </w:div>
        <w:div w:id="1422138466">
          <w:marLeft w:val="0"/>
          <w:marRight w:val="0"/>
          <w:marTop w:val="0"/>
          <w:marBottom w:val="0"/>
          <w:divBdr>
            <w:top w:val="none" w:sz="0" w:space="0" w:color="auto"/>
            <w:left w:val="none" w:sz="0" w:space="0" w:color="auto"/>
            <w:bottom w:val="none" w:sz="0" w:space="0" w:color="auto"/>
            <w:right w:val="none" w:sz="0" w:space="0" w:color="auto"/>
          </w:divBdr>
        </w:div>
        <w:div w:id="1441950195">
          <w:marLeft w:val="0"/>
          <w:marRight w:val="0"/>
          <w:marTop w:val="0"/>
          <w:marBottom w:val="0"/>
          <w:divBdr>
            <w:top w:val="none" w:sz="0" w:space="0" w:color="auto"/>
            <w:left w:val="none" w:sz="0" w:space="0" w:color="auto"/>
            <w:bottom w:val="none" w:sz="0" w:space="0" w:color="auto"/>
            <w:right w:val="none" w:sz="0" w:space="0" w:color="auto"/>
          </w:divBdr>
        </w:div>
        <w:div w:id="1473254539">
          <w:marLeft w:val="0"/>
          <w:marRight w:val="0"/>
          <w:marTop w:val="0"/>
          <w:marBottom w:val="0"/>
          <w:divBdr>
            <w:top w:val="none" w:sz="0" w:space="0" w:color="auto"/>
            <w:left w:val="none" w:sz="0" w:space="0" w:color="auto"/>
            <w:bottom w:val="none" w:sz="0" w:space="0" w:color="auto"/>
            <w:right w:val="none" w:sz="0" w:space="0" w:color="auto"/>
          </w:divBdr>
        </w:div>
        <w:div w:id="1527908619">
          <w:marLeft w:val="0"/>
          <w:marRight w:val="0"/>
          <w:marTop w:val="0"/>
          <w:marBottom w:val="0"/>
          <w:divBdr>
            <w:top w:val="none" w:sz="0" w:space="0" w:color="auto"/>
            <w:left w:val="none" w:sz="0" w:space="0" w:color="auto"/>
            <w:bottom w:val="none" w:sz="0" w:space="0" w:color="auto"/>
            <w:right w:val="none" w:sz="0" w:space="0" w:color="auto"/>
          </w:divBdr>
        </w:div>
        <w:div w:id="1546990845">
          <w:marLeft w:val="0"/>
          <w:marRight w:val="0"/>
          <w:marTop w:val="0"/>
          <w:marBottom w:val="0"/>
          <w:divBdr>
            <w:top w:val="none" w:sz="0" w:space="0" w:color="auto"/>
            <w:left w:val="none" w:sz="0" w:space="0" w:color="auto"/>
            <w:bottom w:val="none" w:sz="0" w:space="0" w:color="auto"/>
            <w:right w:val="none" w:sz="0" w:space="0" w:color="auto"/>
          </w:divBdr>
        </w:div>
        <w:div w:id="1725522549">
          <w:marLeft w:val="0"/>
          <w:marRight w:val="0"/>
          <w:marTop w:val="0"/>
          <w:marBottom w:val="0"/>
          <w:divBdr>
            <w:top w:val="none" w:sz="0" w:space="0" w:color="auto"/>
            <w:left w:val="none" w:sz="0" w:space="0" w:color="auto"/>
            <w:bottom w:val="none" w:sz="0" w:space="0" w:color="auto"/>
            <w:right w:val="none" w:sz="0" w:space="0" w:color="auto"/>
          </w:divBdr>
        </w:div>
        <w:div w:id="1793397079">
          <w:marLeft w:val="0"/>
          <w:marRight w:val="0"/>
          <w:marTop w:val="0"/>
          <w:marBottom w:val="0"/>
          <w:divBdr>
            <w:top w:val="none" w:sz="0" w:space="0" w:color="auto"/>
            <w:left w:val="none" w:sz="0" w:space="0" w:color="auto"/>
            <w:bottom w:val="none" w:sz="0" w:space="0" w:color="auto"/>
            <w:right w:val="none" w:sz="0" w:space="0" w:color="auto"/>
          </w:divBdr>
        </w:div>
        <w:div w:id="1914779537">
          <w:marLeft w:val="0"/>
          <w:marRight w:val="0"/>
          <w:marTop w:val="0"/>
          <w:marBottom w:val="0"/>
          <w:divBdr>
            <w:top w:val="none" w:sz="0" w:space="0" w:color="auto"/>
            <w:left w:val="none" w:sz="0" w:space="0" w:color="auto"/>
            <w:bottom w:val="none" w:sz="0" w:space="0" w:color="auto"/>
            <w:right w:val="none" w:sz="0" w:space="0" w:color="auto"/>
          </w:divBdr>
        </w:div>
      </w:divsChild>
    </w:div>
    <w:div w:id="1307051008">
      <w:bodyDiv w:val="1"/>
      <w:marLeft w:val="0"/>
      <w:marRight w:val="0"/>
      <w:marTop w:val="0"/>
      <w:marBottom w:val="0"/>
      <w:divBdr>
        <w:top w:val="none" w:sz="0" w:space="0" w:color="auto"/>
        <w:left w:val="none" w:sz="0" w:space="0" w:color="auto"/>
        <w:bottom w:val="none" w:sz="0" w:space="0" w:color="auto"/>
        <w:right w:val="none" w:sz="0" w:space="0" w:color="auto"/>
      </w:divBdr>
    </w:div>
    <w:div w:id="1310789267">
      <w:bodyDiv w:val="1"/>
      <w:marLeft w:val="0"/>
      <w:marRight w:val="0"/>
      <w:marTop w:val="0"/>
      <w:marBottom w:val="0"/>
      <w:divBdr>
        <w:top w:val="none" w:sz="0" w:space="0" w:color="auto"/>
        <w:left w:val="none" w:sz="0" w:space="0" w:color="auto"/>
        <w:bottom w:val="none" w:sz="0" w:space="0" w:color="auto"/>
        <w:right w:val="none" w:sz="0" w:space="0" w:color="auto"/>
      </w:divBdr>
    </w:div>
    <w:div w:id="1322732520">
      <w:bodyDiv w:val="1"/>
      <w:marLeft w:val="0"/>
      <w:marRight w:val="0"/>
      <w:marTop w:val="0"/>
      <w:marBottom w:val="0"/>
      <w:divBdr>
        <w:top w:val="none" w:sz="0" w:space="0" w:color="auto"/>
        <w:left w:val="none" w:sz="0" w:space="0" w:color="auto"/>
        <w:bottom w:val="none" w:sz="0" w:space="0" w:color="auto"/>
        <w:right w:val="none" w:sz="0" w:space="0" w:color="auto"/>
      </w:divBdr>
    </w:div>
    <w:div w:id="1336761459">
      <w:bodyDiv w:val="1"/>
      <w:marLeft w:val="0"/>
      <w:marRight w:val="0"/>
      <w:marTop w:val="0"/>
      <w:marBottom w:val="0"/>
      <w:divBdr>
        <w:top w:val="none" w:sz="0" w:space="0" w:color="auto"/>
        <w:left w:val="none" w:sz="0" w:space="0" w:color="auto"/>
        <w:bottom w:val="none" w:sz="0" w:space="0" w:color="auto"/>
        <w:right w:val="none" w:sz="0" w:space="0" w:color="auto"/>
      </w:divBdr>
    </w:div>
    <w:div w:id="1392843871">
      <w:bodyDiv w:val="1"/>
      <w:marLeft w:val="0"/>
      <w:marRight w:val="0"/>
      <w:marTop w:val="0"/>
      <w:marBottom w:val="0"/>
      <w:divBdr>
        <w:top w:val="none" w:sz="0" w:space="0" w:color="auto"/>
        <w:left w:val="none" w:sz="0" w:space="0" w:color="auto"/>
        <w:bottom w:val="none" w:sz="0" w:space="0" w:color="auto"/>
        <w:right w:val="none" w:sz="0" w:space="0" w:color="auto"/>
      </w:divBdr>
    </w:div>
    <w:div w:id="1419404964">
      <w:bodyDiv w:val="1"/>
      <w:marLeft w:val="0"/>
      <w:marRight w:val="0"/>
      <w:marTop w:val="0"/>
      <w:marBottom w:val="0"/>
      <w:divBdr>
        <w:top w:val="none" w:sz="0" w:space="0" w:color="auto"/>
        <w:left w:val="none" w:sz="0" w:space="0" w:color="auto"/>
        <w:bottom w:val="none" w:sz="0" w:space="0" w:color="auto"/>
        <w:right w:val="none" w:sz="0" w:space="0" w:color="auto"/>
      </w:divBdr>
    </w:div>
    <w:div w:id="1557737516">
      <w:bodyDiv w:val="1"/>
      <w:marLeft w:val="0"/>
      <w:marRight w:val="0"/>
      <w:marTop w:val="0"/>
      <w:marBottom w:val="0"/>
      <w:divBdr>
        <w:top w:val="none" w:sz="0" w:space="0" w:color="auto"/>
        <w:left w:val="none" w:sz="0" w:space="0" w:color="auto"/>
        <w:bottom w:val="none" w:sz="0" w:space="0" w:color="auto"/>
        <w:right w:val="none" w:sz="0" w:space="0" w:color="auto"/>
      </w:divBdr>
    </w:div>
    <w:div w:id="1604453498">
      <w:bodyDiv w:val="1"/>
      <w:marLeft w:val="0"/>
      <w:marRight w:val="0"/>
      <w:marTop w:val="0"/>
      <w:marBottom w:val="0"/>
      <w:divBdr>
        <w:top w:val="none" w:sz="0" w:space="0" w:color="auto"/>
        <w:left w:val="none" w:sz="0" w:space="0" w:color="auto"/>
        <w:bottom w:val="none" w:sz="0" w:space="0" w:color="auto"/>
        <w:right w:val="none" w:sz="0" w:space="0" w:color="auto"/>
      </w:divBdr>
    </w:div>
    <w:div w:id="1643192354">
      <w:bodyDiv w:val="1"/>
      <w:marLeft w:val="0"/>
      <w:marRight w:val="0"/>
      <w:marTop w:val="0"/>
      <w:marBottom w:val="0"/>
      <w:divBdr>
        <w:top w:val="none" w:sz="0" w:space="0" w:color="auto"/>
        <w:left w:val="none" w:sz="0" w:space="0" w:color="auto"/>
        <w:bottom w:val="none" w:sz="0" w:space="0" w:color="auto"/>
        <w:right w:val="none" w:sz="0" w:space="0" w:color="auto"/>
      </w:divBdr>
    </w:div>
    <w:div w:id="1656030231">
      <w:bodyDiv w:val="1"/>
      <w:marLeft w:val="0"/>
      <w:marRight w:val="0"/>
      <w:marTop w:val="0"/>
      <w:marBottom w:val="0"/>
      <w:divBdr>
        <w:top w:val="none" w:sz="0" w:space="0" w:color="auto"/>
        <w:left w:val="none" w:sz="0" w:space="0" w:color="auto"/>
        <w:bottom w:val="none" w:sz="0" w:space="0" w:color="auto"/>
        <w:right w:val="none" w:sz="0" w:space="0" w:color="auto"/>
      </w:divBdr>
    </w:div>
    <w:div w:id="1949585554">
      <w:bodyDiv w:val="1"/>
      <w:marLeft w:val="0"/>
      <w:marRight w:val="0"/>
      <w:marTop w:val="0"/>
      <w:marBottom w:val="0"/>
      <w:divBdr>
        <w:top w:val="none" w:sz="0" w:space="0" w:color="auto"/>
        <w:left w:val="none" w:sz="0" w:space="0" w:color="auto"/>
        <w:bottom w:val="none" w:sz="0" w:space="0" w:color="auto"/>
        <w:right w:val="none" w:sz="0" w:space="0" w:color="auto"/>
      </w:divBdr>
    </w:div>
    <w:div w:id="1989088468">
      <w:bodyDiv w:val="1"/>
      <w:marLeft w:val="0"/>
      <w:marRight w:val="0"/>
      <w:marTop w:val="0"/>
      <w:marBottom w:val="0"/>
      <w:divBdr>
        <w:top w:val="none" w:sz="0" w:space="0" w:color="auto"/>
        <w:left w:val="none" w:sz="0" w:space="0" w:color="auto"/>
        <w:bottom w:val="none" w:sz="0" w:space="0" w:color="auto"/>
        <w:right w:val="none" w:sz="0" w:space="0" w:color="auto"/>
      </w:divBdr>
    </w:div>
    <w:div w:id="210842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go.ynet.co.il/pic/news/repor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5e1__x05d9__x05d5__x05d5__x05d2_ xmlns="89c54716-84f6-445f-8fe8-5fd6cbcea9dc">בלמ"ס</_x05e1__x05d9__x05d5__x05d5__x05d2_>
    <_x05e9__x05dd__x0020__x05d4__x05ea__x05dc__x05de__x05d9__x05d3_ xmlns="89c54716-84f6-445f-8fe8-5fd6cbcea9dc">אבינעם סטולוביץ'</_x05e9__x05dd__x0020__x05d4__x05ea__x05dc__x05de__x05d9__x05d3_>
    <_x05de__x05d7__x05d6__x05d5__x05e8__x0020__x05dc__x05d9__x05de__x05d5__x05d3_ xmlns="89c54716-84f6-445f-8fe8-5fd6cbcea9dc">מ"ד</_x05de__x05d7__x05d6__x05d5__x05e8__x0020__x05dc__x05d9__x05de__x05d5__x05d3_>
    <_x05de__x05e1__x0027__x0020__x05e2__x05de__x05d5__x05d3__x05d9__x05dd_ xmlns="89c54716-84f6-445f-8fe8-5fd6cbcea9dc" xsi:nil="true"/>
    <_x05ea__x05e7__x05e6__x05d9__x05e8_ xmlns="89c54716-84f6-445f-8fe8-5fd6cbcea9dc">עניינה של עבודה זו הוא בהצבעה על הפוטנציאל הגלום בהפעלת הכוחות המיוחדים בעידן המלחמות המתהווה בימינו. מטרת העבודה איננה רק לסמן את הפוטנציאל הקיים כפי שהוסבר עד כה, אלא לקיים דיון תפיסתי באשר למקומה של "מערכה של מיוחדים", בחירום ובלחימה.</_x05ea__x05e7__x05e6__x05d9__x05e8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62359FCC3EA62644911C8110AAEB703E" ma:contentTypeVersion="5" ma:contentTypeDescription="צור מסמך חדש." ma:contentTypeScope="" ma:versionID="1d476220071b77289d869a96ed0205a4">
  <xsd:schema xmlns:xsd="http://www.w3.org/2001/XMLSchema" xmlns:xs="http://www.w3.org/2001/XMLSchema" xmlns:p="http://schemas.microsoft.com/office/2006/metadata/properties" xmlns:ns2="89c54716-84f6-445f-8fe8-5fd6cbcea9dc" targetNamespace="http://schemas.microsoft.com/office/2006/metadata/properties" ma:root="true" ma:fieldsID="c04ea04131b0331e34ce3549833b34f3" ns2:_="">
    <xsd:import namespace="89c54716-84f6-445f-8fe8-5fd6cbcea9dc"/>
    <xsd:element name="properties">
      <xsd:complexType>
        <xsd:sequence>
          <xsd:element name="documentManagement">
            <xsd:complexType>
              <xsd:all>
                <xsd:element ref="ns2:_x05e9__x05dd__x0020__x05d4__x05ea__x05dc__x05de__x05d9__x05d3_"/>
                <xsd:element ref="ns2:_x05de__x05d7__x05d6__x05d5__x05e8__x0020__x05dc__x05d9__x05de__x05d5__x05d3_"/>
                <xsd:element ref="ns2:_x05ea__x05e7__x05e6__x05d9__x05e8_" minOccurs="0"/>
                <xsd:element ref="ns2:_x05de__x05e1__x0027__x0020__x05e2__x05de__x05d5__x05d3__x05d9__x05dd_" minOccurs="0"/>
                <xsd:element ref="ns2:_x05e1__x05d9__x05d5__x05d5__x05d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54716-84f6-445f-8fe8-5fd6cbcea9dc" elementFormDefault="qualified">
    <xsd:import namespace="http://schemas.microsoft.com/office/2006/documentManagement/types"/>
    <xsd:import namespace="http://schemas.microsoft.com/office/infopath/2007/PartnerControls"/>
    <xsd:element name="_x05e9__x05dd__x0020__x05d4__x05ea__x05dc__x05de__x05d9__x05d3_" ma:index="8" ma:displayName="שם החניך" ma:internalName="_x05e9__x05dd__x0020__x05d4__x05ea__x05dc__x05de__x05d9__x05d3_">
      <xsd:simpleType>
        <xsd:restriction base="dms:Text">
          <xsd:maxLength value="255"/>
        </xsd:restriction>
      </xsd:simpleType>
    </xsd:element>
    <xsd:element name="_x05de__x05d7__x05d6__x05d5__x05e8__x0020__x05dc__x05d9__x05de__x05d5__x05d3_" ma:index="9" ma:displayName="מחזור לימוד" ma:default="לסידור" ma:format="Dropdown" ma:internalName="_x05de__x05d7__x05d6__x05d5__x05e8__x0020__x05dc__x05d9__x05de__x05d5__x05d3_">
      <xsd:simpleType>
        <xsd:restriction base="dms:Choice">
          <xsd:enumeration value="ל&quot;ז"/>
          <xsd:enumeration value="ל&quot;ח"/>
          <xsd:enumeration value="ל&quot;ט"/>
          <xsd:enumeration value="מ"/>
          <xsd:enumeration value="מ&quot;א"/>
          <xsd:enumeration value="מ&quot;ב"/>
          <xsd:enumeration value="מ&quot;ג"/>
          <xsd:enumeration value="לסידור"/>
          <xsd:enumeration value="ל&quot;ו"/>
          <xsd:enumeration value="ל&quot;ה"/>
          <xsd:enumeration value="ל&quot;ד"/>
          <xsd:enumeration value="ל&quot;ג"/>
          <xsd:enumeration value="ל&quot;ב"/>
          <xsd:enumeration value="ל&quot;א"/>
          <xsd:enumeration value="מ&quot;ד"/>
        </xsd:restriction>
      </xsd:simpleType>
    </xsd:element>
    <xsd:element name="_x05ea__x05e7__x05e6__x05d9__x05e8_" ma:index="10" nillable="true" ma:displayName="תקציר" ma:internalName="_x05ea__x05e7__x05e6__x05d9__x05e8_">
      <xsd:simpleType>
        <xsd:restriction base="dms:Note">
          <xsd:maxLength value="255"/>
        </xsd:restriction>
      </xsd:simpleType>
    </xsd:element>
    <xsd:element name="_x05de__x05e1__x0027__x0020__x05e2__x05de__x05d5__x05d3__x05d9__x05dd_" ma:index="11" nillable="true" ma:displayName="מס' עמודים" ma:internalName="_x05de__x05e1__x0027__x0020__x05e2__x05de__x05d5__x05d3__x05d9__x05dd_">
      <xsd:simpleType>
        <xsd:restriction base="dms:Text">
          <xsd:maxLength value="255"/>
        </xsd:restriction>
      </xsd:simpleType>
    </xsd:element>
    <xsd:element name="_x05e1__x05d9__x05d5__x05d5__x05d2_" ma:index="12" nillable="true" ma:displayName="סיווג" ma:default="בלמ&quot;ס" ma:format="Dropdown" ma:internalName="_x05e1__x05d9__x05d5__x05d5__x05d2_">
      <xsd:simpleType>
        <xsd:restriction base="dms:Choice">
          <xsd:enumeration value="בלמ&quot;ס"/>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שם העבודה"/>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37622-2A55-4431-A9A9-6D2F2F0DF99C}">
  <ds:schemaRefs>
    <ds:schemaRef ds:uri="http://schemas.microsoft.com/office/2006/metadata/properties"/>
    <ds:schemaRef ds:uri="http://schemas.microsoft.com/office/infopath/2007/PartnerControls"/>
    <ds:schemaRef ds:uri="89c54716-84f6-445f-8fe8-5fd6cbcea9dc"/>
  </ds:schemaRefs>
</ds:datastoreItem>
</file>

<file path=customXml/itemProps2.xml><?xml version="1.0" encoding="utf-8"?>
<ds:datastoreItem xmlns:ds="http://schemas.openxmlformats.org/officeDocument/2006/customXml" ds:itemID="{81638BC7-A292-443E-A088-18373BA4ACB2}">
  <ds:schemaRefs>
    <ds:schemaRef ds:uri="http://schemas.microsoft.com/sharepoint/v3/contenttype/forms"/>
  </ds:schemaRefs>
</ds:datastoreItem>
</file>

<file path=customXml/itemProps3.xml><?xml version="1.0" encoding="utf-8"?>
<ds:datastoreItem xmlns:ds="http://schemas.openxmlformats.org/officeDocument/2006/customXml" ds:itemID="{23D52164-73B0-4277-B113-BFF0EF6F2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54716-84f6-445f-8fe8-5fd6cbcea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3940D1-AE52-4A64-8070-2EDC2FD1B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1568</Words>
  <Characters>7841</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תפקידם של הכוחות המיוחדים בשדה הקרב המתהווה</vt:lpstr>
    </vt:vector>
  </TitlesOfParts>
  <Company/>
  <LinksUpToDate>false</LinksUpToDate>
  <CharactersWithSpaces>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תפקידם של הכוחות המיוחדים בשדה הקרב המתהווה</dc:title>
  <dc:subject/>
  <dc:creator>u26648</dc:creator>
  <cp:keywords/>
  <dc:description/>
  <cp:lastModifiedBy>u26633</cp:lastModifiedBy>
  <cp:revision>5</cp:revision>
  <cp:lastPrinted>2017-02-27T04:26:00Z</cp:lastPrinted>
  <dcterms:created xsi:type="dcterms:W3CDTF">2018-02-16T20:06:00Z</dcterms:created>
  <dcterms:modified xsi:type="dcterms:W3CDTF">2018-02-16T22:53:00Z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0x01010062359FCC3EA62644911C8110AAEB703E</vt:lpwstr>
  </property>
</Properties>
</file>