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88" w:rsidRPr="00590958" w:rsidRDefault="006C3EBD" w:rsidP="00D46388">
      <w:pPr>
        <w:spacing w:line="360" w:lineRule="auto"/>
        <w:jc w:val="both"/>
        <w:rPr>
          <w:rFonts w:cs="David"/>
          <w:sz w:val="24"/>
          <w:szCs w:val="24"/>
          <w:rtl/>
        </w:rPr>
      </w:pPr>
      <w:r>
        <w:rPr>
          <w:rFonts w:cs="David" w:hint="cs"/>
          <w:sz w:val="24"/>
          <w:szCs w:val="24"/>
          <w:rtl/>
        </w:rPr>
        <w:t>עבודה בקורס "גישות ואסכ</w:t>
      </w:r>
      <w:r w:rsidR="00D108D9" w:rsidRPr="00590958">
        <w:rPr>
          <w:rFonts w:cs="David" w:hint="cs"/>
          <w:sz w:val="24"/>
          <w:szCs w:val="24"/>
          <w:rtl/>
        </w:rPr>
        <w:t>ולות" ד"ר דורון נבות</w:t>
      </w:r>
    </w:p>
    <w:p w:rsidR="00D108D9" w:rsidRPr="00590958" w:rsidRDefault="00D108D9" w:rsidP="00D46388">
      <w:pPr>
        <w:spacing w:line="360" w:lineRule="auto"/>
        <w:jc w:val="both"/>
        <w:rPr>
          <w:rFonts w:cs="David"/>
          <w:sz w:val="24"/>
          <w:szCs w:val="24"/>
          <w:rtl/>
        </w:rPr>
      </w:pPr>
      <w:r w:rsidRPr="00590958">
        <w:rPr>
          <w:rFonts w:cs="David" w:hint="cs"/>
          <w:sz w:val="24"/>
          <w:szCs w:val="24"/>
          <w:rtl/>
        </w:rPr>
        <w:t>מגיש רומן גופמן</w:t>
      </w:r>
    </w:p>
    <w:p w:rsidR="00D46388" w:rsidRDefault="00D46388" w:rsidP="000958A2">
      <w:pPr>
        <w:spacing w:line="360" w:lineRule="auto"/>
        <w:jc w:val="center"/>
        <w:rPr>
          <w:rFonts w:cs="David"/>
          <w:b/>
          <w:bCs/>
          <w:sz w:val="32"/>
          <w:szCs w:val="32"/>
          <w:u w:val="single"/>
          <w:rtl/>
        </w:rPr>
      </w:pPr>
    </w:p>
    <w:p w:rsidR="00F369CC" w:rsidRDefault="000958A2" w:rsidP="000958A2">
      <w:pPr>
        <w:spacing w:line="360" w:lineRule="auto"/>
        <w:jc w:val="center"/>
        <w:rPr>
          <w:rFonts w:cs="David"/>
          <w:b/>
          <w:bCs/>
          <w:sz w:val="32"/>
          <w:szCs w:val="32"/>
          <w:u w:val="single"/>
          <w:rtl/>
        </w:rPr>
      </w:pPr>
      <w:r>
        <w:rPr>
          <w:rFonts w:cs="David" w:hint="cs"/>
          <w:b/>
          <w:bCs/>
          <w:sz w:val="32"/>
          <w:szCs w:val="32"/>
          <w:u w:val="single"/>
          <w:rtl/>
        </w:rPr>
        <w:t>דיפוזיה</w:t>
      </w:r>
      <w:r w:rsidR="00B97A74">
        <w:rPr>
          <w:rStyle w:val="a5"/>
          <w:rFonts w:cs="David"/>
          <w:b/>
          <w:bCs/>
          <w:sz w:val="32"/>
          <w:szCs w:val="32"/>
          <w:u w:val="single"/>
          <w:rtl/>
        </w:rPr>
        <w:footnoteReference w:id="2"/>
      </w:r>
      <w:r>
        <w:rPr>
          <w:rFonts w:cs="David" w:hint="cs"/>
          <w:b/>
          <w:bCs/>
          <w:sz w:val="32"/>
          <w:szCs w:val="32"/>
          <w:u w:val="single"/>
          <w:rtl/>
        </w:rPr>
        <w:t xml:space="preserve"> אסטרטגית- </w:t>
      </w:r>
      <w:r w:rsidR="00730592">
        <w:rPr>
          <w:rFonts w:cs="David" w:hint="cs"/>
          <w:b/>
          <w:bCs/>
          <w:sz w:val="32"/>
          <w:szCs w:val="32"/>
          <w:u w:val="single"/>
          <w:rtl/>
        </w:rPr>
        <w:t xml:space="preserve">יחסי </w:t>
      </w:r>
      <w:r>
        <w:rPr>
          <w:rFonts w:cs="David" w:hint="cs"/>
          <w:b/>
          <w:bCs/>
          <w:sz w:val="32"/>
          <w:szCs w:val="32"/>
          <w:u w:val="single"/>
          <w:rtl/>
        </w:rPr>
        <w:t>למידה והשפעה בין מצביאים למנה</w:t>
      </w:r>
      <w:r w:rsidR="00DE386A">
        <w:rPr>
          <w:rFonts w:cs="David" w:hint="cs"/>
          <w:b/>
          <w:bCs/>
          <w:sz w:val="32"/>
          <w:szCs w:val="32"/>
          <w:u w:val="single"/>
          <w:rtl/>
        </w:rPr>
        <w:t>י</w:t>
      </w:r>
      <w:r>
        <w:rPr>
          <w:rFonts w:cs="David" w:hint="cs"/>
          <w:b/>
          <w:bCs/>
          <w:sz w:val="32"/>
          <w:szCs w:val="32"/>
          <w:u w:val="single"/>
          <w:rtl/>
        </w:rPr>
        <w:t>גים בחברות דמוקרטיות</w:t>
      </w:r>
    </w:p>
    <w:p w:rsidR="00053BCB" w:rsidRDefault="00053BCB" w:rsidP="000958A2">
      <w:pPr>
        <w:spacing w:line="360" w:lineRule="auto"/>
        <w:jc w:val="center"/>
        <w:rPr>
          <w:rFonts w:cs="David"/>
          <w:b/>
          <w:bCs/>
          <w:sz w:val="32"/>
          <w:szCs w:val="32"/>
          <w:u w:val="single"/>
          <w:rtl/>
        </w:rPr>
      </w:pPr>
      <w:r>
        <w:rPr>
          <w:rFonts w:cs="David" w:hint="cs"/>
          <w:b/>
          <w:bCs/>
          <w:sz w:val="32"/>
          <w:szCs w:val="32"/>
          <w:u w:val="single"/>
          <w:rtl/>
        </w:rPr>
        <w:t>ביקורת על ספרו של אליוט א' כהן "הפיקוד העליון"</w:t>
      </w:r>
    </w:p>
    <w:p w:rsidR="000958A2" w:rsidRDefault="000958A2" w:rsidP="000958A2">
      <w:pPr>
        <w:spacing w:line="360" w:lineRule="auto"/>
        <w:jc w:val="center"/>
        <w:rPr>
          <w:rFonts w:cs="David"/>
          <w:b/>
          <w:bCs/>
          <w:sz w:val="32"/>
          <w:szCs w:val="32"/>
          <w:u w:val="single"/>
          <w:rtl/>
        </w:rPr>
      </w:pPr>
    </w:p>
    <w:p w:rsidR="00D46388" w:rsidRPr="00D46388" w:rsidRDefault="00D46388" w:rsidP="00406EC6">
      <w:pPr>
        <w:spacing w:line="360" w:lineRule="auto"/>
        <w:jc w:val="both"/>
        <w:rPr>
          <w:rFonts w:cs="David"/>
          <w:b/>
          <w:bCs/>
          <w:sz w:val="24"/>
          <w:szCs w:val="24"/>
          <w:u w:val="single"/>
          <w:rtl/>
        </w:rPr>
      </w:pPr>
      <w:r w:rsidRPr="00D46388">
        <w:rPr>
          <w:rFonts w:cs="David" w:hint="cs"/>
          <w:b/>
          <w:bCs/>
          <w:sz w:val="24"/>
          <w:szCs w:val="24"/>
          <w:u w:val="single"/>
          <w:rtl/>
        </w:rPr>
        <w:t>אל תבטחו באלוף (פרק ז', ה'):</w:t>
      </w:r>
    </w:p>
    <w:p w:rsidR="00B411B5" w:rsidRDefault="00DD20DD" w:rsidP="00406EC6">
      <w:pPr>
        <w:spacing w:line="360" w:lineRule="auto"/>
        <w:jc w:val="both"/>
        <w:rPr>
          <w:rFonts w:cs="David"/>
          <w:sz w:val="24"/>
          <w:szCs w:val="24"/>
          <w:rtl/>
        </w:rPr>
      </w:pPr>
      <w:r>
        <w:rPr>
          <w:rFonts w:cs="David" w:hint="cs"/>
          <w:sz w:val="24"/>
          <w:szCs w:val="24"/>
          <w:rtl/>
        </w:rPr>
        <w:t>בוקר אחד בתחילת שנות ה</w:t>
      </w:r>
      <w:r w:rsidR="00347F91">
        <w:rPr>
          <w:rFonts w:cs="David" w:hint="cs"/>
          <w:sz w:val="24"/>
          <w:szCs w:val="24"/>
          <w:rtl/>
        </w:rPr>
        <w:t xml:space="preserve">-90 נכנס ראש אגף המודיעין הטרי של </w:t>
      </w:r>
      <w:r>
        <w:rPr>
          <w:rFonts w:cs="David" w:hint="cs"/>
          <w:sz w:val="24"/>
          <w:szCs w:val="24"/>
          <w:rtl/>
        </w:rPr>
        <w:t xml:space="preserve">צה"ל לחדר הדיונים. תריסר </w:t>
      </w:r>
      <w:r w:rsidR="008B3EB1">
        <w:rPr>
          <w:rFonts w:cs="David" w:hint="cs"/>
          <w:sz w:val="24"/>
          <w:szCs w:val="24"/>
          <w:rtl/>
        </w:rPr>
        <w:t>זוגות עיניים של מיטב האנשים</w:t>
      </w:r>
      <w:r w:rsidR="00325F3C">
        <w:rPr>
          <w:rFonts w:cs="David" w:hint="cs"/>
          <w:sz w:val="24"/>
          <w:szCs w:val="24"/>
          <w:rtl/>
        </w:rPr>
        <w:t xml:space="preserve"> ו</w:t>
      </w:r>
      <w:r w:rsidR="00F4084B">
        <w:rPr>
          <w:rFonts w:cs="David" w:hint="cs"/>
          <w:sz w:val="24"/>
          <w:szCs w:val="24"/>
          <w:rtl/>
        </w:rPr>
        <w:t>הרבה ניסיון מצטבר</w:t>
      </w:r>
      <w:r w:rsidR="00B45960">
        <w:rPr>
          <w:rFonts w:cs="David" w:hint="cs"/>
          <w:sz w:val="24"/>
          <w:szCs w:val="24"/>
          <w:rtl/>
        </w:rPr>
        <w:t>,</w:t>
      </w:r>
      <w:r w:rsidR="00F4084B">
        <w:rPr>
          <w:rFonts w:cs="David" w:hint="cs"/>
          <w:sz w:val="24"/>
          <w:szCs w:val="24"/>
          <w:rtl/>
        </w:rPr>
        <w:t xml:space="preserve"> התכנס לסיעור </w:t>
      </w:r>
      <w:r w:rsidR="00325F3C">
        <w:rPr>
          <w:rFonts w:cs="David" w:hint="cs"/>
          <w:sz w:val="24"/>
          <w:szCs w:val="24"/>
          <w:rtl/>
        </w:rPr>
        <w:t>מוחות וקביעת תוכנית עבודה. "תקשיבו, פתח ראש אמ"ן, ראש הממשלה ביקש לעשות הכל כדי למצוא את הנשק הכימי של צ'דאם בעיראק. אנחנו נמ</w:t>
      </w:r>
      <w:r w:rsidR="00347F91">
        <w:rPr>
          <w:rFonts w:cs="David" w:hint="cs"/>
          <w:sz w:val="24"/>
          <w:szCs w:val="24"/>
          <w:rtl/>
        </w:rPr>
        <w:t>צא את האקדח המע</w:t>
      </w:r>
      <w:r w:rsidR="00F35565">
        <w:rPr>
          <w:rFonts w:cs="David" w:hint="cs"/>
          <w:sz w:val="24"/>
          <w:szCs w:val="24"/>
          <w:rtl/>
        </w:rPr>
        <w:t xml:space="preserve">שן! </w:t>
      </w:r>
      <w:r w:rsidR="00325F3C">
        <w:rPr>
          <w:rFonts w:cs="David" w:hint="cs"/>
          <w:sz w:val="24"/>
          <w:szCs w:val="24"/>
          <w:rtl/>
        </w:rPr>
        <w:t>אנחנו נמצא את האקדח, העיר הוותיק שבחבורה, והם יחליטו האם הוא מעשן או לא</w:t>
      </w:r>
      <w:r w:rsidR="003D2A51">
        <w:rPr>
          <w:rFonts w:cs="David" w:hint="cs"/>
          <w:sz w:val="24"/>
          <w:szCs w:val="24"/>
          <w:rtl/>
        </w:rPr>
        <w:t>..."</w:t>
      </w:r>
      <w:r w:rsidR="00F35565">
        <w:rPr>
          <w:rStyle w:val="a5"/>
          <w:rFonts w:cs="David"/>
          <w:sz w:val="24"/>
          <w:szCs w:val="24"/>
          <w:rtl/>
        </w:rPr>
        <w:footnoteReference w:id="3"/>
      </w:r>
    </w:p>
    <w:p w:rsidR="00B63EF5" w:rsidRDefault="00B63EF5" w:rsidP="00406EC6">
      <w:pPr>
        <w:spacing w:line="360" w:lineRule="auto"/>
        <w:jc w:val="both"/>
        <w:rPr>
          <w:rFonts w:cs="David"/>
          <w:sz w:val="24"/>
          <w:szCs w:val="24"/>
          <w:rtl/>
        </w:rPr>
      </w:pPr>
      <w:r>
        <w:rPr>
          <w:rFonts w:cs="David" w:hint="cs"/>
          <w:sz w:val="24"/>
          <w:szCs w:val="24"/>
          <w:rtl/>
        </w:rPr>
        <w:t xml:space="preserve">יחסי גומלין בין מנהיגות מדינית למצביאות צבאית נידונו בהרחבה בספרו של פרופ' אליוט א' כהן </w:t>
      </w:r>
      <w:r w:rsidR="00020A91">
        <w:rPr>
          <w:rFonts w:cs="David" w:hint="cs"/>
          <w:sz w:val="24"/>
          <w:szCs w:val="24"/>
          <w:rtl/>
        </w:rPr>
        <w:t>'</w:t>
      </w:r>
      <w:r>
        <w:rPr>
          <w:rFonts w:cs="David" w:hint="cs"/>
          <w:sz w:val="24"/>
          <w:szCs w:val="24"/>
          <w:rtl/>
        </w:rPr>
        <w:t>הפיקוד העליון</w:t>
      </w:r>
      <w:r w:rsidR="00D76BFE">
        <w:rPr>
          <w:rFonts w:cs="David" w:hint="cs"/>
          <w:sz w:val="24"/>
          <w:szCs w:val="24"/>
          <w:rtl/>
        </w:rPr>
        <w:t>,</w:t>
      </w:r>
      <w:r>
        <w:rPr>
          <w:rFonts w:cs="David" w:hint="cs"/>
          <w:sz w:val="24"/>
          <w:szCs w:val="24"/>
          <w:rtl/>
        </w:rPr>
        <w:t xml:space="preserve"> אנשי צבא או מדינאים- מי ינהיג במלחמה?</w:t>
      </w:r>
      <w:r w:rsidR="00D76BFE">
        <w:rPr>
          <w:rFonts w:cs="David" w:hint="cs"/>
          <w:sz w:val="24"/>
          <w:szCs w:val="24"/>
          <w:rtl/>
        </w:rPr>
        <w:t>'.</w:t>
      </w:r>
      <w:r>
        <w:rPr>
          <w:rFonts w:cs="David" w:hint="cs"/>
          <w:sz w:val="24"/>
          <w:szCs w:val="24"/>
          <w:rtl/>
        </w:rPr>
        <w:t xml:space="preserve"> המחבר מנסה לברר את מערכת היחסים שבין הדרגים המדיני והצבאי באמצעות מעקב אחרי ארבעה </w:t>
      </w:r>
      <w:r w:rsidR="00020A91">
        <w:rPr>
          <w:rFonts w:cs="David" w:hint="cs"/>
          <w:sz w:val="24"/>
          <w:szCs w:val="24"/>
          <w:rtl/>
        </w:rPr>
        <w:t xml:space="preserve">מנהיגים מדיניים הנחשבים משכמם ומעלה: לינקולן, קלמנסו, צ'רצ'יל ובן גוריון. בתוך </w:t>
      </w:r>
      <w:r w:rsidR="00C95A2B">
        <w:rPr>
          <w:rFonts w:cs="David" w:hint="cs"/>
          <w:sz w:val="24"/>
          <w:szCs w:val="24"/>
          <w:rtl/>
        </w:rPr>
        <w:t xml:space="preserve">כך </w:t>
      </w:r>
      <w:r w:rsidR="00020A91">
        <w:rPr>
          <w:rFonts w:cs="David" w:hint="cs"/>
          <w:sz w:val="24"/>
          <w:szCs w:val="24"/>
          <w:rtl/>
        </w:rPr>
        <w:t>הוא מרחיב ומבקר את '</w:t>
      </w:r>
      <w:r w:rsidR="00C95A2B">
        <w:rPr>
          <w:rFonts w:cs="David" w:hint="cs"/>
          <w:sz w:val="24"/>
          <w:szCs w:val="24"/>
          <w:rtl/>
        </w:rPr>
        <w:t>ה</w:t>
      </w:r>
      <w:r w:rsidR="00020A91">
        <w:rPr>
          <w:rFonts w:cs="David" w:hint="cs"/>
          <w:sz w:val="24"/>
          <w:szCs w:val="24"/>
          <w:rtl/>
        </w:rPr>
        <w:t>תאוריה הנורמטיבית של היחסים בין הדרג האזרחי לצבאי</w:t>
      </w:r>
      <w:r w:rsidR="00C95A2B">
        <w:rPr>
          <w:rFonts w:cs="David" w:hint="cs"/>
          <w:sz w:val="24"/>
          <w:szCs w:val="24"/>
          <w:rtl/>
        </w:rPr>
        <w:t>' אשר גורסת פחות או יותר כדלקמן: קציני צבא הם אנשי מקצוע, בערך כמו רופאים מנתחים מנוסים מאוד. המדינאי נמצא במצבו של חולה הזקוק לטיפול דחוף. החולה רשאי להחליט אם ינתחו אותו או לא, הוא רשאי להעדיף</w:t>
      </w:r>
      <w:r w:rsidR="00014BC1">
        <w:rPr>
          <w:rFonts w:cs="David" w:hint="cs"/>
          <w:sz w:val="24"/>
          <w:szCs w:val="24"/>
          <w:rtl/>
        </w:rPr>
        <w:t xml:space="preserve"> רופא אחד על פני משנהו, והוא אף רשאי לבחור בין אפשרויות ניתוח שונות, אם כי זה נדיר יותר. אבל הוא אינו רשאי, או לפחות אינו צריך, לפקח על תהליך הניתוח, לבחור</w:t>
      </w:r>
      <w:r w:rsidR="0057059C">
        <w:rPr>
          <w:rFonts w:cs="David" w:hint="cs"/>
          <w:sz w:val="24"/>
          <w:szCs w:val="24"/>
          <w:rtl/>
        </w:rPr>
        <w:t xml:space="preserve"> את </w:t>
      </w:r>
      <w:r w:rsidR="00B45960">
        <w:rPr>
          <w:rFonts w:cs="David" w:hint="cs"/>
          <w:sz w:val="24"/>
          <w:szCs w:val="24"/>
          <w:rtl/>
        </w:rPr>
        <w:t>ה</w:t>
      </w:r>
      <w:r w:rsidR="0057059C">
        <w:rPr>
          <w:rFonts w:cs="David" w:hint="cs"/>
          <w:sz w:val="24"/>
          <w:szCs w:val="24"/>
          <w:rtl/>
        </w:rPr>
        <w:t>כלים וסידור החדר כפי שמוצא חן בעיניו. התוצא</w:t>
      </w:r>
      <w:r w:rsidR="00D76BFE">
        <w:rPr>
          <w:rFonts w:cs="David" w:hint="cs"/>
          <w:sz w:val="24"/>
          <w:szCs w:val="24"/>
          <w:rtl/>
        </w:rPr>
        <w:t>ה צריכה להיות שליטה אזרחית מוגבל</w:t>
      </w:r>
      <w:r w:rsidR="0057059C">
        <w:rPr>
          <w:rFonts w:cs="David" w:hint="cs"/>
          <w:sz w:val="24"/>
          <w:szCs w:val="24"/>
          <w:rtl/>
        </w:rPr>
        <w:t>ת בעניינים צבאיים. הצגת שאלות רבות מדיי, ועל כמה וכמה מתן פקודה בנוגע לטקטיקה, לתכנונה של מערכה, למדדי הצלחה או הפעלת לחצים לקידום או להדחה של קצין כלשהו, להוציא את הבכירים ביותר, יתפרשו כ"בחישה בקדרה" וכהתערבות שאינה ראויה ואף מסוכנת מאוד.</w:t>
      </w:r>
      <w:r w:rsidR="0057059C">
        <w:rPr>
          <w:rStyle w:val="a5"/>
          <w:rFonts w:cs="David"/>
          <w:sz w:val="24"/>
          <w:szCs w:val="24"/>
          <w:rtl/>
        </w:rPr>
        <w:footnoteReference w:id="4"/>
      </w:r>
      <w:r w:rsidR="00020A91">
        <w:rPr>
          <w:rFonts w:cs="David" w:hint="cs"/>
          <w:sz w:val="24"/>
          <w:szCs w:val="24"/>
          <w:rtl/>
        </w:rPr>
        <w:t xml:space="preserve"> </w:t>
      </w:r>
    </w:p>
    <w:p w:rsidR="00F65B37" w:rsidRDefault="005044C6" w:rsidP="00406EC6">
      <w:pPr>
        <w:spacing w:line="360" w:lineRule="auto"/>
        <w:jc w:val="both"/>
        <w:rPr>
          <w:rFonts w:cs="David"/>
          <w:sz w:val="24"/>
          <w:szCs w:val="24"/>
          <w:rtl/>
        </w:rPr>
      </w:pPr>
      <w:r>
        <w:rPr>
          <w:rFonts w:cs="David" w:hint="cs"/>
          <w:sz w:val="24"/>
          <w:szCs w:val="24"/>
          <w:rtl/>
        </w:rPr>
        <w:t>הקושי הטמון ביחס ל'תאוריה נורמטיבית', טוען כהן, הינו בכך שמדינאי</w:t>
      </w:r>
      <w:r w:rsidR="00D531A1">
        <w:rPr>
          <w:rFonts w:cs="David" w:hint="cs"/>
          <w:sz w:val="24"/>
          <w:szCs w:val="24"/>
          <w:rtl/>
        </w:rPr>
        <w:t xml:space="preserve">ם גדולים בימי מלחמה פשוט עושים </w:t>
      </w:r>
      <w:r>
        <w:rPr>
          <w:rFonts w:cs="David" w:hint="cs"/>
          <w:sz w:val="24"/>
          <w:szCs w:val="24"/>
          <w:rtl/>
        </w:rPr>
        <w:t>את הדברים</w:t>
      </w:r>
      <w:r w:rsidR="00B37001">
        <w:rPr>
          <w:rFonts w:cs="David" w:hint="cs"/>
          <w:sz w:val="24"/>
          <w:szCs w:val="24"/>
          <w:rtl/>
        </w:rPr>
        <w:t xml:space="preserve"> הלא ראויים האלה, </w:t>
      </w:r>
      <w:r w:rsidR="00D531A1">
        <w:rPr>
          <w:rFonts w:cs="David" w:hint="cs"/>
          <w:sz w:val="24"/>
          <w:szCs w:val="24"/>
          <w:rtl/>
        </w:rPr>
        <w:t>ולא זו בלבד, אלא הם מצליחים משום</w:t>
      </w:r>
      <w:r w:rsidR="00B37001">
        <w:rPr>
          <w:rFonts w:cs="David" w:hint="cs"/>
          <w:sz w:val="24"/>
          <w:szCs w:val="24"/>
          <w:rtl/>
        </w:rPr>
        <w:t xml:space="preserve"> שהם עושים</w:t>
      </w:r>
      <w:r w:rsidR="00D76BFE">
        <w:rPr>
          <w:rFonts w:cs="David" w:hint="cs"/>
          <w:sz w:val="24"/>
          <w:szCs w:val="24"/>
          <w:rtl/>
        </w:rPr>
        <w:t xml:space="preserve"> </w:t>
      </w:r>
      <w:r w:rsidR="00D76BFE">
        <w:rPr>
          <w:rFonts w:cs="David" w:hint="cs"/>
          <w:sz w:val="24"/>
          <w:szCs w:val="24"/>
          <w:rtl/>
        </w:rPr>
        <w:lastRenderedPageBreak/>
        <w:t>דווקא</w:t>
      </w:r>
      <w:r w:rsidR="00B37001">
        <w:rPr>
          <w:rFonts w:cs="David" w:hint="cs"/>
          <w:sz w:val="24"/>
          <w:szCs w:val="24"/>
          <w:rtl/>
        </w:rPr>
        <w:t xml:space="preserve"> אותם.</w:t>
      </w:r>
      <w:r w:rsidR="00B37001">
        <w:rPr>
          <w:rStyle w:val="a5"/>
          <w:rFonts w:cs="David"/>
          <w:sz w:val="24"/>
          <w:szCs w:val="24"/>
          <w:rtl/>
        </w:rPr>
        <w:footnoteReference w:id="5"/>
      </w:r>
      <w:r w:rsidR="00B97A74">
        <w:rPr>
          <w:rFonts w:cs="David" w:hint="cs"/>
          <w:sz w:val="24"/>
          <w:szCs w:val="24"/>
          <w:rtl/>
        </w:rPr>
        <w:t xml:space="preserve"> ארבעת המנהיגים</w:t>
      </w:r>
      <w:r w:rsidR="00F55A35">
        <w:rPr>
          <w:rFonts w:cs="David" w:hint="cs"/>
          <w:sz w:val="24"/>
          <w:szCs w:val="24"/>
          <w:rtl/>
        </w:rPr>
        <w:t xml:space="preserve"> הדגולים "בחשו</w:t>
      </w:r>
      <w:r w:rsidR="008C5BFE">
        <w:rPr>
          <w:rFonts w:cs="David" w:hint="cs"/>
          <w:sz w:val="24"/>
          <w:szCs w:val="24"/>
          <w:rtl/>
        </w:rPr>
        <w:t xml:space="preserve"> ב</w:t>
      </w:r>
      <w:r w:rsidR="003937D4">
        <w:rPr>
          <w:rFonts w:cs="David" w:hint="cs"/>
          <w:sz w:val="24"/>
          <w:szCs w:val="24"/>
          <w:rtl/>
        </w:rPr>
        <w:t>קדרה" כתפיסת עולם, חתרו ל</w:t>
      </w:r>
      <w:r w:rsidR="008C5BFE">
        <w:rPr>
          <w:rFonts w:cs="David" w:hint="cs"/>
          <w:sz w:val="24"/>
          <w:szCs w:val="24"/>
          <w:rtl/>
        </w:rPr>
        <w:t>השפעה</w:t>
      </w:r>
      <w:r w:rsidR="000538FF">
        <w:rPr>
          <w:rFonts w:cs="David" w:hint="cs"/>
          <w:sz w:val="24"/>
          <w:szCs w:val="24"/>
          <w:rtl/>
        </w:rPr>
        <w:t xml:space="preserve"> אישית בקבלת החלטות "מקצועיות" בתחומי הטקטיקה, פיתוח אמצעי לחימה ובחירת מפקדים.</w:t>
      </w:r>
      <w:r w:rsidR="00A46D03">
        <w:rPr>
          <w:rFonts w:cs="David" w:hint="cs"/>
          <w:sz w:val="24"/>
          <w:szCs w:val="24"/>
          <w:rtl/>
        </w:rPr>
        <w:t xml:space="preserve"> הם קיימו למעשה סוג של דיפוזיה חד כיוונית שבה הדרג המדיני </w:t>
      </w:r>
      <w:r w:rsidR="002C1838">
        <w:rPr>
          <w:rFonts w:cs="David" w:hint="cs"/>
          <w:sz w:val="24"/>
          <w:szCs w:val="24"/>
          <w:rtl/>
        </w:rPr>
        <w:t>מקיים השפעה ומלמד גנרלים קשת</w:t>
      </w:r>
      <w:r w:rsidR="002C1838">
        <w:rPr>
          <w:rStyle w:val="a5"/>
          <w:rFonts w:cs="David"/>
          <w:sz w:val="24"/>
          <w:szCs w:val="24"/>
          <w:rtl/>
        </w:rPr>
        <w:footnoteReference w:id="6"/>
      </w:r>
      <w:r w:rsidR="002C1838">
        <w:rPr>
          <w:rFonts w:cs="David" w:hint="cs"/>
          <w:sz w:val="24"/>
          <w:szCs w:val="24"/>
          <w:rtl/>
        </w:rPr>
        <w:t>,</w:t>
      </w:r>
      <w:r w:rsidR="003937D4">
        <w:rPr>
          <w:rFonts w:cs="David" w:hint="cs"/>
          <w:sz w:val="24"/>
          <w:szCs w:val="24"/>
          <w:rtl/>
        </w:rPr>
        <w:t xml:space="preserve"> </w:t>
      </w:r>
      <w:r w:rsidR="00A46D03">
        <w:rPr>
          <w:rFonts w:cs="David" w:hint="cs"/>
          <w:sz w:val="24"/>
          <w:szCs w:val="24"/>
          <w:rtl/>
        </w:rPr>
        <w:t>מכתיב לע</w:t>
      </w:r>
      <w:r w:rsidR="00EB0E3E">
        <w:rPr>
          <w:rFonts w:cs="David" w:hint="cs"/>
          <w:sz w:val="24"/>
          <w:szCs w:val="24"/>
          <w:rtl/>
        </w:rPr>
        <w:t>ת</w:t>
      </w:r>
      <w:r w:rsidR="00A46D03">
        <w:rPr>
          <w:rFonts w:cs="David" w:hint="cs"/>
          <w:sz w:val="24"/>
          <w:szCs w:val="24"/>
          <w:rtl/>
        </w:rPr>
        <w:t>ים</w:t>
      </w:r>
      <w:r w:rsidR="002C1838">
        <w:rPr>
          <w:rFonts w:cs="David" w:hint="cs"/>
          <w:sz w:val="24"/>
          <w:szCs w:val="24"/>
          <w:rtl/>
        </w:rPr>
        <w:t xml:space="preserve"> קרובות</w:t>
      </w:r>
      <w:r w:rsidR="00A46D03">
        <w:rPr>
          <w:rFonts w:cs="David" w:hint="cs"/>
          <w:sz w:val="24"/>
          <w:szCs w:val="24"/>
          <w:rtl/>
        </w:rPr>
        <w:t xml:space="preserve"> </w:t>
      </w:r>
      <w:r w:rsidR="00610F26">
        <w:rPr>
          <w:rFonts w:cs="David" w:hint="cs"/>
          <w:sz w:val="24"/>
          <w:szCs w:val="24"/>
          <w:rtl/>
        </w:rPr>
        <w:t>את פרטי החלטות המקצועיות, מתערב ונוכח במינוי או הדחות מפקדים, משפיע אישית על מבנה יחידות ומקיים מעקב פרטני לאחר דיווחים משדות הקרב.</w:t>
      </w:r>
      <w:r w:rsidR="006B7D68">
        <w:rPr>
          <w:rStyle w:val="a5"/>
          <w:rFonts w:cs="David"/>
          <w:sz w:val="24"/>
          <w:szCs w:val="24"/>
          <w:rtl/>
        </w:rPr>
        <w:footnoteReference w:id="7"/>
      </w:r>
      <w:r w:rsidR="002C1838">
        <w:rPr>
          <w:rFonts w:cs="David" w:hint="cs"/>
          <w:sz w:val="24"/>
          <w:szCs w:val="24"/>
          <w:rtl/>
        </w:rPr>
        <w:t xml:space="preserve"> </w:t>
      </w:r>
    </w:p>
    <w:p w:rsidR="00171943" w:rsidRDefault="00F65B37" w:rsidP="00715C08">
      <w:pPr>
        <w:spacing w:line="360" w:lineRule="auto"/>
        <w:jc w:val="both"/>
        <w:rPr>
          <w:rFonts w:cs="David"/>
          <w:sz w:val="24"/>
          <w:szCs w:val="24"/>
          <w:rtl/>
        </w:rPr>
      </w:pPr>
      <w:r>
        <w:rPr>
          <w:rFonts w:cs="David" w:hint="cs"/>
          <w:sz w:val="24"/>
          <w:szCs w:val="24"/>
          <w:rtl/>
        </w:rPr>
        <w:t>מערכות יחסים בין מדינאים למצביאים בעתות משבר הינה מקרה ייחודי של מנגנון למידה וקבלת החלטות במצבי קיצון מדיניים, ארגוניים ופסיכולוגיים. יכולת</w:t>
      </w:r>
      <w:r w:rsidR="00913BEC">
        <w:rPr>
          <w:rFonts w:cs="David" w:hint="cs"/>
          <w:sz w:val="24"/>
          <w:szCs w:val="24"/>
          <w:rtl/>
        </w:rPr>
        <w:t>ה לזהות תפניות ולהתאושש מ</w:t>
      </w:r>
      <w:r w:rsidR="00B45960">
        <w:rPr>
          <w:rFonts w:cs="David" w:hint="cs"/>
          <w:sz w:val="24"/>
          <w:szCs w:val="24"/>
          <w:rtl/>
        </w:rPr>
        <w:t>ה</w:t>
      </w:r>
      <w:r w:rsidR="00913BEC">
        <w:rPr>
          <w:rFonts w:cs="David" w:hint="cs"/>
          <w:sz w:val="24"/>
          <w:szCs w:val="24"/>
          <w:rtl/>
        </w:rPr>
        <w:t>בלתי צפוי,</w:t>
      </w:r>
      <w:r>
        <w:rPr>
          <w:rFonts w:cs="David" w:hint="cs"/>
          <w:sz w:val="24"/>
          <w:szCs w:val="24"/>
          <w:rtl/>
        </w:rPr>
        <w:t xml:space="preserve"> לפרש מציאות</w:t>
      </w:r>
      <w:r w:rsidR="00913BEC">
        <w:rPr>
          <w:rFonts w:cs="David" w:hint="cs"/>
          <w:sz w:val="24"/>
          <w:szCs w:val="24"/>
          <w:rtl/>
        </w:rPr>
        <w:t xml:space="preserve"> ו</w:t>
      </w:r>
      <w:r>
        <w:rPr>
          <w:rFonts w:cs="David" w:hint="cs"/>
          <w:sz w:val="24"/>
          <w:szCs w:val="24"/>
          <w:rtl/>
        </w:rPr>
        <w:t>להעריך מידע לא וודאי</w:t>
      </w:r>
      <w:r w:rsidR="00913BEC">
        <w:rPr>
          <w:rFonts w:cs="David" w:hint="cs"/>
          <w:sz w:val="24"/>
          <w:szCs w:val="24"/>
          <w:rtl/>
        </w:rPr>
        <w:t>,</w:t>
      </w:r>
      <w:r>
        <w:rPr>
          <w:rFonts w:cs="David" w:hint="cs"/>
          <w:sz w:val="24"/>
          <w:szCs w:val="24"/>
          <w:rtl/>
        </w:rPr>
        <w:t xml:space="preserve"> לקבל וליישם החלטות שנויות במחלוקת תלויה במידה רבה באיזון פנימי ו</w:t>
      </w:r>
      <w:r w:rsidR="00913BEC">
        <w:rPr>
          <w:rFonts w:cs="David" w:hint="cs"/>
          <w:sz w:val="24"/>
          <w:szCs w:val="24"/>
          <w:rtl/>
        </w:rPr>
        <w:t>ב</w:t>
      </w:r>
      <w:r>
        <w:rPr>
          <w:rFonts w:cs="David" w:hint="cs"/>
          <w:sz w:val="24"/>
          <w:szCs w:val="24"/>
          <w:rtl/>
        </w:rPr>
        <w:t xml:space="preserve">מנגנון למידה משוכלל. </w:t>
      </w:r>
      <w:r w:rsidR="00EB0E3E">
        <w:rPr>
          <w:rFonts w:cs="David" w:hint="cs"/>
          <w:sz w:val="24"/>
          <w:szCs w:val="24"/>
          <w:rtl/>
        </w:rPr>
        <w:t>ה</w:t>
      </w:r>
      <w:r w:rsidR="00081944">
        <w:rPr>
          <w:rFonts w:cs="David" w:hint="cs"/>
          <w:sz w:val="24"/>
          <w:szCs w:val="24"/>
          <w:rtl/>
        </w:rPr>
        <w:t>אם גנרלים כמו יוליוס גראנט או יגאל אלון עתירי הסמכות</w:t>
      </w:r>
      <w:r w:rsidR="006B788B">
        <w:rPr>
          <w:rFonts w:cs="David" w:hint="cs"/>
          <w:sz w:val="24"/>
          <w:szCs w:val="24"/>
          <w:rtl/>
        </w:rPr>
        <w:t xml:space="preserve"> וה</w:t>
      </w:r>
      <w:r w:rsidR="001A2AEB">
        <w:rPr>
          <w:rFonts w:cs="David" w:hint="cs"/>
          <w:sz w:val="24"/>
          <w:szCs w:val="24"/>
          <w:rtl/>
        </w:rPr>
        <w:t>עוצמה</w:t>
      </w:r>
      <w:r w:rsidR="006B788B">
        <w:rPr>
          <w:rFonts w:cs="David" w:hint="cs"/>
          <w:sz w:val="24"/>
          <w:szCs w:val="24"/>
          <w:rtl/>
        </w:rPr>
        <w:t xml:space="preserve"> הניחו </w:t>
      </w:r>
      <w:r w:rsidR="001A2AEB">
        <w:rPr>
          <w:rFonts w:cs="David" w:hint="cs"/>
          <w:sz w:val="24"/>
          <w:szCs w:val="24"/>
          <w:rtl/>
        </w:rPr>
        <w:t xml:space="preserve">שלל </w:t>
      </w:r>
      <w:r w:rsidR="006B788B">
        <w:rPr>
          <w:rFonts w:cs="David" w:hint="cs"/>
          <w:sz w:val="24"/>
          <w:szCs w:val="24"/>
          <w:rtl/>
        </w:rPr>
        <w:t>אינטרס</w:t>
      </w:r>
      <w:r w:rsidR="001A2AEB">
        <w:rPr>
          <w:rFonts w:cs="David" w:hint="cs"/>
          <w:sz w:val="24"/>
          <w:szCs w:val="24"/>
          <w:rtl/>
        </w:rPr>
        <w:t>ים</w:t>
      </w:r>
      <w:r w:rsidR="006B788B">
        <w:rPr>
          <w:rFonts w:cs="David" w:hint="cs"/>
          <w:sz w:val="24"/>
          <w:szCs w:val="24"/>
          <w:rtl/>
        </w:rPr>
        <w:t xml:space="preserve"> בצד וזנחו</w:t>
      </w:r>
      <w:r w:rsidR="001A2AEB">
        <w:rPr>
          <w:rFonts w:cs="David" w:hint="cs"/>
          <w:sz w:val="24"/>
          <w:szCs w:val="24"/>
          <w:rtl/>
        </w:rPr>
        <w:t xml:space="preserve"> ניסיון להשפיע</w:t>
      </w:r>
      <w:r w:rsidR="006B788B">
        <w:rPr>
          <w:rFonts w:cs="David" w:hint="cs"/>
          <w:sz w:val="24"/>
          <w:szCs w:val="24"/>
          <w:rtl/>
        </w:rPr>
        <w:t>?</w:t>
      </w:r>
      <w:r w:rsidR="001A2AEB">
        <w:rPr>
          <w:rFonts w:cs="David" w:hint="cs"/>
          <w:sz w:val="24"/>
          <w:szCs w:val="24"/>
          <w:rtl/>
        </w:rPr>
        <w:t xml:space="preserve"> כלום מנהיגים כמו בן גוריון, צ'רצ'יל או אברהם לינקולן קיבלו דעתם ולמדו מ</w:t>
      </w:r>
      <w:r w:rsidR="00B45960">
        <w:rPr>
          <w:rFonts w:cs="David" w:hint="cs"/>
          <w:sz w:val="24"/>
          <w:szCs w:val="24"/>
          <w:rtl/>
        </w:rPr>
        <w:t>מ</w:t>
      </w:r>
      <w:r w:rsidR="00EB0E3E">
        <w:rPr>
          <w:rFonts w:cs="David" w:hint="cs"/>
          <w:sz w:val="24"/>
          <w:szCs w:val="24"/>
          <w:rtl/>
        </w:rPr>
        <w:t>צביאי ארצם</w:t>
      </w:r>
      <w:r w:rsidR="001A2AEB">
        <w:rPr>
          <w:rFonts w:cs="David" w:hint="cs"/>
          <w:sz w:val="24"/>
          <w:szCs w:val="24"/>
          <w:rtl/>
        </w:rPr>
        <w:t xml:space="preserve">? </w:t>
      </w:r>
      <w:r w:rsidR="00913BEC">
        <w:rPr>
          <w:rFonts w:cs="David" w:hint="cs"/>
          <w:sz w:val="24"/>
          <w:szCs w:val="24"/>
          <w:rtl/>
        </w:rPr>
        <w:t>כאן,</w:t>
      </w:r>
      <w:r w:rsidR="00D479DB">
        <w:rPr>
          <w:rFonts w:cs="David" w:hint="cs"/>
          <w:sz w:val="24"/>
          <w:szCs w:val="24"/>
          <w:rtl/>
        </w:rPr>
        <w:t xml:space="preserve"> </w:t>
      </w:r>
      <w:r>
        <w:rPr>
          <w:rFonts w:cs="David" w:hint="cs"/>
          <w:sz w:val="24"/>
          <w:szCs w:val="24"/>
          <w:rtl/>
        </w:rPr>
        <w:t>ל</w:t>
      </w:r>
      <w:r w:rsidR="00913BEC">
        <w:rPr>
          <w:rFonts w:cs="David" w:hint="cs"/>
          <w:sz w:val="24"/>
          <w:szCs w:val="24"/>
          <w:rtl/>
        </w:rPr>
        <w:t>מ</w:t>
      </w:r>
      <w:r w:rsidR="009F525D">
        <w:rPr>
          <w:rFonts w:cs="David" w:hint="cs"/>
          <w:sz w:val="24"/>
          <w:szCs w:val="24"/>
          <w:rtl/>
        </w:rPr>
        <w:t>רות</w:t>
      </w:r>
      <w:r>
        <w:rPr>
          <w:rFonts w:cs="David" w:hint="cs"/>
          <w:sz w:val="24"/>
          <w:szCs w:val="24"/>
          <w:rtl/>
        </w:rPr>
        <w:t xml:space="preserve"> </w:t>
      </w:r>
      <w:r w:rsidR="00913BEC">
        <w:rPr>
          <w:rFonts w:cs="David" w:hint="cs"/>
          <w:sz w:val="24"/>
          <w:szCs w:val="24"/>
          <w:rtl/>
        </w:rPr>
        <w:t>ה</w:t>
      </w:r>
      <w:r>
        <w:rPr>
          <w:rFonts w:cs="David" w:hint="cs"/>
          <w:sz w:val="24"/>
          <w:szCs w:val="24"/>
          <w:rtl/>
        </w:rPr>
        <w:t>ניתוח רחב הידיים של פרופ' כהן נדמה ש</w:t>
      </w:r>
      <w:r w:rsidR="00913BEC">
        <w:rPr>
          <w:rFonts w:cs="David" w:hint="cs"/>
          <w:sz w:val="24"/>
          <w:szCs w:val="24"/>
          <w:rtl/>
        </w:rPr>
        <w:t>נותר</w:t>
      </w:r>
      <w:r w:rsidR="00D479DB">
        <w:rPr>
          <w:rFonts w:cs="David" w:hint="cs"/>
          <w:sz w:val="24"/>
          <w:szCs w:val="24"/>
          <w:rtl/>
        </w:rPr>
        <w:t>ה</w:t>
      </w:r>
      <w:r w:rsidR="00913BEC">
        <w:rPr>
          <w:rFonts w:cs="David" w:hint="cs"/>
          <w:sz w:val="24"/>
          <w:szCs w:val="24"/>
          <w:rtl/>
        </w:rPr>
        <w:t xml:space="preserve"> שאל</w:t>
      </w:r>
      <w:r w:rsidR="00D479DB">
        <w:rPr>
          <w:rFonts w:cs="David" w:hint="cs"/>
          <w:sz w:val="24"/>
          <w:szCs w:val="24"/>
          <w:rtl/>
        </w:rPr>
        <w:t>ה</w:t>
      </w:r>
      <w:r w:rsidR="00913BEC">
        <w:rPr>
          <w:rFonts w:cs="David" w:hint="cs"/>
          <w:sz w:val="24"/>
          <w:szCs w:val="24"/>
          <w:rtl/>
        </w:rPr>
        <w:t xml:space="preserve"> </w:t>
      </w:r>
      <w:r w:rsidR="00010985">
        <w:rPr>
          <w:rFonts w:cs="David" w:hint="cs"/>
          <w:sz w:val="24"/>
          <w:szCs w:val="24"/>
          <w:rtl/>
        </w:rPr>
        <w:t>שלא בוררה עד תום</w:t>
      </w:r>
      <w:r w:rsidR="009F525D">
        <w:rPr>
          <w:rFonts w:cs="David" w:hint="cs"/>
          <w:sz w:val="24"/>
          <w:szCs w:val="24"/>
          <w:rtl/>
        </w:rPr>
        <w:t>.</w:t>
      </w:r>
    </w:p>
    <w:p w:rsidR="006A036D" w:rsidRDefault="006A036D" w:rsidP="00406EC6">
      <w:pPr>
        <w:spacing w:line="360" w:lineRule="auto"/>
        <w:jc w:val="both"/>
        <w:rPr>
          <w:rFonts w:cs="David"/>
          <w:sz w:val="24"/>
          <w:szCs w:val="24"/>
          <w:rtl/>
        </w:rPr>
      </w:pPr>
    </w:p>
    <w:p w:rsidR="00730592" w:rsidRPr="00F81A61" w:rsidRDefault="00F81A61" w:rsidP="00406EC6">
      <w:pPr>
        <w:spacing w:line="360" w:lineRule="auto"/>
        <w:jc w:val="both"/>
        <w:rPr>
          <w:rFonts w:cs="David"/>
          <w:b/>
          <w:bCs/>
          <w:sz w:val="24"/>
          <w:szCs w:val="24"/>
          <w:u w:val="single"/>
          <w:rtl/>
        </w:rPr>
      </w:pPr>
      <w:r w:rsidRPr="00F81A61">
        <w:rPr>
          <w:rFonts w:cs="David" w:hint="cs"/>
          <w:b/>
          <w:bCs/>
          <w:sz w:val="24"/>
          <w:szCs w:val="24"/>
          <w:u w:val="single"/>
          <w:rtl/>
        </w:rPr>
        <w:t>יגאל אלון ופריצת הפרדיגמה</w:t>
      </w:r>
      <w:r>
        <w:rPr>
          <w:rFonts w:cs="David" w:hint="cs"/>
          <w:b/>
          <w:bCs/>
          <w:sz w:val="24"/>
          <w:szCs w:val="24"/>
          <w:u w:val="single"/>
          <w:rtl/>
        </w:rPr>
        <w:t>:</w:t>
      </w:r>
    </w:p>
    <w:p w:rsidR="00F81A61" w:rsidRDefault="00FB4AAE" w:rsidP="00406EC6">
      <w:pPr>
        <w:spacing w:line="360" w:lineRule="auto"/>
        <w:jc w:val="both"/>
        <w:rPr>
          <w:rFonts w:cs="David"/>
          <w:sz w:val="24"/>
          <w:szCs w:val="24"/>
          <w:rtl/>
        </w:rPr>
      </w:pPr>
      <w:r>
        <w:rPr>
          <w:rFonts w:cs="David" w:hint="cs"/>
          <w:sz w:val="24"/>
          <w:szCs w:val="24"/>
          <w:rtl/>
        </w:rPr>
        <w:t>עם סיום מבצע "חורב" בינואר 1949 הסתמן שינוי מהותי בהתנהלות ראש הממשלה דוד בן גוריון</w:t>
      </w:r>
      <w:r w:rsidR="00671877">
        <w:rPr>
          <w:rFonts w:cs="David" w:hint="cs"/>
          <w:sz w:val="24"/>
          <w:szCs w:val="24"/>
          <w:rtl/>
        </w:rPr>
        <w:t>. מעתה הוא הקדיש את היקר מעיי</w:t>
      </w:r>
      <w:r w:rsidR="0033673D">
        <w:rPr>
          <w:rFonts w:cs="David" w:hint="cs"/>
          <w:sz w:val="24"/>
          <w:szCs w:val="24"/>
          <w:rtl/>
        </w:rPr>
        <w:t xml:space="preserve">ניו ועיסוקיו למערכת הבחירות </w:t>
      </w:r>
      <w:r w:rsidR="00C137EB">
        <w:rPr>
          <w:rFonts w:cs="David" w:hint="cs"/>
          <w:sz w:val="24"/>
          <w:szCs w:val="24"/>
          <w:rtl/>
        </w:rPr>
        <w:t xml:space="preserve">והחל להכווין את המאמץ המשקי לעבר </w:t>
      </w:r>
      <w:r w:rsidR="00671877">
        <w:rPr>
          <w:rFonts w:cs="David" w:hint="cs"/>
          <w:sz w:val="24"/>
          <w:szCs w:val="24"/>
          <w:rtl/>
        </w:rPr>
        <w:t xml:space="preserve">כלכלת שלום, ובתחום הביטחון לשחרור מהיר של </w:t>
      </w:r>
      <w:r w:rsidR="00095AAF">
        <w:rPr>
          <w:rFonts w:cs="David" w:hint="cs"/>
          <w:sz w:val="24"/>
          <w:szCs w:val="24"/>
          <w:rtl/>
        </w:rPr>
        <w:t>המגויסים</w:t>
      </w:r>
      <w:r w:rsidR="00671877">
        <w:rPr>
          <w:rFonts w:cs="David" w:hint="cs"/>
          <w:sz w:val="24"/>
          <w:szCs w:val="24"/>
          <w:rtl/>
        </w:rPr>
        <w:t>. בן גוריון ראה את 'גמר המל</w:t>
      </w:r>
      <w:r w:rsidR="00C137EB">
        <w:rPr>
          <w:rFonts w:cs="David" w:hint="cs"/>
          <w:sz w:val="24"/>
          <w:szCs w:val="24"/>
          <w:rtl/>
        </w:rPr>
        <w:t>ח</w:t>
      </w:r>
      <w:r w:rsidR="0033673D">
        <w:rPr>
          <w:rFonts w:cs="David" w:hint="cs"/>
          <w:sz w:val="24"/>
          <w:szCs w:val="24"/>
          <w:rtl/>
        </w:rPr>
        <w:t>מה' בהפסקת האש בחזית המצרית, כאשר</w:t>
      </w:r>
      <w:r w:rsidR="00671877">
        <w:rPr>
          <w:rFonts w:cs="David" w:hint="cs"/>
          <w:sz w:val="24"/>
          <w:szCs w:val="24"/>
          <w:rtl/>
        </w:rPr>
        <w:t xml:space="preserve"> ב-13 בינואר נפתחו שיחות לשביתת נשק עם מצרים, וא</w:t>
      </w:r>
      <w:r w:rsidR="00C137EB">
        <w:rPr>
          <w:rFonts w:cs="David" w:hint="cs"/>
          <w:sz w:val="24"/>
          <w:szCs w:val="24"/>
          <w:rtl/>
        </w:rPr>
        <w:t>חריהן עם לבנון, ירדן וסוריה. מסע ומתן</w:t>
      </w:r>
      <w:r w:rsidR="00671877">
        <w:rPr>
          <w:rFonts w:cs="David" w:hint="cs"/>
          <w:sz w:val="24"/>
          <w:szCs w:val="24"/>
          <w:rtl/>
        </w:rPr>
        <w:t xml:space="preserve"> נחתם בהסכם</w:t>
      </w:r>
      <w:r w:rsidR="002A4971">
        <w:rPr>
          <w:rFonts w:cs="David" w:hint="cs"/>
          <w:sz w:val="24"/>
          <w:szCs w:val="24"/>
          <w:rtl/>
        </w:rPr>
        <w:t xml:space="preserve"> ב-24 בפברואר. על כך רשם </w:t>
      </w:r>
      <w:r w:rsidR="00671877">
        <w:rPr>
          <w:rFonts w:cs="David" w:hint="cs"/>
          <w:sz w:val="24"/>
          <w:szCs w:val="24"/>
          <w:rtl/>
        </w:rPr>
        <w:t>דב"ג ביומנו: "אחרי הקמת המדינה וניצחונותינו בשדה הקרב זהו המאורע הגדול של שנת הגדולות ונצורות..."</w:t>
      </w:r>
      <w:r w:rsidR="00671877">
        <w:rPr>
          <w:rStyle w:val="a5"/>
          <w:rFonts w:cs="David"/>
          <w:sz w:val="24"/>
          <w:szCs w:val="24"/>
          <w:rtl/>
        </w:rPr>
        <w:footnoteReference w:id="8"/>
      </w:r>
    </w:p>
    <w:p w:rsidR="00641625" w:rsidRDefault="00522F05" w:rsidP="00406EC6">
      <w:pPr>
        <w:spacing w:line="360" w:lineRule="auto"/>
        <w:jc w:val="both"/>
        <w:rPr>
          <w:rFonts w:cs="David"/>
          <w:sz w:val="24"/>
          <w:szCs w:val="24"/>
          <w:rtl/>
        </w:rPr>
      </w:pPr>
      <w:r>
        <w:rPr>
          <w:rFonts w:cs="David" w:hint="cs"/>
          <w:sz w:val="24"/>
          <w:szCs w:val="24"/>
          <w:rtl/>
        </w:rPr>
        <w:t>לא כך חשב מפקד חזית הדרום יגאל אלון.</w:t>
      </w:r>
      <w:r w:rsidR="00C526F1">
        <w:rPr>
          <w:rFonts w:cs="David" w:hint="cs"/>
          <w:sz w:val="24"/>
          <w:szCs w:val="24"/>
          <w:rtl/>
        </w:rPr>
        <w:t xml:space="preserve"> מתוך ה"בחישה בקדרה" הפוליטית</w:t>
      </w:r>
      <w:r w:rsidR="00095AAF">
        <w:rPr>
          <w:rFonts w:cs="David" w:hint="cs"/>
          <w:sz w:val="24"/>
          <w:szCs w:val="24"/>
          <w:rtl/>
        </w:rPr>
        <w:t xml:space="preserve"> וגאו-אסטרטגית הבין </w:t>
      </w:r>
      <w:r w:rsidR="0033673D">
        <w:rPr>
          <w:rFonts w:cs="David" w:hint="cs"/>
          <w:sz w:val="24"/>
          <w:szCs w:val="24"/>
          <w:rtl/>
        </w:rPr>
        <w:t xml:space="preserve">אלון </w:t>
      </w:r>
      <w:r w:rsidR="00095AAF">
        <w:rPr>
          <w:rFonts w:cs="David" w:hint="cs"/>
          <w:sz w:val="24"/>
          <w:szCs w:val="24"/>
          <w:rtl/>
        </w:rPr>
        <w:t>את הפוטנציאל והסיכון</w:t>
      </w:r>
      <w:r w:rsidR="005131D7">
        <w:rPr>
          <w:rFonts w:cs="David" w:hint="cs"/>
          <w:sz w:val="24"/>
          <w:szCs w:val="24"/>
          <w:rtl/>
        </w:rPr>
        <w:t xml:space="preserve"> המדיני </w:t>
      </w:r>
      <w:r w:rsidR="00095AAF">
        <w:rPr>
          <w:rFonts w:cs="David" w:hint="cs"/>
          <w:sz w:val="24"/>
          <w:szCs w:val="24"/>
          <w:rtl/>
        </w:rPr>
        <w:t>אשר טמון בהישגי צה"ל בחזית הדרומית והמזרחית.</w:t>
      </w:r>
      <w:r w:rsidR="005131D7">
        <w:rPr>
          <w:rFonts w:cs="David" w:hint="cs"/>
          <w:sz w:val="24"/>
          <w:szCs w:val="24"/>
          <w:rtl/>
        </w:rPr>
        <w:t xml:space="preserve"> בסדרת פעולות ותוך ניצול מגוון </w:t>
      </w:r>
      <w:r w:rsidR="0033673D">
        <w:rPr>
          <w:rFonts w:cs="David" w:hint="cs"/>
          <w:sz w:val="24"/>
          <w:szCs w:val="24"/>
          <w:rtl/>
        </w:rPr>
        <w:t xml:space="preserve">של </w:t>
      </w:r>
      <w:r w:rsidR="005131D7">
        <w:rPr>
          <w:rFonts w:cs="David" w:hint="cs"/>
          <w:sz w:val="24"/>
          <w:szCs w:val="24"/>
          <w:rtl/>
        </w:rPr>
        <w:t>מקורות סמכות</w:t>
      </w:r>
      <w:r w:rsidR="0033673D">
        <w:rPr>
          <w:rFonts w:cs="David" w:hint="cs"/>
          <w:sz w:val="24"/>
          <w:szCs w:val="24"/>
          <w:rtl/>
        </w:rPr>
        <w:t xml:space="preserve">יו </w:t>
      </w:r>
      <w:r w:rsidR="008B55D3">
        <w:rPr>
          <w:rFonts w:cs="David" w:hint="cs"/>
          <w:sz w:val="24"/>
          <w:szCs w:val="24"/>
          <w:rtl/>
        </w:rPr>
        <w:t>ניסה להצביע על התפר המדיני בין מצרים לירדן בנגב הדרומי וחוסר נכונות של הבריטים להתערב במ</w:t>
      </w:r>
      <w:r w:rsidR="00C137EB">
        <w:rPr>
          <w:rFonts w:cs="David" w:hint="cs"/>
          <w:sz w:val="24"/>
          <w:szCs w:val="24"/>
          <w:rtl/>
        </w:rPr>
        <w:t>לחמה. הוא ראה בהשארת רצועת עזה ו</w:t>
      </w:r>
      <w:r w:rsidR="00B45960">
        <w:rPr>
          <w:rFonts w:cs="David" w:hint="cs"/>
          <w:sz w:val="24"/>
          <w:szCs w:val="24"/>
          <w:rtl/>
        </w:rPr>
        <w:t>ה</w:t>
      </w:r>
      <w:r w:rsidR="008B55D3">
        <w:rPr>
          <w:rFonts w:cs="David" w:hint="cs"/>
          <w:sz w:val="24"/>
          <w:szCs w:val="24"/>
          <w:rtl/>
        </w:rPr>
        <w:t xml:space="preserve">גדה </w:t>
      </w:r>
      <w:r w:rsidR="00B45960">
        <w:rPr>
          <w:rFonts w:cs="David" w:hint="cs"/>
          <w:sz w:val="24"/>
          <w:szCs w:val="24"/>
          <w:rtl/>
        </w:rPr>
        <w:t>ה</w:t>
      </w:r>
      <w:r w:rsidR="008B55D3">
        <w:rPr>
          <w:rFonts w:cs="David" w:hint="cs"/>
          <w:sz w:val="24"/>
          <w:szCs w:val="24"/>
          <w:rtl/>
        </w:rPr>
        <w:t xml:space="preserve">מערבית בידיים זרות </w:t>
      </w:r>
      <w:r w:rsidR="0033673D">
        <w:rPr>
          <w:rFonts w:cs="David" w:hint="cs"/>
          <w:sz w:val="24"/>
          <w:szCs w:val="24"/>
          <w:rtl/>
        </w:rPr>
        <w:t>כ</w:t>
      </w:r>
      <w:r w:rsidR="008B55D3">
        <w:rPr>
          <w:rFonts w:cs="David" w:hint="cs"/>
          <w:sz w:val="24"/>
          <w:szCs w:val="24"/>
          <w:rtl/>
        </w:rPr>
        <w:t xml:space="preserve">סיכון בלתי סביר והגה תצורות אופרטיביות רלוונטיות לכיבוש אילת ודרום הר חברון. יגאל אלון פעל מול בן גוריון </w:t>
      </w:r>
      <w:r w:rsidR="0033673D">
        <w:rPr>
          <w:rFonts w:cs="David" w:hint="cs"/>
          <w:sz w:val="24"/>
          <w:szCs w:val="24"/>
          <w:rtl/>
        </w:rPr>
        <w:t>ו</w:t>
      </w:r>
      <w:r w:rsidR="008B55D3">
        <w:rPr>
          <w:rFonts w:cs="David" w:hint="cs"/>
          <w:sz w:val="24"/>
          <w:szCs w:val="24"/>
          <w:rtl/>
        </w:rPr>
        <w:t>לא ה</w:t>
      </w:r>
      <w:r w:rsidR="00B45960">
        <w:rPr>
          <w:rFonts w:cs="David" w:hint="cs"/>
          <w:sz w:val="24"/>
          <w:szCs w:val="24"/>
          <w:rtl/>
        </w:rPr>
        <w:t>י</w:t>
      </w:r>
      <w:r w:rsidR="008B55D3">
        <w:rPr>
          <w:rFonts w:cs="David" w:hint="cs"/>
          <w:sz w:val="24"/>
          <w:szCs w:val="24"/>
          <w:rtl/>
        </w:rPr>
        <w:t>סס להתהלך בשלהי לגיטימציה</w:t>
      </w:r>
      <w:r w:rsidR="003562D6">
        <w:rPr>
          <w:rFonts w:cs="David" w:hint="cs"/>
          <w:sz w:val="24"/>
          <w:szCs w:val="24"/>
          <w:rtl/>
        </w:rPr>
        <w:t xml:space="preserve"> ו</w:t>
      </w:r>
      <w:r w:rsidR="00E15284">
        <w:rPr>
          <w:rFonts w:cs="David" w:hint="cs"/>
          <w:sz w:val="24"/>
          <w:szCs w:val="24"/>
          <w:rtl/>
        </w:rPr>
        <w:t xml:space="preserve">להפנות את </w:t>
      </w:r>
      <w:r w:rsidR="0033673D">
        <w:rPr>
          <w:rFonts w:cs="David" w:hint="cs"/>
          <w:sz w:val="24"/>
          <w:szCs w:val="24"/>
          <w:rtl/>
        </w:rPr>
        <w:t xml:space="preserve">אנרגיית </w:t>
      </w:r>
      <w:r w:rsidR="008B55D3">
        <w:rPr>
          <w:rFonts w:cs="David" w:hint="cs"/>
          <w:sz w:val="24"/>
          <w:szCs w:val="24"/>
          <w:rtl/>
        </w:rPr>
        <w:t>הסמכות המסורתית לעבר</w:t>
      </w:r>
      <w:r w:rsidR="0033673D">
        <w:rPr>
          <w:rFonts w:cs="David" w:hint="cs"/>
          <w:sz w:val="24"/>
          <w:szCs w:val="24"/>
          <w:rtl/>
        </w:rPr>
        <w:t xml:space="preserve"> חברי מפלגת המפ"מ אשר הצביעו בעד</w:t>
      </w:r>
      <w:r w:rsidR="008B55D3">
        <w:rPr>
          <w:rFonts w:cs="David" w:hint="cs"/>
          <w:sz w:val="24"/>
          <w:szCs w:val="24"/>
          <w:rtl/>
        </w:rPr>
        <w:t xml:space="preserve"> הצעותיו בכנסת. </w:t>
      </w:r>
      <w:r w:rsidR="0033673D">
        <w:rPr>
          <w:rFonts w:cs="David" w:hint="cs"/>
          <w:sz w:val="24"/>
          <w:szCs w:val="24"/>
          <w:rtl/>
        </w:rPr>
        <w:t xml:space="preserve">הוא </w:t>
      </w:r>
      <w:r w:rsidR="00E15284">
        <w:rPr>
          <w:rFonts w:cs="David" w:hint="cs"/>
          <w:sz w:val="24"/>
          <w:szCs w:val="24"/>
          <w:rtl/>
        </w:rPr>
        <w:t>הרבה לכתוב</w:t>
      </w:r>
      <w:r w:rsidR="008B55D3">
        <w:rPr>
          <w:rFonts w:cs="David" w:hint="cs"/>
          <w:sz w:val="24"/>
          <w:szCs w:val="24"/>
          <w:rtl/>
        </w:rPr>
        <w:t xml:space="preserve"> ו</w:t>
      </w:r>
      <w:r w:rsidR="00E15284">
        <w:rPr>
          <w:rFonts w:cs="David" w:hint="cs"/>
          <w:sz w:val="24"/>
          <w:szCs w:val="24"/>
          <w:rtl/>
        </w:rPr>
        <w:t>ל</w:t>
      </w:r>
      <w:r w:rsidR="008B55D3">
        <w:rPr>
          <w:rFonts w:cs="David" w:hint="cs"/>
          <w:sz w:val="24"/>
          <w:szCs w:val="24"/>
          <w:rtl/>
        </w:rPr>
        <w:t>שוחח עם ראש הממשלה מתוקף סמכותו הפורמ</w:t>
      </w:r>
      <w:r w:rsidR="00B45960">
        <w:rPr>
          <w:rFonts w:cs="David" w:hint="cs"/>
          <w:sz w:val="24"/>
          <w:szCs w:val="24"/>
          <w:rtl/>
        </w:rPr>
        <w:t>א</w:t>
      </w:r>
      <w:r w:rsidR="008B55D3">
        <w:rPr>
          <w:rFonts w:cs="David" w:hint="cs"/>
          <w:sz w:val="24"/>
          <w:szCs w:val="24"/>
          <w:rtl/>
        </w:rPr>
        <w:t>לית</w:t>
      </w:r>
      <w:r w:rsidR="00E15284">
        <w:rPr>
          <w:rFonts w:cs="David" w:hint="cs"/>
          <w:sz w:val="24"/>
          <w:szCs w:val="24"/>
          <w:rtl/>
        </w:rPr>
        <w:t xml:space="preserve"> וניצל את עוצמתו האישית והכריזמטית בניסיונות לשכ</w:t>
      </w:r>
      <w:r w:rsidR="0033673D">
        <w:rPr>
          <w:rFonts w:cs="David" w:hint="cs"/>
          <w:sz w:val="24"/>
          <w:szCs w:val="24"/>
          <w:rtl/>
        </w:rPr>
        <w:t>נע את הסביבה הקרובה של ראש הממשלה</w:t>
      </w:r>
      <w:r w:rsidR="00E15284">
        <w:rPr>
          <w:rFonts w:cs="David" w:hint="cs"/>
          <w:sz w:val="24"/>
          <w:szCs w:val="24"/>
          <w:rtl/>
        </w:rPr>
        <w:t>.</w:t>
      </w:r>
    </w:p>
    <w:p w:rsidR="00EC578F" w:rsidRPr="00DE386A" w:rsidRDefault="00641625" w:rsidP="00406EC6">
      <w:pPr>
        <w:spacing w:line="360" w:lineRule="auto"/>
        <w:jc w:val="both"/>
        <w:rPr>
          <w:rFonts w:cs="David"/>
          <w:sz w:val="24"/>
          <w:szCs w:val="24"/>
          <w:rtl/>
        </w:rPr>
      </w:pPr>
      <w:r>
        <w:rPr>
          <w:rFonts w:cs="David" w:hint="cs"/>
          <w:sz w:val="24"/>
          <w:szCs w:val="24"/>
          <w:rtl/>
        </w:rPr>
        <w:t>ניסיונ</w:t>
      </w:r>
      <w:r w:rsidR="00B45960">
        <w:rPr>
          <w:rFonts w:cs="David" w:hint="cs"/>
          <w:sz w:val="24"/>
          <w:szCs w:val="24"/>
          <w:rtl/>
        </w:rPr>
        <w:t>ות</w:t>
      </w:r>
      <w:r>
        <w:rPr>
          <w:rFonts w:cs="David" w:hint="cs"/>
          <w:sz w:val="24"/>
          <w:szCs w:val="24"/>
          <w:rtl/>
        </w:rPr>
        <w:t>יו לחולל תפנית ולהשפיע על בן גוריון בחלקם נסעו פרי וב-5 במרס</w:t>
      </w:r>
      <w:r w:rsidR="0033673D">
        <w:rPr>
          <w:rFonts w:cs="David" w:hint="cs"/>
          <w:sz w:val="24"/>
          <w:szCs w:val="24"/>
          <w:rtl/>
        </w:rPr>
        <w:t xml:space="preserve"> </w:t>
      </w:r>
      <w:r w:rsidR="00C137EB">
        <w:rPr>
          <w:rFonts w:cs="David" w:hint="cs"/>
          <w:sz w:val="24"/>
          <w:szCs w:val="24"/>
          <w:rtl/>
        </w:rPr>
        <w:t xml:space="preserve">יצא לדרך מבצע "עובדה" </w:t>
      </w:r>
      <w:r>
        <w:rPr>
          <w:rFonts w:cs="David" w:hint="cs"/>
          <w:sz w:val="24"/>
          <w:szCs w:val="24"/>
          <w:rtl/>
        </w:rPr>
        <w:t xml:space="preserve">וכבר ב-10 בחודש הונף דגל ישראל באום-רשרש. דוד בן גוריון התרגש מההישג: "הגענו </w:t>
      </w:r>
      <w:r>
        <w:rPr>
          <w:rFonts w:cs="David" w:hint="cs"/>
          <w:sz w:val="24"/>
          <w:szCs w:val="24"/>
          <w:rtl/>
        </w:rPr>
        <w:lastRenderedPageBreak/>
        <w:t>לאילת. זהו המאורע הגדול ביותר בחודשים האחרונים, אם לא בכל מלחמת השחרור והכיבוש. ולא נשפכה אף טיפת דם!.. אנו חונים עכשיו בעין גדי ובאילת!"</w:t>
      </w:r>
      <w:r>
        <w:rPr>
          <w:rStyle w:val="a5"/>
          <w:rFonts w:cs="David"/>
          <w:sz w:val="24"/>
          <w:szCs w:val="24"/>
          <w:rtl/>
        </w:rPr>
        <w:footnoteReference w:id="9"/>
      </w:r>
    </w:p>
    <w:p w:rsidR="000958A2" w:rsidRDefault="000958A2" w:rsidP="00BB3AD7">
      <w:pPr>
        <w:spacing w:line="360" w:lineRule="auto"/>
        <w:jc w:val="both"/>
        <w:rPr>
          <w:rFonts w:cs="David"/>
          <w:b/>
          <w:bCs/>
          <w:sz w:val="24"/>
          <w:szCs w:val="24"/>
          <w:u w:val="single"/>
          <w:rtl/>
        </w:rPr>
      </w:pPr>
    </w:p>
    <w:p w:rsidR="00AA0374" w:rsidRDefault="00AA0374" w:rsidP="00BB3AD7">
      <w:pPr>
        <w:spacing w:line="360" w:lineRule="auto"/>
        <w:jc w:val="both"/>
        <w:rPr>
          <w:rFonts w:cs="David"/>
          <w:b/>
          <w:bCs/>
          <w:sz w:val="24"/>
          <w:szCs w:val="24"/>
          <w:u w:val="single"/>
          <w:rtl/>
        </w:rPr>
      </w:pPr>
      <w:r>
        <w:rPr>
          <w:rFonts w:cs="David" w:hint="cs"/>
          <w:b/>
          <w:bCs/>
          <w:sz w:val="24"/>
          <w:szCs w:val="24"/>
          <w:u w:val="single"/>
          <w:rtl/>
        </w:rPr>
        <w:t>הדיפוזיה ההדדית:</w:t>
      </w:r>
    </w:p>
    <w:p w:rsidR="00AA0374" w:rsidRDefault="009673D2" w:rsidP="00BB3AD7">
      <w:pPr>
        <w:spacing w:line="360" w:lineRule="auto"/>
        <w:jc w:val="both"/>
        <w:rPr>
          <w:rFonts w:cs="David"/>
          <w:sz w:val="24"/>
          <w:szCs w:val="24"/>
          <w:rtl/>
        </w:rPr>
      </w:pPr>
      <w:r>
        <w:rPr>
          <w:rFonts w:cs="David" w:hint="cs"/>
          <w:sz w:val="24"/>
          <w:szCs w:val="24"/>
          <w:rtl/>
        </w:rPr>
        <w:t xml:space="preserve">במבט ביקורתי אין דבר </w:t>
      </w:r>
      <w:r w:rsidR="0098703B">
        <w:rPr>
          <w:rFonts w:cs="David" w:hint="cs"/>
          <w:sz w:val="24"/>
          <w:szCs w:val="24"/>
          <w:rtl/>
        </w:rPr>
        <w:t>מגושם</w:t>
      </w:r>
      <w:r>
        <w:rPr>
          <w:rFonts w:cs="David" w:hint="cs"/>
          <w:sz w:val="24"/>
          <w:szCs w:val="24"/>
          <w:rtl/>
        </w:rPr>
        <w:t xml:space="preserve"> יותר מאמרתו </w:t>
      </w:r>
      <w:r w:rsidR="00EB5D1F">
        <w:rPr>
          <w:rFonts w:cs="David" w:hint="cs"/>
          <w:sz w:val="24"/>
          <w:szCs w:val="24"/>
          <w:rtl/>
        </w:rPr>
        <w:t>של פרופ' ויצמן לד"ר משה סנה,</w:t>
      </w:r>
      <w:r>
        <w:rPr>
          <w:rFonts w:cs="David" w:hint="cs"/>
          <w:sz w:val="24"/>
          <w:szCs w:val="24"/>
          <w:rtl/>
        </w:rPr>
        <w:t xml:space="preserve"> </w:t>
      </w:r>
      <w:r w:rsidR="00EB5D1F">
        <w:rPr>
          <w:rFonts w:cs="David" w:hint="cs"/>
          <w:sz w:val="24"/>
          <w:szCs w:val="24"/>
          <w:rtl/>
        </w:rPr>
        <w:t>ה</w:t>
      </w:r>
      <w:r>
        <w:rPr>
          <w:rFonts w:cs="David" w:hint="cs"/>
          <w:sz w:val="24"/>
          <w:szCs w:val="24"/>
          <w:rtl/>
        </w:rPr>
        <w:t>רמ"א של הגנה: "אתה אחראי ל'פולק' (גדוד ביידש) ואני אחראי ל'פלק' (עם ביידיש).</w:t>
      </w:r>
      <w:r w:rsidR="009A2BAE">
        <w:rPr>
          <w:rFonts w:cs="David" w:hint="cs"/>
          <w:sz w:val="24"/>
          <w:szCs w:val="24"/>
          <w:rtl/>
        </w:rPr>
        <w:t xml:space="preserve"> או כמו שגנרל פוש כתב פעם לקלמנסו: "היועצים הצבאיים היחידים המוסמכים לדון בתנאי שביתת הנשק, הם המפקדים העליונים". </w:t>
      </w:r>
      <w:r w:rsidR="00113C6C">
        <w:rPr>
          <w:rFonts w:cs="David" w:hint="cs"/>
          <w:sz w:val="24"/>
          <w:szCs w:val="24"/>
          <w:rtl/>
        </w:rPr>
        <w:t>ו</w:t>
      </w:r>
      <w:r w:rsidR="009A2BAE">
        <w:rPr>
          <w:rFonts w:cs="David" w:hint="cs"/>
          <w:sz w:val="24"/>
          <w:szCs w:val="24"/>
          <w:rtl/>
        </w:rPr>
        <w:t>על כך העיר מזכירו של קלמנסו: "שדומה שפוש, לא היה מוכן למתוח קו ברור בין הבעת דעת מקצועית וייעוץ לבין שליטה מופרזת בבעיות שהיו בסופו של דבר בעיות פוליטיות".</w:t>
      </w:r>
      <w:r w:rsidR="009A2BAE">
        <w:rPr>
          <w:rStyle w:val="a5"/>
          <w:rFonts w:cs="David"/>
          <w:sz w:val="24"/>
          <w:szCs w:val="24"/>
          <w:rtl/>
        </w:rPr>
        <w:footnoteReference w:id="10"/>
      </w:r>
    </w:p>
    <w:p w:rsidR="00DC4252" w:rsidRDefault="00A15EEC" w:rsidP="0088282D">
      <w:pPr>
        <w:spacing w:line="360" w:lineRule="auto"/>
        <w:jc w:val="both"/>
        <w:rPr>
          <w:rFonts w:cs="David"/>
          <w:sz w:val="24"/>
          <w:szCs w:val="24"/>
          <w:rtl/>
        </w:rPr>
      </w:pPr>
      <w:r>
        <w:rPr>
          <w:rFonts w:cs="David" w:hint="cs"/>
          <w:sz w:val="24"/>
          <w:szCs w:val="24"/>
          <w:rtl/>
        </w:rPr>
        <w:t xml:space="preserve">אולם, גם ספרו של פרופ' כהן אינו מצליח </w:t>
      </w:r>
      <w:r w:rsidR="00301A89">
        <w:rPr>
          <w:rFonts w:cs="David" w:hint="cs"/>
          <w:sz w:val="24"/>
          <w:szCs w:val="24"/>
          <w:rtl/>
        </w:rPr>
        <w:t>לפלס דרך ו</w:t>
      </w:r>
      <w:r>
        <w:rPr>
          <w:rFonts w:cs="David" w:hint="cs"/>
          <w:sz w:val="24"/>
          <w:szCs w:val="24"/>
          <w:rtl/>
        </w:rPr>
        <w:t>להסביר כהלכה את תופע</w:t>
      </w:r>
      <w:r w:rsidR="00301A89">
        <w:rPr>
          <w:rFonts w:cs="David" w:hint="cs"/>
          <w:sz w:val="24"/>
          <w:szCs w:val="24"/>
          <w:rtl/>
        </w:rPr>
        <w:t>ת</w:t>
      </w:r>
      <w:r>
        <w:rPr>
          <w:rFonts w:cs="David" w:hint="cs"/>
          <w:sz w:val="24"/>
          <w:szCs w:val="24"/>
          <w:rtl/>
        </w:rPr>
        <w:t xml:space="preserve"> יחסי </w:t>
      </w:r>
      <w:r w:rsidR="00301A89">
        <w:rPr>
          <w:rFonts w:cs="David" w:hint="cs"/>
          <w:sz w:val="24"/>
          <w:szCs w:val="24"/>
          <w:rtl/>
        </w:rPr>
        <w:t>ה</w:t>
      </w:r>
      <w:r>
        <w:rPr>
          <w:rFonts w:cs="David" w:hint="cs"/>
          <w:sz w:val="24"/>
          <w:szCs w:val="24"/>
          <w:rtl/>
        </w:rPr>
        <w:t>גומלין בין מנהגים למצביאים</w:t>
      </w:r>
      <w:r w:rsidR="00911FBD">
        <w:rPr>
          <w:rFonts w:cs="David" w:hint="cs"/>
          <w:sz w:val="24"/>
          <w:szCs w:val="24"/>
          <w:rtl/>
        </w:rPr>
        <w:t xml:space="preserve"> משום שכמו </w:t>
      </w:r>
      <w:r w:rsidR="000401B4">
        <w:rPr>
          <w:rFonts w:cs="David" w:hint="cs"/>
          <w:sz w:val="24"/>
          <w:szCs w:val="24"/>
          <w:rtl/>
        </w:rPr>
        <w:t>ת</w:t>
      </w:r>
      <w:r w:rsidR="00911FBD">
        <w:rPr>
          <w:rFonts w:cs="David" w:hint="cs"/>
          <w:sz w:val="24"/>
          <w:szCs w:val="24"/>
          <w:rtl/>
        </w:rPr>
        <w:t xml:space="preserve">אורתיקנים של ה'גישה הנורמטיבית' </w:t>
      </w:r>
      <w:r w:rsidR="00DC4252">
        <w:rPr>
          <w:rFonts w:cs="David" w:hint="cs"/>
          <w:sz w:val="24"/>
          <w:szCs w:val="24"/>
          <w:rtl/>
        </w:rPr>
        <w:t xml:space="preserve">הוא </w:t>
      </w:r>
      <w:r w:rsidR="00911FBD">
        <w:rPr>
          <w:rFonts w:cs="David" w:hint="cs"/>
          <w:sz w:val="24"/>
          <w:szCs w:val="24"/>
          <w:rtl/>
        </w:rPr>
        <w:t xml:space="preserve">לא </w:t>
      </w:r>
      <w:r w:rsidR="000401B4">
        <w:rPr>
          <w:rFonts w:cs="David" w:hint="cs"/>
          <w:sz w:val="24"/>
          <w:szCs w:val="24"/>
          <w:rtl/>
        </w:rPr>
        <w:t>ה</w:t>
      </w:r>
      <w:r w:rsidR="00911FBD">
        <w:rPr>
          <w:rFonts w:cs="David" w:hint="cs"/>
          <w:sz w:val="24"/>
          <w:szCs w:val="24"/>
          <w:rtl/>
        </w:rPr>
        <w:t>צליח לפרוץ א</w:t>
      </w:r>
      <w:r w:rsidR="00301A89">
        <w:rPr>
          <w:rFonts w:cs="David" w:hint="cs"/>
          <w:sz w:val="24"/>
          <w:szCs w:val="24"/>
          <w:rtl/>
        </w:rPr>
        <w:t>ת</w:t>
      </w:r>
      <w:r w:rsidR="000F7563">
        <w:rPr>
          <w:rFonts w:cs="David" w:hint="cs"/>
          <w:sz w:val="24"/>
          <w:szCs w:val="24"/>
          <w:rtl/>
        </w:rPr>
        <w:t xml:space="preserve"> הפרדיגמה של הגישה</w:t>
      </w:r>
      <w:r w:rsidR="00911FBD">
        <w:rPr>
          <w:rFonts w:cs="David" w:hint="cs"/>
          <w:sz w:val="24"/>
          <w:szCs w:val="24"/>
          <w:rtl/>
        </w:rPr>
        <w:t xml:space="preserve"> </w:t>
      </w:r>
      <w:r w:rsidR="000F7563">
        <w:rPr>
          <w:rFonts w:cs="David" w:hint="cs"/>
          <w:sz w:val="24"/>
          <w:szCs w:val="24"/>
          <w:rtl/>
        </w:rPr>
        <w:t xml:space="preserve">הפלורליסטית </w:t>
      </w:r>
      <w:r w:rsidR="00B45F0F">
        <w:rPr>
          <w:rFonts w:cs="David" w:hint="cs"/>
          <w:sz w:val="24"/>
          <w:szCs w:val="24"/>
          <w:rtl/>
        </w:rPr>
        <w:t xml:space="preserve">בכל הקשור לדמוקרטית </w:t>
      </w:r>
      <w:r w:rsidR="00911FBD">
        <w:rPr>
          <w:rFonts w:cs="David" w:hint="cs"/>
          <w:sz w:val="24"/>
          <w:szCs w:val="24"/>
          <w:rtl/>
        </w:rPr>
        <w:t>מוסדית אשר רואה בהפרדת רשויות</w:t>
      </w:r>
      <w:r w:rsidR="00FA60C4">
        <w:rPr>
          <w:rFonts w:cs="David" w:hint="cs"/>
          <w:sz w:val="24"/>
          <w:szCs w:val="24"/>
          <w:rtl/>
        </w:rPr>
        <w:t>,</w:t>
      </w:r>
      <w:r w:rsidR="00911FBD">
        <w:rPr>
          <w:rFonts w:cs="David" w:hint="cs"/>
          <w:sz w:val="24"/>
          <w:szCs w:val="24"/>
          <w:rtl/>
        </w:rPr>
        <w:t xml:space="preserve"> ביזור הכוח</w:t>
      </w:r>
      <w:r w:rsidR="00FA60C4">
        <w:rPr>
          <w:rFonts w:cs="David" w:hint="cs"/>
          <w:sz w:val="24"/>
          <w:szCs w:val="24"/>
          <w:rtl/>
        </w:rPr>
        <w:t xml:space="preserve"> ועליונות הדרג הנבחר</w:t>
      </w:r>
      <w:r w:rsidR="00911FBD">
        <w:rPr>
          <w:rFonts w:cs="David" w:hint="cs"/>
          <w:sz w:val="24"/>
          <w:szCs w:val="24"/>
          <w:rtl/>
        </w:rPr>
        <w:t xml:space="preserve"> כלל יסוד.</w:t>
      </w:r>
      <w:r w:rsidR="000401B4">
        <w:rPr>
          <w:rFonts w:cs="David" w:hint="cs"/>
          <w:sz w:val="24"/>
          <w:szCs w:val="24"/>
          <w:rtl/>
        </w:rPr>
        <w:t xml:space="preserve"> המחבר מניח הנחה בסיסית שבמסגרת</w:t>
      </w:r>
      <w:r w:rsidR="00B45960">
        <w:rPr>
          <w:rFonts w:cs="David" w:hint="cs"/>
          <w:sz w:val="24"/>
          <w:szCs w:val="24"/>
          <w:rtl/>
        </w:rPr>
        <w:t xml:space="preserve"> הירארכית של הממסד הדמוקרטי לא י</w:t>
      </w:r>
      <w:r w:rsidR="000401B4">
        <w:rPr>
          <w:rFonts w:cs="David" w:hint="cs"/>
          <w:sz w:val="24"/>
          <w:szCs w:val="24"/>
          <w:rtl/>
        </w:rPr>
        <w:t xml:space="preserve">תכן כל ניסיון רציני להשפעה או </w:t>
      </w:r>
      <w:r w:rsidR="00F13111">
        <w:rPr>
          <w:rFonts w:cs="David" w:hint="cs"/>
          <w:sz w:val="24"/>
          <w:szCs w:val="24"/>
          <w:rtl/>
        </w:rPr>
        <w:t xml:space="preserve">לחולל </w:t>
      </w:r>
      <w:r w:rsidR="000401B4">
        <w:rPr>
          <w:rFonts w:cs="David" w:hint="cs"/>
          <w:sz w:val="24"/>
          <w:szCs w:val="24"/>
          <w:rtl/>
        </w:rPr>
        <w:t>מניפולציה על מנהיגות נבחרת מצד המצביאים</w:t>
      </w:r>
      <w:r w:rsidR="00F13111">
        <w:rPr>
          <w:rFonts w:cs="David" w:hint="cs"/>
          <w:sz w:val="24"/>
          <w:szCs w:val="24"/>
          <w:rtl/>
        </w:rPr>
        <w:t>. ברם, מתוך ההתבוננות במציאות במדינות דמוקרטיות נראה ש</w:t>
      </w:r>
      <w:r w:rsidR="00CC185C">
        <w:rPr>
          <w:rFonts w:cs="David" w:hint="cs"/>
          <w:sz w:val="24"/>
          <w:szCs w:val="24"/>
          <w:rtl/>
        </w:rPr>
        <w:t xml:space="preserve">כלל </w:t>
      </w:r>
      <w:r w:rsidR="00F13111">
        <w:rPr>
          <w:rFonts w:cs="David" w:hint="cs"/>
          <w:sz w:val="24"/>
          <w:szCs w:val="24"/>
          <w:rtl/>
        </w:rPr>
        <w:t>אין קווים ברורים ו</w:t>
      </w:r>
      <w:r w:rsidR="00B45960">
        <w:rPr>
          <w:rFonts w:cs="David" w:hint="cs"/>
          <w:sz w:val="24"/>
          <w:szCs w:val="24"/>
          <w:rtl/>
        </w:rPr>
        <w:t>ה</w:t>
      </w:r>
      <w:r w:rsidR="00F13111">
        <w:rPr>
          <w:rFonts w:cs="David" w:hint="cs"/>
          <w:sz w:val="24"/>
          <w:szCs w:val="24"/>
          <w:rtl/>
        </w:rPr>
        <w:t xml:space="preserve">דיפוזיה ההדדית </w:t>
      </w:r>
      <w:r w:rsidR="00A558FC">
        <w:rPr>
          <w:rFonts w:cs="David" w:hint="cs"/>
          <w:sz w:val="24"/>
          <w:szCs w:val="24"/>
          <w:rtl/>
        </w:rPr>
        <w:t>משנה</w:t>
      </w:r>
      <w:r w:rsidR="00F13111" w:rsidRPr="00C50A04">
        <w:rPr>
          <w:rFonts w:cs="David" w:hint="cs"/>
          <w:sz w:val="24"/>
          <w:szCs w:val="24"/>
          <w:rtl/>
        </w:rPr>
        <w:t xml:space="preserve"> השכם ו</w:t>
      </w:r>
      <w:r w:rsidR="0088282D" w:rsidRPr="00C50A04">
        <w:rPr>
          <w:rFonts w:cs="David" w:hint="cs"/>
          <w:sz w:val="24"/>
          <w:szCs w:val="24"/>
          <w:rtl/>
        </w:rPr>
        <w:t>ע</w:t>
      </w:r>
      <w:r w:rsidR="00F13111" w:rsidRPr="00C50A04">
        <w:rPr>
          <w:rFonts w:cs="David" w:hint="cs"/>
          <w:sz w:val="24"/>
          <w:szCs w:val="24"/>
          <w:rtl/>
        </w:rPr>
        <w:t>רב</w:t>
      </w:r>
      <w:r w:rsidR="00F13111">
        <w:rPr>
          <w:rFonts w:cs="David" w:hint="cs"/>
          <w:sz w:val="24"/>
          <w:szCs w:val="24"/>
          <w:rtl/>
        </w:rPr>
        <w:t xml:space="preserve"> מנהיגים ומצביאים.</w:t>
      </w:r>
      <w:r w:rsidR="00CC185C">
        <w:rPr>
          <w:rFonts w:cs="David" w:hint="cs"/>
          <w:sz w:val="24"/>
          <w:szCs w:val="24"/>
          <w:rtl/>
        </w:rPr>
        <w:t xml:space="preserve"> מ</w:t>
      </w:r>
      <w:r w:rsidR="00A416AE">
        <w:rPr>
          <w:rFonts w:cs="David" w:hint="cs"/>
          <w:sz w:val="24"/>
          <w:szCs w:val="24"/>
          <w:rtl/>
        </w:rPr>
        <w:t xml:space="preserve">חד אין עוררין על </w:t>
      </w:r>
      <w:r w:rsidR="00A558FC">
        <w:rPr>
          <w:rFonts w:cs="David" w:hint="cs"/>
          <w:sz w:val="24"/>
          <w:szCs w:val="24"/>
          <w:rtl/>
        </w:rPr>
        <w:t>סמכו</w:t>
      </w:r>
      <w:r w:rsidR="00A416AE">
        <w:rPr>
          <w:rFonts w:cs="David" w:hint="cs"/>
          <w:sz w:val="24"/>
          <w:szCs w:val="24"/>
          <w:rtl/>
        </w:rPr>
        <w:t>יו</w:t>
      </w:r>
      <w:r w:rsidR="00A558FC">
        <w:rPr>
          <w:rFonts w:cs="David" w:hint="cs"/>
          <w:sz w:val="24"/>
          <w:szCs w:val="24"/>
          <w:rtl/>
        </w:rPr>
        <w:t xml:space="preserve">ת </w:t>
      </w:r>
      <w:r w:rsidR="00A416AE">
        <w:rPr>
          <w:rFonts w:cs="David" w:hint="cs"/>
          <w:sz w:val="24"/>
          <w:szCs w:val="24"/>
          <w:rtl/>
        </w:rPr>
        <w:t>של הדרג המדינית</w:t>
      </w:r>
      <w:r w:rsidR="00EB4137">
        <w:rPr>
          <w:rFonts w:cs="David" w:hint="cs"/>
          <w:sz w:val="24"/>
          <w:szCs w:val="24"/>
          <w:rtl/>
        </w:rPr>
        <w:t xml:space="preserve"> או על </w:t>
      </w:r>
      <w:r w:rsidR="00CC185C">
        <w:rPr>
          <w:rFonts w:cs="David" w:hint="cs"/>
          <w:sz w:val="24"/>
          <w:szCs w:val="24"/>
          <w:rtl/>
        </w:rPr>
        <w:t>אוטונומיה של הדרג המקצועי</w:t>
      </w:r>
      <w:r w:rsidR="00B45F0F">
        <w:rPr>
          <w:rFonts w:cs="David" w:hint="cs"/>
          <w:sz w:val="24"/>
          <w:szCs w:val="24"/>
          <w:rtl/>
        </w:rPr>
        <w:t>,</w:t>
      </w:r>
      <w:r w:rsidR="00CC185C">
        <w:rPr>
          <w:rFonts w:cs="David" w:hint="cs"/>
          <w:sz w:val="24"/>
          <w:szCs w:val="24"/>
          <w:rtl/>
        </w:rPr>
        <w:t xml:space="preserve"> ומאידך ניצול מיטבי של </w:t>
      </w:r>
      <w:r w:rsidR="006D0870">
        <w:rPr>
          <w:rFonts w:cs="David" w:hint="cs"/>
          <w:sz w:val="24"/>
          <w:szCs w:val="24"/>
          <w:rtl/>
        </w:rPr>
        <w:t>ה</w:t>
      </w:r>
      <w:r w:rsidR="00CC185C">
        <w:rPr>
          <w:rFonts w:cs="David" w:hint="cs"/>
          <w:sz w:val="24"/>
          <w:szCs w:val="24"/>
          <w:rtl/>
        </w:rPr>
        <w:t>סמכות ו</w:t>
      </w:r>
      <w:r w:rsidR="006D0870">
        <w:rPr>
          <w:rFonts w:cs="David" w:hint="cs"/>
          <w:sz w:val="24"/>
          <w:szCs w:val="24"/>
          <w:rtl/>
        </w:rPr>
        <w:t>ה</w:t>
      </w:r>
      <w:r w:rsidR="00CC185C">
        <w:rPr>
          <w:rFonts w:cs="David" w:hint="cs"/>
          <w:sz w:val="24"/>
          <w:szCs w:val="24"/>
          <w:rtl/>
        </w:rPr>
        <w:t>עוצמה על כלל השכ</w:t>
      </w:r>
      <w:r w:rsidR="00B45960">
        <w:rPr>
          <w:rFonts w:cs="David" w:hint="cs"/>
          <w:sz w:val="24"/>
          <w:szCs w:val="24"/>
          <w:rtl/>
        </w:rPr>
        <w:t>בות והר</w:t>
      </w:r>
      <w:r w:rsidR="006D0870">
        <w:rPr>
          <w:rFonts w:cs="David" w:hint="cs"/>
          <w:sz w:val="24"/>
          <w:szCs w:val="24"/>
          <w:rtl/>
        </w:rPr>
        <w:t xml:space="preserve">בדים בכדי לתמרן את המנהיג או </w:t>
      </w:r>
      <w:r w:rsidR="00DC4252">
        <w:rPr>
          <w:rFonts w:cs="David" w:hint="cs"/>
          <w:sz w:val="24"/>
          <w:szCs w:val="24"/>
          <w:rtl/>
        </w:rPr>
        <w:t xml:space="preserve">את </w:t>
      </w:r>
      <w:r w:rsidR="006D0870">
        <w:rPr>
          <w:rFonts w:cs="David" w:hint="cs"/>
          <w:sz w:val="24"/>
          <w:szCs w:val="24"/>
          <w:rtl/>
        </w:rPr>
        <w:t>המצביא וליצור השפעה</w:t>
      </w:r>
      <w:r w:rsidR="00DC4252">
        <w:rPr>
          <w:rFonts w:cs="David" w:hint="cs"/>
          <w:sz w:val="24"/>
          <w:szCs w:val="24"/>
          <w:rtl/>
        </w:rPr>
        <w:t xml:space="preserve">. </w:t>
      </w:r>
    </w:p>
    <w:p w:rsidR="00113C6C" w:rsidRDefault="00DC4252" w:rsidP="005210CF">
      <w:pPr>
        <w:spacing w:line="360" w:lineRule="auto"/>
        <w:jc w:val="both"/>
        <w:rPr>
          <w:rFonts w:cs="David"/>
          <w:sz w:val="24"/>
          <w:szCs w:val="24"/>
          <w:rtl/>
        </w:rPr>
      </w:pPr>
      <w:r>
        <w:rPr>
          <w:rFonts w:cs="David" w:hint="cs"/>
          <w:sz w:val="24"/>
          <w:szCs w:val="24"/>
          <w:rtl/>
        </w:rPr>
        <w:t>מצביאים כמו משה דיין ואריק שרון הבינו היטב ש</w:t>
      </w:r>
      <w:r w:rsidR="00F13111">
        <w:rPr>
          <w:rFonts w:cs="David" w:hint="cs"/>
          <w:sz w:val="24"/>
          <w:szCs w:val="24"/>
          <w:rtl/>
        </w:rPr>
        <w:t>מערכות צבאיות ומדינא</w:t>
      </w:r>
      <w:r w:rsidR="00B45960">
        <w:rPr>
          <w:rFonts w:cs="David" w:hint="cs"/>
          <w:sz w:val="24"/>
          <w:szCs w:val="24"/>
          <w:rtl/>
        </w:rPr>
        <w:t>י</w:t>
      </w:r>
      <w:r w:rsidR="00F13111">
        <w:rPr>
          <w:rFonts w:cs="David" w:hint="cs"/>
          <w:sz w:val="24"/>
          <w:szCs w:val="24"/>
          <w:rtl/>
        </w:rPr>
        <w:t>ות הן כמו תאומים סיאמיים בלתי נפרדים זה מזה ותלויים זה בזה</w:t>
      </w:r>
      <w:r w:rsidR="006D0870">
        <w:rPr>
          <w:rFonts w:cs="David" w:hint="cs"/>
          <w:sz w:val="24"/>
          <w:szCs w:val="24"/>
          <w:rtl/>
        </w:rPr>
        <w:t>.</w:t>
      </w:r>
      <w:r w:rsidR="00213181">
        <w:rPr>
          <w:rFonts w:cs="David" w:hint="cs"/>
          <w:sz w:val="24"/>
          <w:szCs w:val="24"/>
          <w:rtl/>
        </w:rPr>
        <w:t xml:space="preserve"> דיין שכנע את בן גוריון לצאת למבצע "קדש" ואריק שרון</w:t>
      </w:r>
      <w:r w:rsidR="0069671C">
        <w:rPr>
          <w:rFonts w:cs="David" w:hint="cs"/>
          <w:sz w:val="24"/>
          <w:szCs w:val="24"/>
          <w:rtl/>
        </w:rPr>
        <w:t xml:space="preserve"> </w:t>
      </w:r>
      <w:r w:rsidR="00422313">
        <w:rPr>
          <w:rFonts w:cs="David" w:hint="cs"/>
          <w:sz w:val="24"/>
          <w:szCs w:val="24"/>
          <w:rtl/>
        </w:rPr>
        <w:t xml:space="preserve">היה לרוח חייה של </w:t>
      </w:r>
      <w:r w:rsidR="0069671C">
        <w:rPr>
          <w:rFonts w:cs="David" w:hint="cs"/>
          <w:sz w:val="24"/>
          <w:szCs w:val="24"/>
          <w:rtl/>
        </w:rPr>
        <w:t>"שלום הגליל"</w:t>
      </w:r>
      <w:r w:rsidR="00422313">
        <w:rPr>
          <w:rFonts w:cs="David" w:hint="cs"/>
          <w:sz w:val="24"/>
          <w:szCs w:val="24"/>
          <w:rtl/>
        </w:rPr>
        <w:t>. ה</w:t>
      </w:r>
      <w:r w:rsidR="00BD3F50">
        <w:rPr>
          <w:rFonts w:cs="David" w:hint="cs"/>
          <w:sz w:val="24"/>
          <w:szCs w:val="24"/>
          <w:rtl/>
        </w:rPr>
        <w:t>רמטכ"לים בני זמננו</w:t>
      </w:r>
      <w:r w:rsidR="00422313">
        <w:rPr>
          <w:rFonts w:cs="David" w:hint="cs"/>
          <w:sz w:val="24"/>
          <w:szCs w:val="24"/>
          <w:rtl/>
        </w:rPr>
        <w:t xml:space="preserve"> "בוחשים בקדרה" בבחירת מחל</w:t>
      </w:r>
      <w:r w:rsidR="00B45960">
        <w:rPr>
          <w:rFonts w:cs="David" w:hint="cs"/>
          <w:sz w:val="24"/>
          <w:szCs w:val="24"/>
          <w:rtl/>
        </w:rPr>
        <w:t>י</w:t>
      </w:r>
      <w:r w:rsidR="00422313">
        <w:rPr>
          <w:rFonts w:cs="David" w:hint="cs"/>
          <w:sz w:val="24"/>
          <w:szCs w:val="24"/>
          <w:rtl/>
        </w:rPr>
        <w:t>פיהם</w:t>
      </w:r>
      <w:r w:rsidR="00CA11DC">
        <w:rPr>
          <w:rFonts w:cs="David" w:hint="cs"/>
          <w:sz w:val="24"/>
          <w:szCs w:val="24"/>
          <w:rtl/>
        </w:rPr>
        <w:t xml:space="preserve">, </w:t>
      </w:r>
      <w:r w:rsidR="00422313">
        <w:rPr>
          <w:rFonts w:cs="David" w:hint="cs"/>
          <w:sz w:val="24"/>
          <w:szCs w:val="24"/>
          <w:rtl/>
        </w:rPr>
        <w:t xml:space="preserve">בעיצוב התקציב </w:t>
      </w:r>
      <w:r w:rsidR="00D572AE">
        <w:rPr>
          <w:rFonts w:cs="David" w:hint="cs"/>
          <w:sz w:val="24"/>
          <w:szCs w:val="24"/>
          <w:rtl/>
        </w:rPr>
        <w:t>ופועלים אינהרנטית להרחבת המרחב ויכולות השפעה.</w:t>
      </w:r>
      <w:r w:rsidR="00D572AE">
        <w:rPr>
          <w:rStyle w:val="a5"/>
          <w:rFonts w:cs="David"/>
          <w:sz w:val="24"/>
          <w:szCs w:val="24"/>
          <w:rtl/>
        </w:rPr>
        <w:footnoteReference w:id="11"/>
      </w:r>
      <w:r w:rsidR="00C24AAF">
        <w:rPr>
          <w:rFonts w:cs="David" w:hint="cs"/>
          <w:sz w:val="24"/>
          <w:szCs w:val="24"/>
          <w:rtl/>
        </w:rPr>
        <w:t xml:space="preserve"> יתרה מכך, פוליטיקאים במדינות דמוקרטיות מקפידים להשאיר עמימות מכוונת ובחצי קריצה מציבים הזמנה לזליגת המצביא למרחבים לא לו. </w:t>
      </w:r>
      <w:r w:rsidR="005D121B">
        <w:rPr>
          <w:rFonts w:cs="David" w:hint="cs"/>
          <w:sz w:val="24"/>
          <w:szCs w:val="24"/>
          <w:rtl/>
        </w:rPr>
        <w:t xml:space="preserve">אפשר להצביע על </w:t>
      </w:r>
      <w:r w:rsidR="00566C5F">
        <w:rPr>
          <w:rFonts w:cs="David" w:hint="cs"/>
          <w:sz w:val="24"/>
          <w:szCs w:val="24"/>
          <w:rtl/>
        </w:rPr>
        <w:t>שלל אתגרים ביטחוניים-אזרחיים אשר מנוהלים מתחת לסף הרעש של הציבוריות הישראלית רק בזכות הסינרגיה</w:t>
      </w:r>
      <w:r w:rsidR="0046722A">
        <w:rPr>
          <w:rFonts w:cs="David" w:hint="cs"/>
          <w:sz w:val="24"/>
          <w:szCs w:val="24"/>
          <w:rtl/>
        </w:rPr>
        <w:t xml:space="preserve"> והקשר </w:t>
      </w:r>
      <w:r w:rsidR="00A82609">
        <w:rPr>
          <w:rFonts w:cs="David" w:hint="cs"/>
          <w:sz w:val="24"/>
          <w:szCs w:val="24"/>
          <w:rtl/>
        </w:rPr>
        <w:t>ה</w:t>
      </w:r>
      <w:r w:rsidR="0046722A">
        <w:rPr>
          <w:rFonts w:cs="David" w:hint="cs"/>
          <w:sz w:val="24"/>
          <w:szCs w:val="24"/>
          <w:rtl/>
        </w:rPr>
        <w:t>ייחודי</w:t>
      </w:r>
      <w:r w:rsidR="00B45960">
        <w:rPr>
          <w:rFonts w:cs="David" w:hint="cs"/>
          <w:sz w:val="24"/>
          <w:szCs w:val="24"/>
          <w:rtl/>
        </w:rPr>
        <w:t xml:space="preserve"> בין המנהיג למצב</w:t>
      </w:r>
      <w:r w:rsidR="005D121B">
        <w:rPr>
          <w:rFonts w:cs="David" w:hint="cs"/>
          <w:sz w:val="24"/>
          <w:szCs w:val="24"/>
          <w:rtl/>
        </w:rPr>
        <w:t>יא</w:t>
      </w:r>
      <w:r w:rsidR="0046722A">
        <w:rPr>
          <w:rFonts w:cs="David" w:hint="cs"/>
          <w:sz w:val="24"/>
          <w:szCs w:val="24"/>
          <w:rtl/>
        </w:rPr>
        <w:t xml:space="preserve">. מפעיל </w:t>
      </w:r>
      <w:r w:rsidR="0046722A" w:rsidRPr="00547059">
        <w:rPr>
          <w:rFonts w:cs="David" w:hint="cs"/>
          <w:sz w:val="24"/>
          <w:szCs w:val="24"/>
          <w:rtl/>
        </w:rPr>
        <w:t>הגיור</w:t>
      </w:r>
      <w:r w:rsidR="0046722A">
        <w:rPr>
          <w:rFonts w:cs="David" w:hint="cs"/>
          <w:sz w:val="24"/>
          <w:szCs w:val="24"/>
          <w:rtl/>
        </w:rPr>
        <w:t xml:space="preserve"> הצבאי הוא רק דוגמה אחת מיני רבות לתמרון רב אומן</w:t>
      </w:r>
      <w:r w:rsidR="005D121B">
        <w:rPr>
          <w:rFonts w:cs="David" w:hint="cs"/>
          <w:sz w:val="24"/>
          <w:szCs w:val="24"/>
          <w:rtl/>
        </w:rPr>
        <w:t xml:space="preserve"> שכזה </w:t>
      </w:r>
      <w:r w:rsidR="0046722A">
        <w:rPr>
          <w:rFonts w:cs="David" w:hint="cs"/>
          <w:sz w:val="24"/>
          <w:szCs w:val="24"/>
          <w:rtl/>
        </w:rPr>
        <w:t>בסבך מדיני-פוליטי</w:t>
      </w:r>
      <w:r w:rsidR="008C4EC1">
        <w:rPr>
          <w:rFonts w:cs="David" w:hint="cs"/>
          <w:sz w:val="24"/>
          <w:szCs w:val="24"/>
          <w:rtl/>
        </w:rPr>
        <w:t xml:space="preserve"> ישראלי</w:t>
      </w:r>
      <w:r w:rsidR="0046722A">
        <w:rPr>
          <w:rFonts w:cs="David" w:hint="cs"/>
          <w:sz w:val="24"/>
          <w:szCs w:val="24"/>
          <w:rtl/>
        </w:rPr>
        <w:t>.</w:t>
      </w:r>
      <w:r w:rsidR="00406C86">
        <w:rPr>
          <w:rStyle w:val="a5"/>
          <w:rFonts w:cs="David"/>
          <w:sz w:val="24"/>
          <w:szCs w:val="24"/>
          <w:rtl/>
        </w:rPr>
        <w:footnoteReference w:id="12"/>
      </w:r>
    </w:p>
    <w:p w:rsidR="00AB1262" w:rsidRDefault="00CA11DC" w:rsidP="00B45960">
      <w:pPr>
        <w:spacing w:line="360" w:lineRule="auto"/>
        <w:jc w:val="both"/>
        <w:rPr>
          <w:rFonts w:cs="David"/>
          <w:sz w:val="24"/>
          <w:szCs w:val="24"/>
          <w:rtl/>
        </w:rPr>
      </w:pPr>
      <w:r>
        <w:rPr>
          <w:rFonts w:cs="David" w:hint="cs"/>
          <w:sz w:val="24"/>
          <w:szCs w:val="24"/>
          <w:rtl/>
        </w:rPr>
        <w:t>אבל הדוגמה המרתקת ביותר</w:t>
      </w:r>
      <w:r w:rsidR="00814AB6">
        <w:rPr>
          <w:rFonts w:cs="David" w:hint="cs"/>
          <w:sz w:val="24"/>
          <w:szCs w:val="24"/>
          <w:rtl/>
        </w:rPr>
        <w:t xml:space="preserve"> לעניינינו </w:t>
      </w:r>
      <w:r w:rsidR="00CB1809">
        <w:rPr>
          <w:rFonts w:cs="David" w:hint="cs"/>
          <w:sz w:val="24"/>
          <w:szCs w:val="24"/>
          <w:rtl/>
        </w:rPr>
        <w:t xml:space="preserve">פוגשים </w:t>
      </w:r>
      <w:r w:rsidR="00BC31D2">
        <w:rPr>
          <w:rFonts w:cs="David" w:hint="cs"/>
          <w:sz w:val="24"/>
          <w:szCs w:val="24"/>
          <w:rtl/>
        </w:rPr>
        <w:t xml:space="preserve">דווקא </w:t>
      </w:r>
      <w:r w:rsidR="00CB1809">
        <w:rPr>
          <w:rFonts w:cs="David" w:hint="cs"/>
          <w:sz w:val="24"/>
          <w:szCs w:val="24"/>
          <w:rtl/>
        </w:rPr>
        <w:t>בברית המועצות</w:t>
      </w:r>
      <w:r w:rsidR="00814AB6">
        <w:rPr>
          <w:rFonts w:cs="David" w:hint="cs"/>
          <w:sz w:val="24"/>
          <w:szCs w:val="24"/>
          <w:rtl/>
        </w:rPr>
        <w:t xml:space="preserve"> הסובייטית</w:t>
      </w:r>
      <w:r w:rsidR="00B45960">
        <w:rPr>
          <w:rFonts w:cs="David" w:hint="cs"/>
          <w:sz w:val="24"/>
          <w:szCs w:val="24"/>
          <w:rtl/>
        </w:rPr>
        <w:t xml:space="preserve"> אשר ה</w:t>
      </w:r>
      <w:r w:rsidR="00BC31D2">
        <w:rPr>
          <w:rFonts w:cs="David" w:hint="cs"/>
          <w:sz w:val="24"/>
          <w:szCs w:val="24"/>
          <w:rtl/>
        </w:rPr>
        <w:t>רלוונטי</w:t>
      </w:r>
      <w:r w:rsidR="00814AB6">
        <w:rPr>
          <w:rFonts w:cs="David" w:hint="cs"/>
          <w:sz w:val="24"/>
          <w:szCs w:val="24"/>
          <w:rtl/>
        </w:rPr>
        <w:t>ות שלה נובעת</w:t>
      </w:r>
      <w:r w:rsidR="00BC31D2">
        <w:rPr>
          <w:rFonts w:cs="David" w:hint="cs"/>
          <w:sz w:val="24"/>
          <w:szCs w:val="24"/>
          <w:rtl/>
        </w:rPr>
        <w:t xml:space="preserve"> </w:t>
      </w:r>
      <w:r w:rsidR="00814AB6">
        <w:rPr>
          <w:rFonts w:cs="David" w:hint="cs"/>
          <w:sz w:val="24"/>
          <w:szCs w:val="24"/>
          <w:rtl/>
        </w:rPr>
        <w:t>מ</w:t>
      </w:r>
      <w:r w:rsidR="00EE7445">
        <w:rPr>
          <w:rFonts w:cs="David" w:hint="cs"/>
          <w:sz w:val="24"/>
          <w:szCs w:val="24"/>
          <w:rtl/>
        </w:rPr>
        <w:t>המחיצה הטוטלית</w:t>
      </w:r>
      <w:r w:rsidR="00BC31D2">
        <w:rPr>
          <w:rFonts w:cs="David" w:hint="cs"/>
          <w:sz w:val="24"/>
          <w:szCs w:val="24"/>
          <w:rtl/>
        </w:rPr>
        <w:t xml:space="preserve"> בכל הקשור ליכולת לקיים השפעה</w:t>
      </w:r>
      <w:r w:rsidR="0044546D">
        <w:rPr>
          <w:rFonts w:cs="David" w:hint="cs"/>
          <w:sz w:val="24"/>
          <w:szCs w:val="24"/>
          <w:rtl/>
        </w:rPr>
        <w:t>, ול</w:t>
      </w:r>
      <w:r w:rsidR="00A457B0">
        <w:rPr>
          <w:rFonts w:cs="David" w:hint="cs"/>
          <w:sz w:val="24"/>
          <w:szCs w:val="24"/>
          <w:rtl/>
        </w:rPr>
        <w:t>ו</w:t>
      </w:r>
      <w:r w:rsidR="0044546D">
        <w:rPr>
          <w:rFonts w:cs="David" w:hint="cs"/>
          <w:sz w:val="24"/>
          <w:szCs w:val="24"/>
          <w:rtl/>
        </w:rPr>
        <w:t xml:space="preserve"> הקטנה ביותר,</w:t>
      </w:r>
      <w:r w:rsidR="00BC31D2">
        <w:rPr>
          <w:rFonts w:cs="David" w:hint="cs"/>
          <w:sz w:val="24"/>
          <w:szCs w:val="24"/>
          <w:rtl/>
        </w:rPr>
        <w:t xml:space="preserve"> ע</w:t>
      </w:r>
      <w:r w:rsidR="004F7D5E">
        <w:rPr>
          <w:rFonts w:cs="David" w:hint="cs"/>
          <w:sz w:val="24"/>
          <w:szCs w:val="24"/>
          <w:rtl/>
        </w:rPr>
        <w:t>ל עריץ</w:t>
      </w:r>
      <w:r w:rsidR="0044546D">
        <w:rPr>
          <w:rFonts w:cs="David" w:hint="cs"/>
          <w:sz w:val="24"/>
          <w:szCs w:val="24"/>
          <w:rtl/>
        </w:rPr>
        <w:t xml:space="preserve"> כל יכול</w:t>
      </w:r>
      <w:r w:rsidR="00EE7445">
        <w:rPr>
          <w:rFonts w:cs="David" w:hint="cs"/>
          <w:sz w:val="24"/>
          <w:szCs w:val="24"/>
          <w:rtl/>
        </w:rPr>
        <w:t xml:space="preserve">. </w:t>
      </w:r>
      <w:r w:rsidR="00CB1809">
        <w:rPr>
          <w:rFonts w:cs="David" w:hint="cs"/>
          <w:sz w:val="24"/>
          <w:szCs w:val="24"/>
          <w:rtl/>
        </w:rPr>
        <w:t xml:space="preserve">שם, בתחילת מלחמת עולם השנייה, הצליח </w:t>
      </w:r>
      <w:r w:rsidR="001C60C2">
        <w:rPr>
          <w:rFonts w:cs="David" w:hint="cs"/>
          <w:sz w:val="24"/>
          <w:szCs w:val="24"/>
          <w:rtl/>
        </w:rPr>
        <w:t>ה</w:t>
      </w:r>
      <w:r w:rsidR="00CB1809">
        <w:rPr>
          <w:rFonts w:cs="David" w:hint="cs"/>
          <w:sz w:val="24"/>
          <w:szCs w:val="24"/>
          <w:rtl/>
        </w:rPr>
        <w:t>גנרל ז'וקוב</w:t>
      </w:r>
      <w:r w:rsidR="001C60C2">
        <w:rPr>
          <w:rFonts w:cs="David" w:hint="cs"/>
          <w:sz w:val="24"/>
          <w:szCs w:val="24"/>
          <w:rtl/>
        </w:rPr>
        <w:t xml:space="preserve"> </w:t>
      </w:r>
      <w:r w:rsidR="00CB1809">
        <w:rPr>
          <w:rFonts w:cs="David" w:hint="cs"/>
          <w:sz w:val="24"/>
          <w:szCs w:val="24"/>
          <w:rtl/>
        </w:rPr>
        <w:t xml:space="preserve">לחולל למידה </w:t>
      </w:r>
      <w:r w:rsidR="00CB1809">
        <w:rPr>
          <w:rFonts w:cs="David" w:hint="cs"/>
          <w:sz w:val="24"/>
          <w:szCs w:val="24"/>
          <w:rtl/>
        </w:rPr>
        <w:lastRenderedPageBreak/>
        <w:t xml:space="preserve">אישית בקרב </w:t>
      </w:r>
      <w:r w:rsidR="00EE7445">
        <w:rPr>
          <w:rFonts w:cs="David" w:hint="cs"/>
          <w:sz w:val="24"/>
          <w:szCs w:val="24"/>
          <w:rtl/>
        </w:rPr>
        <w:t>ה</w:t>
      </w:r>
      <w:r w:rsidR="00CA79F2">
        <w:rPr>
          <w:rFonts w:cs="David" w:hint="cs"/>
          <w:sz w:val="24"/>
          <w:szCs w:val="24"/>
          <w:rtl/>
        </w:rPr>
        <w:t>מנהיג הסובייטי הבלתי מעורר יוסי</w:t>
      </w:r>
      <w:r w:rsidR="00CB1809">
        <w:rPr>
          <w:rFonts w:cs="David" w:hint="cs"/>
          <w:sz w:val="24"/>
          <w:szCs w:val="24"/>
          <w:rtl/>
        </w:rPr>
        <w:t>ף סטלין.</w:t>
      </w:r>
      <w:r w:rsidR="008C4EC1">
        <w:rPr>
          <w:rFonts w:cs="David" w:hint="cs"/>
          <w:sz w:val="24"/>
          <w:szCs w:val="24"/>
          <w:rtl/>
        </w:rPr>
        <w:t xml:space="preserve"> במניפולציה</w:t>
      </w:r>
      <w:r w:rsidR="001C60C2">
        <w:rPr>
          <w:rFonts w:cs="David" w:hint="cs"/>
          <w:sz w:val="24"/>
          <w:szCs w:val="24"/>
          <w:rtl/>
        </w:rPr>
        <w:t xml:space="preserve"> עתירת סיכונים ז'וקוב מיקם את עצמו בעמדת השפעה ובקרבות הגנה על מוסקבה הצליח לשנות את דפוסי הלמידה וקבלת החלטות של </w:t>
      </w:r>
      <w:r w:rsidR="00A06C3C">
        <w:rPr>
          <w:rFonts w:cs="David" w:hint="cs"/>
          <w:sz w:val="24"/>
          <w:szCs w:val="24"/>
          <w:rtl/>
        </w:rPr>
        <w:t>ה</w:t>
      </w:r>
      <w:r w:rsidR="001C60C2">
        <w:rPr>
          <w:rFonts w:cs="David" w:hint="cs"/>
          <w:sz w:val="24"/>
          <w:szCs w:val="24"/>
          <w:rtl/>
        </w:rPr>
        <w:t>מנהיג ובכך במידה רבה הציל את המדינה.</w:t>
      </w:r>
      <w:r w:rsidR="00F27AED">
        <w:rPr>
          <w:rStyle w:val="a5"/>
          <w:rFonts w:cs="David"/>
          <w:sz w:val="24"/>
          <w:szCs w:val="24"/>
          <w:rtl/>
        </w:rPr>
        <w:footnoteReference w:id="13"/>
      </w:r>
    </w:p>
    <w:p w:rsidR="006A0722" w:rsidRDefault="00AD47DC" w:rsidP="00D46DCB">
      <w:pPr>
        <w:spacing w:line="360" w:lineRule="auto"/>
        <w:jc w:val="both"/>
        <w:rPr>
          <w:rFonts w:cs="David"/>
          <w:sz w:val="24"/>
          <w:szCs w:val="24"/>
          <w:rtl/>
        </w:rPr>
      </w:pPr>
      <w:r>
        <w:rPr>
          <w:rFonts w:cs="David" w:hint="cs"/>
          <w:sz w:val="24"/>
          <w:szCs w:val="24"/>
          <w:rtl/>
        </w:rPr>
        <w:t>הסיבה הנוספת ל</w:t>
      </w:r>
      <w:r w:rsidR="003E1B46">
        <w:rPr>
          <w:rFonts w:cs="David" w:hint="cs"/>
          <w:sz w:val="24"/>
          <w:szCs w:val="24"/>
          <w:rtl/>
        </w:rPr>
        <w:t xml:space="preserve">תמונה החלקית אשר משתקפת מתוך </w:t>
      </w:r>
      <w:r w:rsidR="006A0722">
        <w:rPr>
          <w:rFonts w:cs="David" w:hint="cs"/>
          <w:sz w:val="24"/>
          <w:szCs w:val="24"/>
          <w:rtl/>
        </w:rPr>
        <w:t xml:space="preserve">ספרו של </w:t>
      </w:r>
      <w:r>
        <w:rPr>
          <w:rFonts w:cs="David" w:hint="cs"/>
          <w:sz w:val="24"/>
          <w:szCs w:val="24"/>
          <w:rtl/>
        </w:rPr>
        <w:t xml:space="preserve">פרופ' </w:t>
      </w:r>
      <w:r w:rsidR="006A0722">
        <w:rPr>
          <w:rFonts w:cs="David" w:hint="cs"/>
          <w:sz w:val="24"/>
          <w:szCs w:val="24"/>
          <w:rtl/>
        </w:rPr>
        <w:t>כהן נשענת</w:t>
      </w:r>
      <w:r>
        <w:rPr>
          <w:rFonts w:cs="David" w:hint="cs"/>
          <w:sz w:val="24"/>
          <w:szCs w:val="24"/>
          <w:rtl/>
        </w:rPr>
        <w:t xml:space="preserve"> על</w:t>
      </w:r>
      <w:r w:rsidR="00B45960">
        <w:rPr>
          <w:rFonts w:cs="David" w:hint="cs"/>
          <w:sz w:val="24"/>
          <w:szCs w:val="24"/>
          <w:rtl/>
        </w:rPr>
        <w:t xml:space="preserve"> הנחת יסוד השנייה אשר בוחנת את </w:t>
      </w:r>
      <w:r>
        <w:rPr>
          <w:rFonts w:cs="David" w:hint="cs"/>
          <w:sz w:val="24"/>
          <w:szCs w:val="24"/>
          <w:rtl/>
        </w:rPr>
        <w:t>יחסי הגומלין המדוברים</w:t>
      </w:r>
      <w:r w:rsidR="004B3389">
        <w:rPr>
          <w:rFonts w:cs="David" w:hint="cs"/>
          <w:sz w:val="24"/>
          <w:szCs w:val="24"/>
          <w:rtl/>
        </w:rPr>
        <w:t xml:space="preserve"> מתוך התבוננות באליטה היסטורית</w:t>
      </w:r>
      <w:r>
        <w:rPr>
          <w:rFonts w:cs="David" w:hint="cs"/>
          <w:sz w:val="24"/>
          <w:szCs w:val="24"/>
          <w:rtl/>
        </w:rPr>
        <w:t>.</w:t>
      </w:r>
      <w:r w:rsidR="009D096B">
        <w:rPr>
          <w:rFonts w:cs="David" w:hint="cs"/>
          <w:sz w:val="24"/>
          <w:szCs w:val="24"/>
          <w:rtl/>
        </w:rPr>
        <w:t xml:space="preserve"> עיסוק באנשים יוצאי </w:t>
      </w:r>
      <w:r w:rsidR="00B45960">
        <w:rPr>
          <w:rFonts w:cs="David" w:hint="cs"/>
          <w:sz w:val="24"/>
          <w:szCs w:val="24"/>
          <w:rtl/>
        </w:rPr>
        <w:t>דופן ע</w:t>
      </w:r>
      <w:r w:rsidR="00FC5D3C">
        <w:rPr>
          <w:rFonts w:cs="David" w:hint="cs"/>
          <w:sz w:val="24"/>
          <w:szCs w:val="24"/>
          <w:rtl/>
        </w:rPr>
        <w:t>לול לקזז את הוואקום במנגנון למידה</w:t>
      </w:r>
      <w:r w:rsidR="00B45960">
        <w:rPr>
          <w:rFonts w:cs="David" w:hint="cs"/>
          <w:sz w:val="24"/>
          <w:szCs w:val="24"/>
          <w:rtl/>
        </w:rPr>
        <w:t xml:space="preserve"> אשר יוצר צורך בדינאמיקה בינ</w:t>
      </w:r>
      <w:r w:rsidR="009D096B">
        <w:rPr>
          <w:rFonts w:cs="David" w:hint="cs"/>
          <w:sz w:val="24"/>
          <w:szCs w:val="24"/>
          <w:rtl/>
        </w:rPr>
        <w:t>אישית מורכבת.</w:t>
      </w:r>
      <w:r w:rsidR="00182EBB">
        <w:rPr>
          <w:rFonts w:cs="David" w:hint="cs"/>
          <w:sz w:val="24"/>
          <w:szCs w:val="24"/>
          <w:rtl/>
        </w:rPr>
        <w:t xml:space="preserve"> אנשי מופת אלו מאופיינים בדרך כלל </w:t>
      </w:r>
      <w:r w:rsidR="00FC5D3C">
        <w:rPr>
          <w:rFonts w:cs="David" w:hint="cs"/>
          <w:sz w:val="24"/>
          <w:szCs w:val="24"/>
          <w:rtl/>
        </w:rPr>
        <w:t>ביכולת אישית</w:t>
      </w:r>
      <w:r w:rsidR="006E2B3F">
        <w:rPr>
          <w:rFonts w:cs="David" w:hint="cs"/>
          <w:sz w:val="24"/>
          <w:szCs w:val="24"/>
          <w:rtl/>
        </w:rPr>
        <w:t xml:space="preserve"> </w:t>
      </w:r>
      <w:r w:rsidR="006E2B3F" w:rsidRPr="0088282D">
        <w:rPr>
          <w:rFonts w:cs="David" w:hint="cs"/>
          <w:sz w:val="24"/>
          <w:szCs w:val="24"/>
          <w:rtl/>
        </w:rPr>
        <w:t>ו</w:t>
      </w:r>
      <w:r w:rsidR="0088282D" w:rsidRPr="0088282D">
        <w:rPr>
          <w:rFonts w:cs="David" w:hint="cs"/>
          <w:sz w:val="24"/>
          <w:szCs w:val="24"/>
          <w:rtl/>
        </w:rPr>
        <w:t>בסמכ</w:t>
      </w:r>
      <w:r w:rsidR="00182EBB" w:rsidRPr="0088282D">
        <w:rPr>
          <w:rFonts w:cs="David" w:hint="cs"/>
          <w:sz w:val="24"/>
          <w:szCs w:val="24"/>
          <w:rtl/>
        </w:rPr>
        <w:t>ו</w:t>
      </w:r>
      <w:r w:rsidR="006E2B3F" w:rsidRPr="0088282D">
        <w:rPr>
          <w:rFonts w:cs="David" w:hint="cs"/>
          <w:sz w:val="24"/>
          <w:szCs w:val="24"/>
          <w:rtl/>
        </w:rPr>
        <w:t>ת</w:t>
      </w:r>
      <w:r w:rsidR="006E2B3F">
        <w:rPr>
          <w:rFonts w:cs="David" w:hint="cs"/>
          <w:sz w:val="24"/>
          <w:szCs w:val="24"/>
          <w:rtl/>
        </w:rPr>
        <w:t xml:space="preserve"> חריגה, </w:t>
      </w:r>
      <w:r w:rsidR="00182EBB">
        <w:rPr>
          <w:rFonts w:cs="David" w:hint="cs"/>
          <w:sz w:val="24"/>
          <w:szCs w:val="24"/>
          <w:rtl/>
        </w:rPr>
        <w:t>דבר ש</w:t>
      </w:r>
      <w:r w:rsidR="00326FFB">
        <w:rPr>
          <w:rFonts w:cs="David" w:hint="cs"/>
          <w:sz w:val="24"/>
          <w:szCs w:val="24"/>
          <w:rtl/>
        </w:rPr>
        <w:t xml:space="preserve">מציב מאזן עוצמה ולגיטימציה בלתי </w:t>
      </w:r>
      <w:r w:rsidR="00382ED7">
        <w:rPr>
          <w:rFonts w:cs="David" w:hint="cs"/>
          <w:sz w:val="24"/>
          <w:szCs w:val="24"/>
          <w:rtl/>
        </w:rPr>
        <w:t xml:space="preserve">רגיל ומקשה עד מאוד להסיק מסקנות </w:t>
      </w:r>
      <w:r w:rsidR="00382ED7" w:rsidRPr="0088282D">
        <w:rPr>
          <w:rFonts w:cs="David" w:hint="cs"/>
          <w:sz w:val="24"/>
          <w:szCs w:val="24"/>
          <w:rtl/>
        </w:rPr>
        <w:t>מה</w:t>
      </w:r>
      <w:r w:rsidR="0088282D" w:rsidRPr="0088282D">
        <w:rPr>
          <w:rFonts w:cs="David" w:hint="cs"/>
          <w:sz w:val="24"/>
          <w:szCs w:val="24"/>
          <w:rtl/>
        </w:rPr>
        <w:t>י</w:t>
      </w:r>
      <w:r w:rsidR="00382ED7" w:rsidRPr="0088282D">
        <w:rPr>
          <w:rFonts w:cs="David" w:hint="cs"/>
          <w:sz w:val="24"/>
          <w:szCs w:val="24"/>
          <w:rtl/>
        </w:rPr>
        <w:t>מנות</w:t>
      </w:r>
      <w:r w:rsidR="00382ED7">
        <w:rPr>
          <w:rFonts w:cs="David" w:hint="cs"/>
          <w:sz w:val="24"/>
          <w:szCs w:val="24"/>
          <w:rtl/>
        </w:rPr>
        <w:t xml:space="preserve"> ולהסביר מציאות לאורך זמן.</w:t>
      </w:r>
    </w:p>
    <w:p w:rsidR="00401A77" w:rsidRDefault="00067D57" w:rsidP="003C4870">
      <w:pPr>
        <w:spacing w:line="360" w:lineRule="auto"/>
        <w:jc w:val="both"/>
        <w:rPr>
          <w:rFonts w:cs="David"/>
          <w:sz w:val="24"/>
          <w:szCs w:val="24"/>
          <w:rtl/>
        </w:rPr>
      </w:pPr>
      <w:r>
        <w:rPr>
          <w:rFonts w:cs="David" w:hint="cs"/>
          <w:sz w:val="24"/>
          <w:szCs w:val="24"/>
          <w:rtl/>
        </w:rPr>
        <w:t xml:space="preserve">מרבית </w:t>
      </w:r>
      <w:r w:rsidR="004855C8">
        <w:rPr>
          <w:rFonts w:cs="David" w:hint="cs"/>
          <w:sz w:val="24"/>
          <w:szCs w:val="24"/>
          <w:rtl/>
        </w:rPr>
        <w:t>מבקריו של</w:t>
      </w:r>
      <w:r w:rsidR="0039420C">
        <w:rPr>
          <w:rFonts w:cs="David" w:hint="cs"/>
          <w:sz w:val="24"/>
          <w:szCs w:val="24"/>
          <w:rtl/>
        </w:rPr>
        <w:t xml:space="preserve"> </w:t>
      </w:r>
      <w:r w:rsidR="006E2B3F">
        <w:rPr>
          <w:rFonts w:cs="David" w:hint="cs"/>
          <w:sz w:val="24"/>
          <w:szCs w:val="24"/>
          <w:rtl/>
        </w:rPr>
        <w:t xml:space="preserve">פרופ' </w:t>
      </w:r>
      <w:r w:rsidR="0039420C">
        <w:rPr>
          <w:rFonts w:cs="David" w:hint="cs"/>
          <w:sz w:val="24"/>
          <w:szCs w:val="24"/>
          <w:rtl/>
        </w:rPr>
        <w:t xml:space="preserve">כהן בחרו להתמקד דווקא בהיבטים </w:t>
      </w:r>
      <w:r w:rsidR="004855C8">
        <w:rPr>
          <w:rFonts w:cs="David" w:hint="cs"/>
          <w:sz w:val="24"/>
          <w:szCs w:val="24"/>
          <w:rtl/>
        </w:rPr>
        <w:t xml:space="preserve">פוליטיים של </w:t>
      </w:r>
      <w:r w:rsidR="00FA37F7">
        <w:rPr>
          <w:rFonts w:cs="David" w:hint="cs"/>
          <w:sz w:val="24"/>
          <w:szCs w:val="24"/>
          <w:rtl/>
        </w:rPr>
        <w:t xml:space="preserve">עמדות </w:t>
      </w:r>
      <w:r w:rsidR="004855C8">
        <w:rPr>
          <w:rFonts w:cs="David" w:hint="cs"/>
          <w:sz w:val="24"/>
          <w:szCs w:val="24"/>
          <w:rtl/>
        </w:rPr>
        <w:t xml:space="preserve">לא צבאיות לכאורה של גנרלים </w:t>
      </w:r>
      <w:r w:rsidR="00E4162C">
        <w:rPr>
          <w:rFonts w:cs="David" w:hint="cs"/>
          <w:sz w:val="24"/>
          <w:szCs w:val="24"/>
          <w:rtl/>
        </w:rPr>
        <w:t>במדינות דמוקרטיות</w:t>
      </w:r>
      <w:r w:rsidR="004855C8">
        <w:rPr>
          <w:rFonts w:cs="David" w:hint="cs"/>
          <w:sz w:val="24"/>
          <w:szCs w:val="24"/>
          <w:rtl/>
        </w:rPr>
        <w:t xml:space="preserve"> ובתיקון אי דיוקים היסטוריים</w:t>
      </w:r>
      <w:r w:rsidR="00401A77">
        <w:rPr>
          <w:rFonts w:cs="David" w:hint="cs"/>
          <w:sz w:val="24"/>
          <w:szCs w:val="24"/>
          <w:rtl/>
        </w:rPr>
        <w:t>.</w:t>
      </w:r>
      <w:r w:rsidR="0039420C">
        <w:rPr>
          <w:rStyle w:val="a5"/>
          <w:rFonts w:cs="David"/>
          <w:sz w:val="24"/>
          <w:szCs w:val="24"/>
          <w:rtl/>
        </w:rPr>
        <w:footnoteReference w:id="14"/>
      </w:r>
      <w:r w:rsidR="006A0722">
        <w:rPr>
          <w:rFonts w:cs="David" w:hint="cs"/>
          <w:sz w:val="24"/>
          <w:szCs w:val="24"/>
          <w:rtl/>
        </w:rPr>
        <w:t xml:space="preserve"> </w:t>
      </w:r>
      <w:r w:rsidR="006E2B3F">
        <w:rPr>
          <w:rFonts w:cs="David" w:hint="cs"/>
          <w:sz w:val="24"/>
          <w:szCs w:val="24"/>
          <w:rtl/>
        </w:rPr>
        <w:t xml:space="preserve">בין החריגים הוא </w:t>
      </w:r>
      <w:r w:rsidR="00013568">
        <w:rPr>
          <w:rFonts w:cs="David" w:hint="cs"/>
          <w:sz w:val="24"/>
          <w:szCs w:val="24"/>
          <w:rtl/>
        </w:rPr>
        <w:t>חוקר ישראלי ד"ר קובי מיכאל</w:t>
      </w:r>
      <w:r w:rsidR="004E2E32">
        <w:rPr>
          <w:rFonts w:cs="David" w:hint="cs"/>
          <w:sz w:val="24"/>
          <w:szCs w:val="24"/>
          <w:rtl/>
        </w:rPr>
        <w:t xml:space="preserve">, </w:t>
      </w:r>
      <w:r w:rsidR="006E2B3F">
        <w:rPr>
          <w:rFonts w:cs="David" w:hint="cs"/>
          <w:sz w:val="24"/>
          <w:szCs w:val="24"/>
          <w:rtl/>
        </w:rPr>
        <w:t xml:space="preserve">אשר </w:t>
      </w:r>
      <w:r w:rsidR="004E2E32">
        <w:rPr>
          <w:rFonts w:cs="David" w:hint="cs"/>
          <w:sz w:val="24"/>
          <w:szCs w:val="24"/>
          <w:rtl/>
        </w:rPr>
        <w:t>מצליח לפרוץ את הפרדיגמה ולהסדיר את הדיון בסוגיה באמצעות המושג 'מרחב השיח בין אנשי צבא למדינאים'</w:t>
      </w:r>
      <w:r w:rsidR="00502ECF">
        <w:rPr>
          <w:rFonts w:cs="David" w:hint="cs"/>
          <w:sz w:val="24"/>
          <w:szCs w:val="24"/>
          <w:rtl/>
        </w:rPr>
        <w:t>.</w:t>
      </w:r>
      <w:r w:rsidR="006E2B3F">
        <w:rPr>
          <w:rStyle w:val="a5"/>
          <w:rFonts w:cs="David"/>
          <w:sz w:val="24"/>
          <w:szCs w:val="24"/>
          <w:rtl/>
        </w:rPr>
        <w:footnoteReference w:id="15"/>
      </w:r>
      <w:r w:rsidR="00502ECF">
        <w:rPr>
          <w:rFonts w:cs="David" w:hint="cs"/>
          <w:sz w:val="24"/>
          <w:szCs w:val="24"/>
          <w:rtl/>
        </w:rPr>
        <w:t xml:space="preserve"> אומנם מיכאל בוחן את מערכת יחסי הגומלין בראייה מערכתית ולא אישית, הוא</w:t>
      </w:r>
      <w:r w:rsidR="006A5303">
        <w:rPr>
          <w:rFonts w:cs="David" w:hint="cs"/>
          <w:sz w:val="24"/>
          <w:szCs w:val="24"/>
          <w:rtl/>
        </w:rPr>
        <w:t xml:space="preserve"> מעמיד</w:t>
      </w:r>
      <w:r w:rsidR="00502ECF">
        <w:rPr>
          <w:rFonts w:cs="David" w:hint="cs"/>
          <w:sz w:val="24"/>
          <w:szCs w:val="24"/>
          <w:rtl/>
        </w:rPr>
        <w:t xml:space="preserve"> מסגרת והסבר </w:t>
      </w:r>
      <w:r w:rsidR="00FA37F7">
        <w:rPr>
          <w:rFonts w:cs="David" w:hint="cs"/>
          <w:sz w:val="24"/>
          <w:szCs w:val="24"/>
          <w:rtl/>
        </w:rPr>
        <w:t>תיאורטי</w:t>
      </w:r>
      <w:r w:rsidR="00502ECF">
        <w:rPr>
          <w:rFonts w:cs="David" w:hint="cs"/>
          <w:sz w:val="24"/>
          <w:szCs w:val="24"/>
          <w:rtl/>
        </w:rPr>
        <w:t xml:space="preserve"> </w:t>
      </w:r>
      <w:r w:rsidR="006A5303">
        <w:rPr>
          <w:rFonts w:cs="David" w:hint="cs"/>
          <w:sz w:val="24"/>
          <w:szCs w:val="24"/>
          <w:rtl/>
        </w:rPr>
        <w:t xml:space="preserve">ביקורתי אשר </w:t>
      </w:r>
      <w:r w:rsidR="00502ECF">
        <w:rPr>
          <w:rFonts w:cs="David" w:hint="cs"/>
          <w:sz w:val="24"/>
          <w:szCs w:val="24"/>
          <w:rtl/>
        </w:rPr>
        <w:t>מ</w:t>
      </w:r>
      <w:r w:rsidR="006A5303">
        <w:rPr>
          <w:rFonts w:cs="David" w:hint="cs"/>
          <w:sz w:val="24"/>
          <w:szCs w:val="24"/>
          <w:rtl/>
        </w:rPr>
        <w:t>אפשר התבוננות</w:t>
      </w:r>
      <w:r w:rsidR="00502ECF">
        <w:rPr>
          <w:rFonts w:cs="David" w:hint="cs"/>
          <w:sz w:val="24"/>
          <w:szCs w:val="24"/>
          <w:rtl/>
        </w:rPr>
        <w:t xml:space="preserve"> </w:t>
      </w:r>
      <w:r w:rsidR="006A5303">
        <w:rPr>
          <w:rFonts w:cs="David" w:hint="cs"/>
          <w:sz w:val="24"/>
          <w:szCs w:val="24"/>
          <w:rtl/>
        </w:rPr>
        <w:t>על ה</w:t>
      </w:r>
      <w:r w:rsidR="00502ECF">
        <w:rPr>
          <w:rFonts w:cs="David" w:hint="cs"/>
          <w:sz w:val="24"/>
          <w:szCs w:val="24"/>
          <w:rtl/>
        </w:rPr>
        <w:t xml:space="preserve">דיפוזיה </w:t>
      </w:r>
      <w:r w:rsidR="006A5303">
        <w:rPr>
          <w:rFonts w:cs="David" w:hint="cs"/>
          <w:sz w:val="24"/>
          <w:szCs w:val="24"/>
          <w:rtl/>
        </w:rPr>
        <w:t>ה</w:t>
      </w:r>
      <w:r w:rsidR="00502ECF">
        <w:rPr>
          <w:rFonts w:cs="David" w:hint="cs"/>
          <w:sz w:val="24"/>
          <w:szCs w:val="24"/>
          <w:rtl/>
        </w:rPr>
        <w:t>הד</w:t>
      </w:r>
      <w:r w:rsidR="00080D4C">
        <w:rPr>
          <w:rFonts w:cs="David" w:hint="cs"/>
          <w:sz w:val="24"/>
          <w:szCs w:val="24"/>
          <w:rtl/>
        </w:rPr>
        <w:t>דית</w:t>
      </w:r>
      <w:r w:rsidR="00502ECF">
        <w:rPr>
          <w:rFonts w:cs="David" w:hint="cs"/>
          <w:sz w:val="24"/>
          <w:szCs w:val="24"/>
          <w:rtl/>
        </w:rPr>
        <w:t xml:space="preserve"> אשר משתוללת</w:t>
      </w:r>
      <w:r w:rsidR="00080D4C">
        <w:rPr>
          <w:rFonts w:cs="David" w:hint="cs"/>
          <w:sz w:val="24"/>
          <w:szCs w:val="24"/>
          <w:rtl/>
        </w:rPr>
        <w:t>,</w:t>
      </w:r>
      <w:r w:rsidR="00502ECF">
        <w:rPr>
          <w:rFonts w:cs="David" w:hint="cs"/>
          <w:sz w:val="24"/>
          <w:szCs w:val="24"/>
          <w:rtl/>
        </w:rPr>
        <w:t xml:space="preserve"> כנראה משחר ה</w:t>
      </w:r>
      <w:r w:rsidR="00FA37F7">
        <w:rPr>
          <w:rFonts w:cs="David" w:hint="cs"/>
          <w:sz w:val="24"/>
          <w:szCs w:val="24"/>
          <w:rtl/>
        </w:rPr>
        <w:t>ה</w:t>
      </w:r>
      <w:r w:rsidR="00502ECF">
        <w:rPr>
          <w:rFonts w:cs="David" w:hint="cs"/>
          <w:sz w:val="24"/>
          <w:szCs w:val="24"/>
          <w:rtl/>
        </w:rPr>
        <w:t>יסטוריה</w:t>
      </w:r>
      <w:r w:rsidR="00080D4C">
        <w:rPr>
          <w:rFonts w:cs="David" w:hint="cs"/>
          <w:sz w:val="24"/>
          <w:szCs w:val="24"/>
          <w:rtl/>
        </w:rPr>
        <w:t>,</w:t>
      </w:r>
      <w:r w:rsidR="00502ECF">
        <w:rPr>
          <w:rFonts w:cs="David" w:hint="cs"/>
          <w:sz w:val="24"/>
          <w:szCs w:val="24"/>
          <w:rtl/>
        </w:rPr>
        <w:t xml:space="preserve"> בין מדינאים למצביאים.</w:t>
      </w:r>
    </w:p>
    <w:p w:rsidR="00DE62BB" w:rsidRDefault="00DE62BB" w:rsidP="003C4870">
      <w:pPr>
        <w:spacing w:line="360" w:lineRule="auto"/>
        <w:jc w:val="both"/>
        <w:rPr>
          <w:rFonts w:cs="David"/>
          <w:sz w:val="24"/>
          <w:szCs w:val="24"/>
          <w:rtl/>
        </w:rPr>
      </w:pPr>
    </w:p>
    <w:p w:rsidR="00DE62BB" w:rsidRPr="00DE62BB" w:rsidRDefault="00DE62BB" w:rsidP="00DE62BB">
      <w:pPr>
        <w:spacing w:line="360" w:lineRule="auto"/>
        <w:jc w:val="both"/>
        <w:rPr>
          <w:rFonts w:cs="David"/>
          <w:b/>
          <w:bCs/>
          <w:sz w:val="24"/>
          <w:szCs w:val="24"/>
          <w:u w:val="single"/>
          <w:rtl/>
        </w:rPr>
      </w:pPr>
      <w:r w:rsidRPr="00D46DCB">
        <w:rPr>
          <w:rFonts w:cs="David" w:hint="cs"/>
          <w:b/>
          <w:bCs/>
          <w:sz w:val="24"/>
          <w:szCs w:val="24"/>
          <w:u w:val="single"/>
          <w:rtl/>
        </w:rPr>
        <w:t>סיכום:</w:t>
      </w:r>
    </w:p>
    <w:p w:rsidR="000958A2" w:rsidRPr="004A138D" w:rsidRDefault="009B7859" w:rsidP="00FA37F7">
      <w:pPr>
        <w:spacing w:line="360" w:lineRule="auto"/>
        <w:jc w:val="both"/>
        <w:rPr>
          <w:rFonts w:cs="David"/>
          <w:sz w:val="24"/>
          <w:szCs w:val="24"/>
          <w:rtl/>
        </w:rPr>
      </w:pPr>
      <w:r>
        <w:rPr>
          <w:rFonts w:cs="David" w:hint="cs"/>
          <w:sz w:val="24"/>
          <w:szCs w:val="24"/>
          <w:rtl/>
        </w:rPr>
        <w:t xml:space="preserve">בשלהי הספר מתייחס </w:t>
      </w:r>
      <w:r w:rsidR="00CD2131">
        <w:rPr>
          <w:rFonts w:cs="David" w:hint="cs"/>
          <w:sz w:val="24"/>
          <w:szCs w:val="24"/>
          <w:rtl/>
        </w:rPr>
        <w:t xml:space="preserve">פרופ' </w:t>
      </w:r>
      <w:r>
        <w:rPr>
          <w:rFonts w:cs="David" w:hint="cs"/>
          <w:sz w:val="24"/>
          <w:szCs w:val="24"/>
          <w:rtl/>
        </w:rPr>
        <w:t xml:space="preserve">כהן </w:t>
      </w:r>
      <w:r w:rsidR="00FE26A9">
        <w:rPr>
          <w:rFonts w:cs="David" w:hint="cs"/>
          <w:sz w:val="24"/>
          <w:szCs w:val="24"/>
          <w:rtl/>
        </w:rPr>
        <w:t xml:space="preserve">בפרק </w:t>
      </w:r>
      <w:r w:rsidR="00BB3CAF">
        <w:rPr>
          <w:rFonts w:cs="David" w:hint="cs"/>
          <w:sz w:val="24"/>
          <w:szCs w:val="24"/>
          <w:rtl/>
        </w:rPr>
        <w:t>'</w:t>
      </w:r>
      <w:r>
        <w:rPr>
          <w:rFonts w:cs="David" w:hint="cs"/>
          <w:sz w:val="24"/>
          <w:szCs w:val="24"/>
          <w:rtl/>
        </w:rPr>
        <w:t>דו-שיח בין לא-שווים</w:t>
      </w:r>
      <w:r w:rsidR="00BB3CAF">
        <w:rPr>
          <w:rFonts w:cs="David" w:hint="cs"/>
          <w:sz w:val="24"/>
          <w:szCs w:val="24"/>
          <w:rtl/>
        </w:rPr>
        <w:t>'</w:t>
      </w:r>
      <w:r w:rsidR="00BB3CAF">
        <w:rPr>
          <w:rStyle w:val="a5"/>
          <w:rFonts w:cs="David"/>
          <w:sz w:val="24"/>
          <w:szCs w:val="24"/>
          <w:rtl/>
        </w:rPr>
        <w:footnoteReference w:id="16"/>
      </w:r>
      <w:r w:rsidR="00BB3CAF">
        <w:rPr>
          <w:rFonts w:cs="David" w:hint="cs"/>
          <w:sz w:val="24"/>
          <w:szCs w:val="24"/>
          <w:rtl/>
        </w:rPr>
        <w:t xml:space="preserve"> </w:t>
      </w:r>
      <w:r w:rsidR="00FE26A9">
        <w:rPr>
          <w:rFonts w:cs="David" w:hint="cs"/>
          <w:sz w:val="24"/>
          <w:szCs w:val="24"/>
          <w:rtl/>
        </w:rPr>
        <w:t>ל</w:t>
      </w:r>
      <w:r w:rsidR="00BB3CAF">
        <w:rPr>
          <w:rFonts w:cs="David" w:hint="cs"/>
          <w:sz w:val="24"/>
          <w:szCs w:val="24"/>
          <w:rtl/>
        </w:rPr>
        <w:t>שלל דוגמאות מ</w:t>
      </w:r>
      <w:r w:rsidR="00737989">
        <w:rPr>
          <w:rFonts w:cs="David" w:hint="cs"/>
          <w:sz w:val="24"/>
          <w:szCs w:val="24"/>
          <w:rtl/>
        </w:rPr>
        <w:t>המלחמה האמר</w:t>
      </w:r>
      <w:r w:rsidR="00CD2131">
        <w:rPr>
          <w:rFonts w:cs="David" w:hint="cs"/>
          <w:sz w:val="24"/>
          <w:szCs w:val="24"/>
          <w:rtl/>
        </w:rPr>
        <w:t>י</w:t>
      </w:r>
      <w:r w:rsidR="00737989">
        <w:rPr>
          <w:rFonts w:cs="David" w:hint="cs"/>
          <w:sz w:val="24"/>
          <w:szCs w:val="24"/>
          <w:rtl/>
        </w:rPr>
        <w:t>ק</w:t>
      </w:r>
      <w:r w:rsidR="00CD2131">
        <w:rPr>
          <w:rFonts w:cs="David" w:hint="cs"/>
          <w:sz w:val="24"/>
          <w:szCs w:val="24"/>
          <w:rtl/>
        </w:rPr>
        <w:t>א</w:t>
      </w:r>
      <w:r w:rsidR="00737989">
        <w:rPr>
          <w:rFonts w:cs="David" w:hint="cs"/>
          <w:sz w:val="24"/>
          <w:szCs w:val="24"/>
          <w:rtl/>
        </w:rPr>
        <w:t>ית</w:t>
      </w:r>
      <w:r w:rsidR="00BB3CAF">
        <w:rPr>
          <w:rFonts w:cs="David" w:hint="cs"/>
          <w:sz w:val="24"/>
          <w:szCs w:val="24"/>
          <w:rtl/>
        </w:rPr>
        <w:t xml:space="preserve"> </w:t>
      </w:r>
      <w:r w:rsidR="00737989">
        <w:rPr>
          <w:rFonts w:cs="David" w:hint="cs"/>
          <w:sz w:val="24"/>
          <w:szCs w:val="24"/>
          <w:rtl/>
        </w:rPr>
        <w:t>ב</w:t>
      </w:r>
      <w:r w:rsidR="00FA37F7">
        <w:rPr>
          <w:rFonts w:cs="David" w:hint="cs"/>
          <w:sz w:val="24"/>
          <w:szCs w:val="24"/>
          <w:rtl/>
        </w:rPr>
        <w:t>ו</w:t>
      </w:r>
      <w:r w:rsidR="00BB3CAF">
        <w:rPr>
          <w:rFonts w:cs="David" w:hint="cs"/>
          <w:sz w:val="24"/>
          <w:szCs w:val="24"/>
          <w:rtl/>
        </w:rPr>
        <w:t>ו</w:t>
      </w:r>
      <w:r w:rsidR="00FA37F7">
        <w:rPr>
          <w:rFonts w:cs="David" w:hint="cs"/>
          <w:sz w:val="24"/>
          <w:szCs w:val="24"/>
          <w:rtl/>
        </w:rPr>
        <w:t>י</w:t>
      </w:r>
      <w:r w:rsidR="00BB3CAF">
        <w:rPr>
          <w:rFonts w:cs="David" w:hint="cs"/>
          <w:sz w:val="24"/>
          <w:szCs w:val="24"/>
          <w:rtl/>
        </w:rPr>
        <w:t>אטנם ו</w:t>
      </w:r>
      <w:r w:rsidR="009C5566">
        <w:rPr>
          <w:rFonts w:cs="David" w:hint="cs"/>
          <w:sz w:val="24"/>
          <w:szCs w:val="24"/>
          <w:rtl/>
        </w:rPr>
        <w:t>מ</w:t>
      </w:r>
      <w:r w:rsidR="00BB3CAF">
        <w:rPr>
          <w:rFonts w:cs="David" w:hint="cs"/>
          <w:sz w:val="24"/>
          <w:szCs w:val="24"/>
          <w:rtl/>
        </w:rPr>
        <w:t>משבר המפרץ הראשון</w:t>
      </w:r>
      <w:r w:rsidR="001F3E00">
        <w:rPr>
          <w:rStyle w:val="a5"/>
          <w:rFonts w:cs="David"/>
          <w:sz w:val="24"/>
          <w:szCs w:val="24"/>
          <w:rtl/>
        </w:rPr>
        <w:footnoteReference w:id="17"/>
      </w:r>
      <w:r w:rsidR="00737989">
        <w:rPr>
          <w:rFonts w:cs="David" w:hint="cs"/>
          <w:sz w:val="24"/>
          <w:szCs w:val="24"/>
          <w:rtl/>
        </w:rPr>
        <w:t xml:space="preserve"> </w:t>
      </w:r>
      <w:r w:rsidR="00FE26A9">
        <w:rPr>
          <w:rFonts w:cs="David" w:hint="cs"/>
          <w:sz w:val="24"/>
          <w:szCs w:val="24"/>
          <w:rtl/>
        </w:rPr>
        <w:t>ו</w:t>
      </w:r>
      <w:r w:rsidR="00BB3CAF">
        <w:rPr>
          <w:rFonts w:cs="David" w:hint="cs"/>
          <w:sz w:val="24"/>
          <w:szCs w:val="24"/>
          <w:rtl/>
        </w:rPr>
        <w:t>מזהה פרדוקס.</w:t>
      </w:r>
      <w:r w:rsidR="00FE26A9">
        <w:rPr>
          <w:rFonts w:cs="David" w:hint="cs"/>
          <w:sz w:val="24"/>
          <w:szCs w:val="24"/>
          <w:rtl/>
        </w:rPr>
        <w:t xml:space="preserve"> מסתבר</w:t>
      </w:r>
      <w:r w:rsidR="009C5566">
        <w:rPr>
          <w:rFonts w:cs="David" w:hint="cs"/>
          <w:sz w:val="24"/>
          <w:szCs w:val="24"/>
          <w:rtl/>
        </w:rPr>
        <w:t>, כך הוא כותב,</w:t>
      </w:r>
      <w:r w:rsidR="00FE26A9">
        <w:rPr>
          <w:rFonts w:cs="David" w:hint="cs"/>
          <w:sz w:val="24"/>
          <w:szCs w:val="24"/>
          <w:rtl/>
        </w:rPr>
        <w:t xml:space="preserve"> ש</w:t>
      </w:r>
      <w:r w:rsidR="00FA37F7">
        <w:rPr>
          <w:rFonts w:cs="David" w:hint="cs"/>
          <w:sz w:val="24"/>
          <w:szCs w:val="24"/>
          <w:rtl/>
        </w:rPr>
        <w:t>ה</w:t>
      </w:r>
      <w:r w:rsidR="00FE26A9">
        <w:rPr>
          <w:rFonts w:cs="David" w:hint="cs"/>
          <w:sz w:val="24"/>
          <w:szCs w:val="24"/>
          <w:rtl/>
        </w:rPr>
        <w:t>ת</w:t>
      </w:r>
      <w:r w:rsidR="009C5566">
        <w:rPr>
          <w:rFonts w:cs="David" w:hint="cs"/>
          <w:sz w:val="24"/>
          <w:szCs w:val="24"/>
          <w:rtl/>
        </w:rPr>
        <w:t>י</w:t>
      </w:r>
      <w:r w:rsidR="00FE26A9">
        <w:rPr>
          <w:rFonts w:cs="David" w:hint="cs"/>
          <w:sz w:val="24"/>
          <w:szCs w:val="24"/>
          <w:rtl/>
        </w:rPr>
        <w:t>אוריה ה'נורמטיבית</w:t>
      </w:r>
      <w:r w:rsidR="009C5566">
        <w:rPr>
          <w:rFonts w:cs="David" w:hint="cs"/>
          <w:sz w:val="24"/>
          <w:szCs w:val="24"/>
          <w:rtl/>
        </w:rPr>
        <w:t>' אשר קראה לסגירה הרמטית של הצבא בפני התערבות של אזרחים בפרטים, פינתה את מקומה לבסוף לרצונו של הצבא לערב את עצמו בפוליטיקה, דבר שקשור לדעתו במורכבות תופעת המלחמה המודרנית.</w:t>
      </w:r>
      <w:r w:rsidR="009C5566">
        <w:rPr>
          <w:rStyle w:val="a5"/>
          <w:rFonts w:cs="David"/>
          <w:sz w:val="24"/>
          <w:szCs w:val="24"/>
          <w:rtl/>
        </w:rPr>
        <w:footnoteReference w:id="18"/>
      </w:r>
      <w:r w:rsidR="00BB3CAF">
        <w:rPr>
          <w:rFonts w:cs="David" w:hint="cs"/>
          <w:sz w:val="24"/>
          <w:szCs w:val="24"/>
          <w:rtl/>
        </w:rPr>
        <w:t xml:space="preserve"> </w:t>
      </w:r>
      <w:r w:rsidR="000B6537">
        <w:rPr>
          <w:rFonts w:cs="David" w:hint="cs"/>
          <w:sz w:val="24"/>
          <w:szCs w:val="24"/>
          <w:rtl/>
        </w:rPr>
        <w:t>ברם,</w:t>
      </w:r>
      <w:r w:rsidR="00AC1783">
        <w:rPr>
          <w:rFonts w:cs="David" w:hint="cs"/>
          <w:sz w:val="24"/>
          <w:szCs w:val="24"/>
          <w:rtl/>
        </w:rPr>
        <w:t xml:space="preserve"> </w:t>
      </w:r>
      <w:r w:rsidR="000B6537">
        <w:rPr>
          <w:rFonts w:cs="David" w:hint="cs"/>
          <w:sz w:val="24"/>
          <w:szCs w:val="24"/>
          <w:rtl/>
        </w:rPr>
        <w:t>נדמה ש</w:t>
      </w:r>
      <w:r w:rsidR="00FA37F7">
        <w:rPr>
          <w:rFonts w:cs="David" w:hint="cs"/>
          <w:sz w:val="24"/>
          <w:szCs w:val="24"/>
          <w:rtl/>
        </w:rPr>
        <w:t>ה</w:t>
      </w:r>
      <w:r w:rsidR="000B6537">
        <w:rPr>
          <w:rFonts w:cs="David" w:hint="cs"/>
          <w:sz w:val="24"/>
          <w:szCs w:val="24"/>
          <w:rtl/>
        </w:rPr>
        <w:t>עניין</w:t>
      </w:r>
      <w:r w:rsidR="00493E97">
        <w:rPr>
          <w:rFonts w:cs="David" w:hint="cs"/>
          <w:sz w:val="24"/>
          <w:szCs w:val="24"/>
          <w:rtl/>
        </w:rPr>
        <w:t xml:space="preserve"> נעוץ</w:t>
      </w:r>
      <w:r w:rsidR="00CD2131">
        <w:rPr>
          <w:rFonts w:cs="David" w:hint="cs"/>
          <w:sz w:val="24"/>
          <w:szCs w:val="24"/>
          <w:rtl/>
        </w:rPr>
        <w:t xml:space="preserve"> בדבר מה הרבה יותר גנרי, והוא ה</w:t>
      </w:r>
      <w:r w:rsidR="000B6537">
        <w:rPr>
          <w:rFonts w:cs="David" w:hint="cs"/>
          <w:sz w:val="24"/>
          <w:szCs w:val="24"/>
          <w:rtl/>
        </w:rPr>
        <w:t>איזון הפנימי ההכרחי כל כך במערכות יחסים מורכבות עתירות חיכוך ואינטרס</w:t>
      </w:r>
      <w:r w:rsidR="00493E97">
        <w:rPr>
          <w:rFonts w:cs="David" w:hint="cs"/>
          <w:sz w:val="24"/>
          <w:szCs w:val="24"/>
          <w:rtl/>
        </w:rPr>
        <w:t>. נקודת מבט של רצו</w:t>
      </w:r>
      <w:r w:rsidR="004A138D">
        <w:rPr>
          <w:rFonts w:cs="David" w:hint="cs"/>
          <w:sz w:val="24"/>
          <w:szCs w:val="24"/>
          <w:rtl/>
        </w:rPr>
        <w:t>נות מתנגשים ואינטרסים מסוגים שונים</w:t>
      </w:r>
      <w:r w:rsidR="00EE3753">
        <w:rPr>
          <w:rFonts w:cs="David" w:hint="cs"/>
          <w:sz w:val="24"/>
          <w:szCs w:val="24"/>
          <w:rtl/>
        </w:rPr>
        <w:t xml:space="preserve"> (</w:t>
      </w:r>
      <w:r w:rsidR="00EE3753">
        <w:rPr>
          <w:rFonts w:cs="David"/>
          <w:sz w:val="24"/>
          <w:szCs w:val="24"/>
        </w:rPr>
        <w:t>Public Choice</w:t>
      </w:r>
      <w:r w:rsidR="00EE3753">
        <w:rPr>
          <w:rFonts w:cs="David" w:hint="cs"/>
          <w:sz w:val="24"/>
          <w:szCs w:val="24"/>
          <w:rtl/>
        </w:rPr>
        <w:t>)</w:t>
      </w:r>
      <w:r w:rsidR="00FA37F7">
        <w:rPr>
          <w:rFonts w:cs="David" w:hint="cs"/>
          <w:sz w:val="24"/>
          <w:szCs w:val="24"/>
          <w:rtl/>
        </w:rPr>
        <w:t xml:space="preserve"> עש</w:t>
      </w:r>
      <w:r w:rsidR="004A138D">
        <w:rPr>
          <w:rFonts w:cs="David" w:hint="cs"/>
          <w:sz w:val="24"/>
          <w:szCs w:val="24"/>
          <w:rtl/>
        </w:rPr>
        <w:t>ויה</w:t>
      </w:r>
      <w:r w:rsidR="00737989">
        <w:rPr>
          <w:rFonts w:cs="David" w:hint="cs"/>
          <w:sz w:val="24"/>
          <w:szCs w:val="24"/>
          <w:rtl/>
        </w:rPr>
        <w:t xml:space="preserve"> אולי להסביר את חידת הדיפוזיה ההדדית </w:t>
      </w:r>
      <w:r w:rsidR="003F15F7">
        <w:rPr>
          <w:rFonts w:cs="David" w:hint="cs"/>
          <w:sz w:val="24"/>
          <w:szCs w:val="24"/>
          <w:rtl/>
        </w:rPr>
        <w:t xml:space="preserve">ומערכות למידה אסטרטגית בין מנהיגים למצביאים </w:t>
      </w:r>
      <w:r w:rsidR="00737989">
        <w:rPr>
          <w:rFonts w:cs="David" w:hint="cs"/>
          <w:sz w:val="24"/>
          <w:szCs w:val="24"/>
          <w:rtl/>
        </w:rPr>
        <w:t>בצורה טובה יותר</w:t>
      </w:r>
      <w:r w:rsidR="004A138D">
        <w:rPr>
          <w:rFonts w:cs="David" w:hint="cs"/>
          <w:sz w:val="24"/>
          <w:szCs w:val="24"/>
          <w:rtl/>
        </w:rPr>
        <w:t>.</w:t>
      </w:r>
    </w:p>
    <w:p w:rsidR="000958A2" w:rsidRDefault="000958A2" w:rsidP="00BB3AD7">
      <w:pPr>
        <w:spacing w:line="360" w:lineRule="auto"/>
        <w:jc w:val="both"/>
        <w:rPr>
          <w:rFonts w:cs="David"/>
          <w:b/>
          <w:bCs/>
          <w:sz w:val="24"/>
          <w:szCs w:val="24"/>
          <w:u w:val="single"/>
          <w:rtl/>
        </w:rPr>
      </w:pPr>
    </w:p>
    <w:p w:rsidR="009B4371" w:rsidRPr="009B4371" w:rsidRDefault="009B4371" w:rsidP="00BB3AD7">
      <w:pPr>
        <w:spacing w:line="360" w:lineRule="auto"/>
        <w:jc w:val="both"/>
        <w:rPr>
          <w:rFonts w:cs="David"/>
          <w:b/>
          <w:bCs/>
          <w:sz w:val="24"/>
          <w:szCs w:val="24"/>
          <w:u w:val="single"/>
        </w:rPr>
      </w:pPr>
    </w:p>
    <w:sectPr w:rsidR="009B4371" w:rsidRPr="009B4371" w:rsidSect="00753C4F">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D86" w:rsidRDefault="00BB5D86" w:rsidP="00522AB2">
      <w:pPr>
        <w:spacing w:after="0" w:line="240" w:lineRule="auto"/>
      </w:pPr>
      <w:r>
        <w:separator/>
      </w:r>
    </w:p>
  </w:endnote>
  <w:endnote w:type="continuationSeparator" w:id="1">
    <w:p w:rsidR="00BB5D86" w:rsidRDefault="00BB5D86" w:rsidP="00522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994807"/>
      <w:docPartObj>
        <w:docPartGallery w:val="Page Numbers (Bottom of Page)"/>
        <w:docPartUnique/>
      </w:docPartObj>
    </w:sdtPr>
    <w:sdtContent>
      <w:p w:rsidR="006A0722" w:rsidRDefault="006856BE">
        <w:pPr>
          <w:pStyle w:val="a8"/>
          <w:jc w:val="center"/>
        </w:pPr>
        <w:fldSimple w:instr=" PAGE   \* MERGEFORMAT ">
          <w:r w:rsidR="003F15F7" w:rsidRPr="003F15F7">
            <w:rPr>
              <w:rFonts w:cs="Calibri"/>
              <w:noProof/>
              <w:rtl/>
              <w:lang w:val="he-IL"/>
            </w:rPr>
            <w:t>1</w:t>
          </w:r>
        </w:fldSimple>
      </w:p>
    </w:sdtContent>
  </w:sdt>
  <w:p w:rsidR="006A0722" w:rsidRDefault="006A07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D86" w:rsidRDefault="00BB5D86" w:rsidP="00522AB2">
      <w:pPr>
        <w:spacing w:after="0" w:line="240" w:lineRule="auto"/>
      </w:pPr>
      <w:r>
        <w:separator/>
      </w:r>
    </w:p>
  </w:footnote>
  <w:footnote w:type="continuationSeparator" w:id="1">
    <w:p w:rsidR="00BB5D86" w:rsidRDefault="00BB5D86" w:rsidP="00522AB2">
      <w:pPr>
        <w:spacing w:after="0" w:line="240" w:lineRule="auto"/>
      </w:pPr>
      <w:r>
        <w:continuationSeparator/>
      </w:r>
    </w:p>
  </w:footnote>
  <w:footnote w:id="2">
    <w:p w:rsidR="006A0722" w:rsidRPr="00B97A74" w:rsidRDefault="006A0722">
      <w:pPr>
        <w:pStyle w:val="a3"/>
        <w:rPr>
          <w:rFonts w:cs="David"/>
        </w:rPr>
      </w:pPr>
      <w:r w:rsidRPr="00B97A74">
        <w:rPr>
          <w:rStyle w:val="a5"/>
          <w:rFonts w:cs="David"/>
        </w:rPr>
        <w:footnoteRef/>
      </w:r>
      <w:r w:rsidRPr="00B97A74">
        <w:rPr>
          <w:rFonts w:cs="David"/>
          <w:rtl/>
        </w:rPr>
        <w:t xml:space="preserve"> </w:t>
      </w:r>
      <w:r w:rsidR="000E28F6">
        <w:rPr>
          <w:rFonts w:cs="David" w:hint="cs"/>
          <w:rtl/>
        </w:rPr>
        <w:t>בפשטות, מעבר חומר דרך חומר מסוג אחר ובכך יצירת תערובת חדשה.</w:t>
      </w:r>
    </w:p>
  </w:footnote>
  <w:footnote w:id="3">
    <w:p w:rsidR="00F35565" w:rsidRPr="00F35565" w:rsidRDefault="00F35565">
      <w:pPr>
        <w:pStyle w:val="a3"/>
        <w:rPr>
          <w:rFonts w:cs="David"/>
        </w:rPr>
      </w:pPr>
      <w:r w:rsidRPr="00F35565">
        <w:rPr>
          <w:rStyle w:val="a5"/>
          <w:rFonts w:cs="David"/>
        </w:rPr>
        <w:footnoteRef/>
      </w:r>
      <w:r w:rsidRPr="00F35565">
        <w:rPr>
          <w:rFonts w:cs="David"/>
          <w:rtl/>
        </w:rPr>
        <w:t xml:space="preserve"> </w:t>
      </w:r>
      <w:r w:rsidRPr="00F35565">
        <w:rPr>
          <w:rFonts w:cs="David" w:hint="cs"/>
          <w:rtl/>
        </w:rPr>
        <w:t>מתוך הרצ</w:t>
      </w:r>
      <w:r>
        <w:rPr>
          <w:rFonts w:cs="David" w:hint="cs"/>
          <w:rtl/>
        </w:rPr>
        <w:t>א</w:t>
      </w:r>
      <w:r w:rsidRPr="00F35565">
        <w:rPr>
          <w:rFonts w:cs="David" w:hint="cs"/>
          <w:rtl/>
        </w:rPr>
        <w:t>ותיו של האלוף במיל' יעקב עמידרור.</w:t>
      </w:r>
    </w:p>
  </w:footnote>
  <w:footnote w:id="4">
    <w:p w:rsidR="006A0722" w:rsidRPr="00B97A74" w:rsidRDefault="006A0722">
      <w:pPr>
        <w:pStyle w:val="a3"/>
        <w:rPr>
          <w:rFonts w:cs="David"/>
        </w:rPr>
      </w:pPr>
      <w:r w:rsidRPr="00B97A74">
        <w:rPr>
          <w:rStyle w:val="a5"/>
          <w:rFonts w:cs="David"/>
        </w:rPr>
        <w:footnoteRef/>
      </w:r>
      <w:r w:rsidRPr="00B97A74">
        <w:rPr>
          <w:rFonts w:cs="David"/>
          <w:rtl/>
        </w:rPr>
        <w:t xml:space="preserve"> </w:t>
      </w:r>
      <w:r w:rsidR="000E28F6">
        <w:rPr>
          <w:rFonts w:cs="David" w:hint="cs"/>
          <w:rtl/>
        </w:rPr>
        <w:t xml:space="preserve">כהן, א', אליוט, </w:t>
      </w:r>
      <w:r w:rsidR="000E28F6" w:rsidRPr="003F15F7">
        <w:rPr>
          <w:rFonts w:cs="David" w:hint="cs"/>
          <w:u w:val="single"/>
          <w:rtl/>
        </w:rPr>
        <w:t>הפיקוד העליון אנשי צבא או מדינאים- מי ינהג במלחמה?,</w:t>
      </w:r>
      <w:r w:rsidR="000E28F6">
        <w:rPr>
          <w:rFonts w:cs="David" w:hint="cs"/>
          <w:rtl/>
        </w:rPr>
        <w:t xml:space="preserve"> מערכות, 2003, ע"מ 18.</w:t>
      </w:r>
    </w:p>
  </w:footnote>
  <w:footnote w:id="5">
    <w:p w:rsidR="006A0722" w:rsidRDefault="006A0722" w:rsidP="000E28F6">
      <w:pPr>
        <w:pStyle w:val="a3"/>
      </w:pPr>
      <w:r w:rsidRPr="00B97A74">
        <w:rPr>
          <w:rStyle w:val="a5"/>
          <w:rFonts w:cs="David"/>
        </w:rPr>
        <w:footnoteRef/>
      </w:r>
      <w:r w:rsidRPr="00B97A74">
        <w:rPr>
          <w:rFonts w:cs="David"/>
          <w:rtl/>
        </w:rPr>
        <w:t xml:space="preserve"> </w:t>
      </w:r>
      <w:r w:rsidR="000E28F6">
        <w:rPr>
          <w:rFonts w:cs="David" w:hint="cs"/>
          <w:rtl/>
        </w:rPr>
        <w:t>שם.</w:t>
      </w:r>
    </w:p>
  </w:footnote>
  <w:footnote w:id="6">
    <w:p w:rsidR="002C1838" w:rsidRPr="002C1838" w:rsidRDefault="002C1838">
      <w:pPr>
        <w:pStyle w:val="a3"/>
        <w:rPr>
          <w:rFonts w:cs="David"/>
        </w:rPr>
      </w:pPr>
      <w:r w:rsidRPr="002C1838">
        <w:rPr>
          <w:rStyle w:val="a5"/>
          <w:rFonts w:cs="David"/>
        </w:rPr>
        <w:footnoteRef/>
      </w:r>
      <w:r w:rsidRPr="002C1838">
        <w:rPr>
          <w:rFonts w:cs="David"/>
          <w:rtl/>
        </w:rPr>
        <w:t xml:space="preserve"> </w:t>
      </w:r>
      <w:r w:rsidRPr="002C1838">
        <w:rPr>
          <w:rFonts w:cs="David" w:hint="cs"/>
          <w:rtl/>
        </w:rPr>
        <w:t>כלשון הפסוק "ללמד בני יהודה קשת"</w:t>
      </w:r>
      <w:r w:rsidR="000E28F6">
        <w:rPr>
          <w:rFonts w:cs="David" w:hint="cs"/>
          <w:rtl/>
        </w:rPr>
        <w:t xml:space="preserve"> שמואל ב', פרק א' פסוק י"ח</w:t>
      </w:r>
      <w:r w:rsidRPr="002C1838">
        <w:rPr>
          <w:rFonts w:cs="David" w:hint="cs"/>
          <w:rtl/>
        </w:rPr>
        <w:t>- ללמד מלא</w:t>
      </w:r>
      <w:r w:rsidR="00775E37">
        <w:rPr>
          <w:rFonts w:cs="David" w:hint="cs"/>
          <w:rtl/>
        </w:rPr>
        <w:t>כ</w:t>
      </w:r>
      <w:r w:rsidRPr="002C1838">
        <w:rPr>
          <w:rFonts w:cs="David" w:hint="cs"/>
          <w:rtl/>
        </w:rPr>
        <w:t>ה צבאית.</w:t>
      </w:r>
    </w:p>
  </w:footnote>
  <w:footnote w:id="7">
    <w:p w:rsidR="006B7D68" w:rsidRDefault="006B7D68">
      <w:pPr>
        <w:pStyle w:val="a3"/>
        <w:rPr>
          <w:rtl/>
        </w:rPr>
      </w:pPr>
      <w:r>
        <w:rPr>
          <w:rStyle w:val="a5"/>
        </w:rPr>
        <w:footnoteRef/>
      </w:r>
      <w:r>
        <w:rPr>
          <w:rtl/>
        </w:rPr>
        <w:t xml:space="preserve"> </w:t>
      </w:r>
      <w:r w:rsidRPr="006B7D68">
        <w:rPr>
          <w:rFonts w:cs="David" w:hint="cs"/>
          <w:rtl/>
        </w:rPr>
        <w:t>שם, ע"מ</w:t>
      </w:r>
      <w:r w:rsidR="00E927C3">
        <w:rPr>
          <w:rFonts w:cs="David" w:hint="cs"/>
          <w:rtl/>
        </w:rPr>
        <w:t xml:space="preserve"> 29, 34, 41, 114, 135.</w:t>
      </w:r>
    </w:p>
  </w:footnote>
  <w:footnote w:id="8">
    <w:p w:rsidR="006A0722" w:rsidRPr="00671877" w:rsidRDefault="006A0722">
      <w:pPr>
        <w:pStyle w:val="a3"/>
        <w:rPr>
          <w:rFonts w:cs="David"/>
        </w:rPr>
      </w:pPr>
      <w:r w:rsidRPr="00671877">
        <w:rPr>
          <w:rStyle w:val="a5"/>
          <w:rFonts w:cs="David"/>
        </w:rPr>
        <w:footnoteRef/>
      </w:r>
      <w:r w:rsidRPr="00671877">
        <w:rPr>
          <w:rFonts w:cs="David"/>
          <w:rtl/>
        </w:rPr>
        <w:t xml:space="preserve"> </w:t>
      </w:r>
      <w:r w:rsidRPr="00671877">
        <w:rPr>
          <w:rFonts w:cs="David" w:hint="cs"/>
          <w:rtl/>
        </w:rPr>
        <w:t xml:space="preserve">בן גוריון, דוד, </w:t>
      </w:r>
      <w:r w:rsidRPr="003F15F7">
        <w:rPr>
          <w:rFonts w:cs="David" w:hint="cs"/>
          <w:u w:val="single"/>
          <w:rtl/>
        </w:rPr>
        <w:t>יומן מלחמה</w:t>
      </w:r>
      <w:r w:rsidRPr="00671877">
        <w:rPr>
          <w:rFonts w:cs="David" w:hint="cs"/>
          <w:rtl/>
        </w:rPr>
        <w:t>, כרך ג', ע"מ 941-944.</w:t>
      </w:r>
    </w:p>
  </w:footnote>
  <w:footnote w:id="9">
    <w:p w:rsidR="006A0722" w:rsidRPr="00641625" w:rsidRDefault="006A0722">
      <w:pPr>
        <w:pStyle w:val="a3"/>
        <w:rPr>
          <w:rFonts w:cs="David"/>
        </w:rPr>
      </w:pPr>
      <w:r w:rsidRPr="00641625">
        <w:rPr>
          <w:rStyle w:val="a5"/>
          <w:rFonts w:cs="David"/>
        </w:rPr>
        <w:footnoteRef/>
      </w:r>
      <w:r w:rsidRPr="00641625">
        <w:rPr>
          <w:rFonts w:cs="David"/>
          <w:rtl/>
        </w:rPr>
        <w:t xml:space="preserve"> </w:t>
      </w:r>
      <w:r w:rsidRPr="00641625">
        <w:rPr>
          <w:rFonts w:cs="David" w:hint="cs"/>
          <w:rtl/>
        </w:rPr>
        <w:t>שם.</w:t>
      </w:r>
    </w:p>
  </w:footnote>
  <w:footnote w:id="10">
    <w:p w:rsidR="006A0722" w:rsidRPr="000D68AF" w:rsidRDefault="006A0722" w:rsidP="00A431C0">
      <w:pPr>
        <w:pStyle w:val="a3"/>
        <w:rPr>
          <w:rFonts w:cs="David"/>
        </w:rPr>
      </w:pPr>
      <w:r w:rsidRPr="000D68AF">
        <w:rPr>
          <w:rStyle w:val="a5"/>
          <w:rFonts w:cs="David"/>
        </w:rPr>
        <w:footnoteRef/>
      </w:r>
      <w:r w:rsidRPr="000D68AF">
        <w:rPr>
          <w:rFonts w:cs="David"/>
          <w:rtl/>
        </w:rPr>
        <w:t xml:space="preserve"> </w:t>
      </w:r>
      <w:r w:rsidR="00A431C0">
        <w:rPr>
          <w:rFonts w:cs="David" w:hint="cs"/>
          <w:rtl/>
        </w:rPr>
        <w:t xml:space="preserve">כהן, </w:t>
      </w:r>
      <w:r w:rsidR="00A431C0" w:rsidRPr="00A431C0">
        <w:rPr>
          <w:rFonts w:cs="David" w:hint="cs"/>
          <w:u w:val="single"/>
          <w:rtl/>
        </w:rPr>
        <w:t>שם</w:t>
      </w:r>
      <w:r w:rsidR="00A431C0">
        <w:rPr>
          <w:rFonts w:cs="David" w:hint="cs"/>
          <w:rtl/>
        </w:rPr>
        <w:t>, ע"מ 11.</w:t>
      </w:r>
    </w:p>
  </w:footnote>
  <w:footnote w:id="11">
    <w:p w:rsidR="006A0722" w:rsidRPr="00D572AE" w:rsidRDefault="006A0722" w:rsidP="00D572AE">
      <w:pPr>
        <w:pStyle w:val="a3"/>
        <w:rPr>
          <w:rFonts w:cs="David"/>
          <w:rtl/>
        </w:rPr>
      </w:pPr>
      <w:r w:rsidRPr="00D572AE">
        <w:rPr>
          <w:rStyle w:val="a5"/>
          <w:rFonts w:cs="David"/>
        </w:rPr>
        <w:footnoteRef/>
      </w:r>
      <w:r w:rsidRPr="00D572AE">
        <w:rPr>
          <w:rFonts w:cs="David"/>
          <w:rtl/>
        </w:rPr>
        <w:t xml:space="preserve"> </w:t>
      </w:r>
      <w:r w:rsidRPr="00D572AE">
        <w:rPr>
          <w:rFonts w:cs="David" w:hint="cs"/>
          <w:rtl/>
        </w:rPr>
        <w:t>גנרל ישראלי שבין היתר היה</w:t>
      </w:r>
      <w:r w:rsidR="00A20C01">
        <w:rPr>
          <w:rFonts w:cs="David" w:hint="cs"/>
          <w:rtl/>
        </w:rPr>
        <w:t xml:space="preserve"> מקפיד על מוזיקת רקע ש</w:t>
      </w:r>
      <w:r w:rsidRPr="00D572AE">
        <w:rPr>
          <w:rFonts w:cs="David" w:hint="cs"/>
          <w:rtl/>
        </w:rPr>
        <w:t>הותאמה</w:t>
      </w:r>
      <w:r w:rsidR="00A20C01">
        <w:rPr>
          <w:rFonts w:cs="David" w:hint="cs"/>
          <w:rtl/>
        </w:rPr>
        <w:t xml:space="preserve"> במצגות</w:t>
      </w:r>
      <w:r w:rsidRPr="00D572AE">
        <w:rPr>
          <w:rFonts w:cs="David" w:hint="cs"/>
          <w:rtl/>
        </w:rPr>
        <w:t xml:space="preserve"> לטעם מקבל החלטות רלוונטי.</w:t>
      </w:r>
    </w:p>
  </w:footnote>
  <w:footnote w:id="12">
    <w:p w:rsidR="00406C86" w:rsidRPr="00406C86" w:rsidRDefault="00406C86">
      <w:pPr>
        <w:pStyle w:val="a3"/>
        <w:rPr>
          <w:rFonts w:cs="David"/>
          <w:rtl/>
        </w:rPr>
      </w:pPr>
      <w:r w:rsidRPr="00406C86">
        <w:rPr>
          <w:rStyle w:val="a5"/>
          <w:rFonts w:cs="David"/>
        </w:rPr>
        <w:footnoteRef/>
      </w:r>
      <w:r w:rsidRPr="00406C86">
        <w:rPr>
          <w:rFonts w:cs="David"/>
          <w:rtl/>
        </w:rPr>
        <w:t xml:space="preserve"> </w:t>
      </w:r>
      <w:r w:rsidR="00A20C01">
        <w:rPr>
          <w:rFonts w:cs="David" w:hint="cs"/>
          <w:rtl/>
        </w:rPr>
        <w:t xml:space="preserve">אלוף במיל' </w:t>
      </w:r>
      <w:r w:rsidRPr="00406C86">
        <w:rPr>
          <w:rFonts w:cs="David" w:hint="cs"/>
          <w:rtl/>
        </w:rPr>
        <w:t>אלעזר שטרן</w:t>
      </w:r>
      <w:r w:rsidR="00A20C01">
        <w:rPr>
          <w:rFonts w:cs="David" w:hint="cs"/>
          <w:rtl/>
        </w:rPr>
        <w:t xml:space="preserve"> תמרן באומנות את המערכת הפוליטית הישראלית בהיותו ר' אכ"א בכדי לזכות בתמיכה למהלך נפיץ שכזה.</w:t>
      </w:r>
    </w:p>
  </w:footnote>
  <w:footnote w:id="13">
    <w:p w:rsidR="006A0722" w:rsidRPr="00F27AED" w:rsidRDefault="006A0722">
      <w:pPr>
        <w:pStyle w:val="a3"/>
        <w:rPr>
          <w:rFonts w:cs="David"/>
        </w:rPr>
      </w:pPr>
      <w:r w:rsidRPr="00F27AED">
        <w:rPr>
          <w:rStyle w:val="a5"/>
          <w:rFonts w:cs="David"/>
        </w:rPr>
        <w:footnoteRef/>
      </w:r>
      <w:r w:rsidRPr="00F27AED">
        <w:rPr>
          <w:rFonts w:cs="David"/>
          <w:rtl/>
        </w:rPr>
        <w:t xml:space="preserve"> </w:t>
      </w:r>
      <w:r w:rsidRPr="00F27AED">
        <w:rPr>
          <w:rFonts w:cs="David" w:hint="cs"/>
          <w:rtl/>
        </w:rPr>
        <w:t>ז'וקוב</w:t>
      </w:r>
      <w:r w:rsidR="008F0640">
        <w:rPr>
          <w:rFonts w:cs="David" w:hint="cs"/>
          <w:rtl/>
        </w:rPr>
        <w:t xml:space="preserve">, גאורג, </w:t>
      </w:r>
      <w:r w:rsidR="008F0640" w:rsidRPr="008F0640">
        <w:rPr>
          <w:rFonts w:cs="David" w:hint="cs"/>
          <w:u w:val="single"/>
          <w:rtl/>
        </w:rPr>
        <w:t>זיכרונות מרשל ז'וקוב</w:t>
      </w:r>
      <w:r w:rsidR="008F0640">
        <w:rPr>
          <w:rFonts w:cs="David" w:hint="cs"/>
          <w:rtl/>
        </w:rPr>
        <w:t>, מערכות, 1982.</w:t>
      </w:r>
    </w:p>
  </w:footnote>
  <w:footnote w:id="14">
    <w:p w:rsidR="0039420C" w:rsidRPr="0039420C" w:rsidRDefault="0039420C">
      <w:pPr>
        <w:pStyle w:val="a3"/>
        <w:rPr>
          <w:rFonts w:cs="David"/>
          <w:rtl/>
        </w:rPr>
      </w:pPr>
      <w:r w:rsidRPr="0039420C">
        <w:rPr>
          <w:rStyle w:val="a5"/>
          <w:rFonts w:cs="David"/>
        </w:rPr>
        <w:footnoteRef/>
      </w:r>
      <w:r w:rsidRPr="0039420C">
        <w:rPr>
          <w:rFonts w:cs="David"/>
          <w:rtl/>
        </w:rPr>
        <w:t xml:space="preserve"> </w:t>
      </w:r>
      <w:r w:rsidR="008B1FC8">
        <w:rPr>
          <w:rFonts w:cs="David" w:hint="cs"/>
          <w:rtl/>
        </w:rPr>
        <w:t xml:space="preserve">ראה הקדמה של שמעון פרס, כהן, </w:t>
      </w:r>
      <w:r w:rsidR="008B1FC8" w:rsidRPr="008B1FC8">
        <w:rPr>
          <w:rFonts w:cs="David" w:hint="cs"/>
          <w:u w:val="single"/>
          <w:rtl/>
        </w:rPr>
        <w:t>שם</w:t>
      </w:r>
      <w:r w:rsidR="008B1FC8">
        <w:rPr>
          <w:rFonts w:cs="David" w:hint="cs"/>
          <w:rtl/>
        </w:rPr>
        <w:t>.</w:t>
      </w:r>
    </w:p>
  </w:footnote>
  <w:footnote w:id="15">
    <w:p w:rsidR="006E2B3F" w:rsidRPr="006E2B3F" w:rsidRDefault="006E2B3F">
      <w:pPr>
        <w:pStyle w:val="a3"/>
        <w:rPr>
          <w:rFonts w:cs="David"/>
          <w:rtl/>
        </w:rPr>
      </w:pPr>
      <w:r w:rsidRPr="006E2B3F">
        <w:rPr>
          <w:rStyle w:val="a5"/>
          <w:rFonts w:cs="David"/>
        </w:rPr>
        <w:footnoteRef/>
      </w:r>
      <w:r w:rsidRPr="006E2B3F">
        <w:rPr>
          <w:rFonts w:cs="David"/>
          <w:rtl/>
        </w:rPr>
        <w:t xml:space="preserve"> </w:t>
      </w:r>
      <w:r w:rsidRPr="006E2B3F">
        <w:rPr>
          <w:rFonts w:cs="David" w:hint="cs"/>
          <w:rtl/>
        </w:rPr>
        <w:t xml:space="preserve">מיכאל, קובי, </w:t>
      </w:r>
      <w:r w:rsidR="008B1FC8" w:rsidRPr="008B1FC8">
        <w:rPr>
          <w:rFonts w:cs="David" w:hint="cs"/>
          <w:u w:val="single"/>
          <w:rtl/>
        </w:rPr>
        <w:t>בין צבאיות למדינאות בישראל, השפעת הצבא על תהליכי קבלת החלטות במעבר ממלחמה לשלום</w:t>
      </w:r>
      <w:r w:rsidR="008B1FC8">
        <w:rPr>
          <w:rFonts w:cs="David" w:hint="cs"/>
          <w:rtl/>
        </w:rPr>
        <w:t>, אוניברסיטה תל אביב, 2008.</w:t>
      </w:r>
    </w:p>
  </w:footnote>
  <w:footnote w:id="16">
    <w:p w:rsidR="00BB3CAF" w:rsidRPr="00BB3CAF" w:rsidRDefault="00BB3CAF">
      <w:pPr>
        <w:pStyle w:val="a3"/>
        <w:rPr>
          <w:rFonts w:cs="David"/>
        </w:rPr>
      </w:pPr>
      <w:r w:rsidRPr="00BB3CAF">
        <w:rPr>
          <w:rStyle w:val="a5"/>
          <w:rFonts w:cs="David"/>
        </w:rPr>
        <w:footnoteRef/>
      </w:r>
      <w:r w:rsidRPr="00BB3CAF">
        <w:rPr>
          <w:rFonts w:cs="David"/>
          <w:rtl/>
        </w:rPr>
        <w:t xml:space="preserve"> </w:t>
      </w:r>
      <w:r w:rsidRPr="00BB3CAF">
        <w:rPr>
          <w:rFonts w:cs="David" w:hint="cs"/>
          <w:rtl/>
        </w:rPr>
        <w:t>הפרק המסכם של הספר, כהן, ע"מ 189.</w:t>
      </w:r>
    </w:p>
  </w:footnote>
  <w:footnote w:id="17">
    <w:p w:rsidR="001F3E00" w:rsidRPr="001F3E00" w:rsidRDefault="001F3E00">
      <w:pPr>
        <w:pStyle w:val="a3"/>
        <w:rPr>
          <w:rFonts w:cs="David"/>
        </w:rPr>
      </w:pPr>
      <w:r w:rsidRPr="001F3E00">
        <w:rPr>
          <w:rStyle w:val="a5"/>
          <w:rFonts w:cs="David"/>
        </w:rPr>
        <w:footnoteRef/>
      </w:r>
      <w:r w:rsidRPr="001F3E00">
        <w:rPr>
          <w:rFonts w:cs="David"/>
          <w:rtl/>
        </w:rPr>
        <w:t xml:space="preserve"> </w:t>
      </w:r>
      <w:r w:rsidRPr="001F3E00">
        <w:rPr>
          <w:rFonts w:cs="David" w:hint="cs"/>
          <w:rtl/>
        </w:rPr>
        <w:t>1991</w:t>
      </w:r>
    </w:p>
  </w:footnote>
  <w:footnote w:id="18">
    <w:p w:rsidR="009C5566" w:rsidRPr="009C5566" w:rsidRDefault="009C5566" w:rsidP="008B1FC8">
      <w:pPr>
        <w:pStyle w:val="a3"/>
        <w:rPr>
          <w:rFonts w:cs="David"/>
        </w:rPr>
      </w:pPr>
      <w:r w:rsidRPr="009C5566">
        <w:rPr>
          <w:rStyle w:val="a5"/>
          <w:rFonts w:cs="David"/>
        </w:rPr>
        <w:footnoteRef/>
      </w:r>
      <w:r w:rsidRPr="009C5566">
        <w:rPr>
          <w:rFonts w:cs="David"/>
          <w:rtl/>
        </w:rPr>
        <w:t xml:space="preserve"> </w:t>
      </w:r>
      <w:r w:rsidR="008B1FC8" w:rsidRPr="008B1FC8">
        <w:rPr>
          <w:rFonts w:cs="David" w:hint="cs"/>
          <w:u w:val="single"/>
          <w:rtl/>
        </w:rPr>
        <w:t>שם</w:t>
      </w:r>
      <w:r w:rsidR="008B1FC8">
        <w:rPr>
          <w:rFonts w:cs="David" w:hint="cs"/>
          <w:rtl/>
        </w:rPr>
        <w:t>, ע"מ 181.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D5491"/>
    <w:rsid w:val="00010985"/>
    <w:rsid w:val="00013568"/>
    <w:rsid w:val="00014BC1"/>
    <w:rsid w:val="00020A91"/>
    <w:rsid w:val="000401B4"/>
    <w:rsid w:val="00041DB2"/>
    <w:rsid w:val="000538FF"/>
    <w:rsid w:val="00053BCB"/>
    <w:rsid w:val="0006073B"/>
    <w:rsid w:val="00067D57"/>
    <w:rsid w:val="00080D4C"/>
    <w:rsid w:val="00081944"/>
    <w:rsid w:val="000958A2"/>
    <w:rsid w:val="00095AAF"/>
    <w:rsid w:val="000A44EB"/>
    <w:rsid w:val="000B61C3"/>
    <w:rsid w:val="000B6537"/>
    <w:rsid w:val="000D68AF"/>
    <w:rsid w:val="000E28F6"/>
    <w:rsid w:val="000F6798"/>
    <w:rsid w:val="000F7563"/>
    <w:rsid w:val="00113C6C"/>
    <w:rsid w:val="00122FF6"/>
    <w:rsid w:val="00132D76"/>
    <w:rsid w:val="00135A39"/>
    <w:rsid w:val="00162323"/>
    <w:rsid w:val="00171943"/>
    <w:rsid w:val="00182EBB"/>
    <w:rsid w:val="00185007"/>
    <w:rsid w:val="001A2AEB"/>
    <w:rsid w:val="001C60C2"/>
    <w:rsid w:val="001E06A2"/>
    <w:rsid w:val="001F3E00"/>
    <w:rsid w:val="00213181"/>
    <w:rsid w:val="0022316A"/>
    <w:rsid w:val="002312C6"/>
    <w:rsid w:val="00242730"/>
    <w:rsid w:val="00246DC0"/>
    <w:rsid w:val="00262DEA"/>
    <w:rsid w:val="002932CD"/>
    <w:rsid w:val="002A4971"/>
    <w:rsid w:val="002C1838"/>
    <w:rsid w:val="002C28B0"/>
    <w:rsid w:val="002E6803"/>
    <w:rsid w:val="002F0657"/>
    <w:rsid w:val="002F191B"/>
    <w:rsid w:val="00301A89"/>
    <w:rsid w:val="00325F3C"/>
    <w:rsid w:val="00326FFB"/>
    <w:rsid w:val="0033673D"/>
    <w:rsid w:val="00347F91"/>
    <w:rsid w:val="003562D6"/>
    <w:rsid w:val="00373CE3"/>
    <w:rsid w:val="00382ED7"/>
    <w:rsid w:val="003937D4"/>
    <w:rsid w:val="0039420C"/>
    <w:rsid w:val="00394804"/>
    <w:rsid w:val="003B0C5D"/>
    <w:rsid w:val="003B3BFB"/>
    <w:rsid w:val="003C4870"/>
    <w:rsid w:val="003C6AF2"/>
    <w:rsid w:val="003D2A51"/>
    <w:rsid w:val="003D5491"/>
    <w:rsid w:val="003E1B46"/>
    <w:rsid w:val="003F15F7"/>
    <w:rsid w:val="00401A77"/>
    <w:rsid w:val="00406C86"/>
    <w:rsid w:val="00406EC6"/>
    <w:rsid w:val="00407753"/>
    <w:rsid w:val="00422313"/>
    <w:rsid w:val="00422F17"/>
    <w:rsid w:val="0044398A"/>
    <w:rsid w:val="0044546D"/>
    <w:rsid w:val="004468A5"/>
    <w:rsid w:val="0045567B"/>
    <w:rsid w:val="0046722A"/>
    <w:rsid w:val="004855C8"/>
    <w:rsid w:val="00493E97"/>
    <w:rsid w:val="004A1084"/>
    <w:rsid w:val="004A138D"/>
    <w:rsid w:val="004B3389"/>
    <w:rsid w:val="004E2E32"/>
    <w:rsid w:val="004E5723"/>
    <w:rsid w:val="004F7D5E"/>
    <w:rsid w:val="00502ECF"/>
    <w:rsid w:val="005044C6"/>
    <w:rsid w:val="005131D7"/>
    <w:rsid w:val="005210CF"/>
    <w:rsid w:val="00522AB2"/>
    <w:rsid w:val="00522F05"/>
    <w:rsid w:val="00547059"/>
    <w:rsid w:val="00566C5F"/>
    <w:rsid w:val="0057059C"/>
    <w:rsid w:val="005716BE"/>
    <w:rsid w:val="005839FF"/>
    <w:rsid w:val="00586CDD"/>
    <w:rsid w:val="00590958"/>
    <w:rsid w:val="005D121B"/>
    <w:rsid w:val="00610F26"/>
    <w:rsid w:val="00613C01"/>
    <w:rsid w:val="00624E7D"/>
    <w:rsid w:val="00641625"/>
    <w:rsid w:val="00655D4C"/>
    <w:rsid w:val="00666EA0"/>
    <w:rsid w:val="00671877"/>
    <w:rsid w:val="00684AC8"/>
    <w:rsid w:val="006856BE"/>
    <w:rsid w:val="00690E47"/>
    <w:rsid w:val="0069671C"/>
    <w:rsid w:val="006A036D"/>
    <w:rsid w:val="006A0722"/>
    <w:rsid w:val="006A5303"/>
    <w:rsid w:val="006A5BE7"/>
    <w:rsid w:val="006B788B"/>
    <w:rsid w:val="006B7D68"/>
    <w:rsid w:val="006C3EBD"/>
    <w:rsid w:val="006C4560"/>
    <w:rsid w:val="006D0870"/>
    <w:rsid w:val="006E2B3F"/>
    <w:rsid w:val="00715C08"/>
    <w:rsid w:val="00720DD8"/>
    <w:rsid w:val="00723F31"/>
    <w:rsid w:val="00730592"/>
    <w:rsid w:val="00737989"/>
    <w:rsid w:val="00745689"/>
    <w:rsid w:val="00753C4F"/>
    <w:rsid w:val="00775E37"/>
    <w:rsid w:val="00776FA9"/>
    <w:rsid w:val="00782119"/>
    <w:rsid w:val="00794B80"/>
    <w:rsid w:val="007B21FD"/>
    <w:rsid w:val="007C263F"/>
    <w:rsid w:val="007C2854"/>
    <w:rsid w:val="007E64A1"/>
    <w:rsid w:val="00814AB6"/>
    <w:rsid w:val="00843D08"/>
    <w:rsid w:val="0084662F"/>
    <w:rsid w:val="00870181"/>
    <w:rsid w:val="0088282D"/>
    <w:rsid w:val="008B1FC8"/>
    <w:rsid w:val="008B3EB1"/>
    <w:rsid w:val="008B55D3"/>
    <w:rsid w:val="008C4EC1"/>
    <w:rsid w:val="008C5BFE"/>
    <w:rsid w:val="008D5B85"/>
    <w:rsid w:val="008F0640"/>
    <w:rsid w:val="008F0775"/>
    <w:rsid w:val="00911FBD"/>
    <w:rsid w:val="00913BEC"/>
    <w:rsid w:val="009673D2"/>
    <w:rsid w:val="009815F2"/>
    <w:rsid w:val="0098703B"/>
    <w:rsid w:val="009A2BAE"/>
    <w:rsid w:val="009B4371"/>
    <w:rsid w:val="009B7859"/>
    <w:rsid w:val="009C5566"/>
    <w:rsid w:val="009D096B"/>
    <w:rsid w:val="009F525D"/>
    <w:rsid w:val="00A06ADC"/>
    <w:rsid w:val="00A06C3C"/>
    <w:rsid w:val="00A15EEC"/>
    <w:rsid w:val="00A20C01"/>
    <w:rsid w:val="00A30FB7"/>
    <w:rsid w:val="00A33272"/>
    <w:rsid w:val="00A416AE"/>
    <w:rsid w:val="00A431C0"/>
    <w:rsid w:val="00A457B0"/>
    <w:rsid w:val="00A46D03"/>
    <w:rsid w:val="00A558FC"/>
    <w:rsid w:val="00A65FD6"/>
    <w:rsid w:val="00A82609"/>
    <w:rsid w:val="00AA0374"/>
    <w:rsid w:val="00AB1262"/>
    <w:rsid w:val="00AB4DAC"/>
    <w:rsid w:val="00AC1783"/>
    <w:rsid w:val="00AD47DC"/>
    <w:rsid w:val="00B14389"/>
    <w:rsid w:val="00B37001"/>
    <w:rsid w:val="00B411B5"/>
    <w:rsid w:val="00B45960"/>
    <w:rsid w:val="00B45F0F"/>
    <w:rsid w:val="00B6200F"/>
    <w:rsid w:val="00B63EF5"/>
    <w:rsid w:val="00B76C44"/>
    <w:rsid w:val="00B97A74"/>
    <w:rsid w:val="00BB3AD7"/>
    <w:rsid w:val="00BB3CAF"/>
    <w:rsid w:val="00BB5D86"/>
    <w:rsid w:val="00BC31D2"/>
    <w:rsid w:val="00BD3F50"/>
    <w:rsid w:val="00BF18BC"/>
    <w:rsid w:val="00C137EB"/>
    <w:rsid w:val="00C24AAF"/>
    <w:rsid w:val="00C3224A"/>
    <w:rsid w:val="00C50A04"/>
    <w:rsid w:val="00C526F1"/>
    <w:rsid w:val="00C62221"/>
    <w:rsid w:val="00C95A2B"/>
    <w:rsid w:val="00CA11DC"/>
    <w:rsid w:val="00CA3CA9"/>
    <w:rsid w:val="00CA79F2"/>
    <w:rsid w:val="00CB1809"/>
    <w:rsid w:val="00CC185C"/>
    <w:rsid w:val="00CD2131"/>
    <w:rsid w:val="00D108D9"/>
    <w:rsid w:val="00D37696"/>
    <w:rsid w:val="00D42C90"/>
    <w:rsid w:val="00D42EF2"/>
    <w:rsid w:val="00D46388"/>
    <w:rsid w:val="00D46DCB"/>
    <w:rsid w:val="00D479DB"/>
    <w:rsid w:val="00D531A1"/>
    <w:rsid w:val="00D572AE"/>
    <w:rsid w:val="00D6223E"/>
    <w:rsid w:val="00D76BFE"/>
    <w:rsid w:val="00D775FC"/>
    <w:rsid w:val="00DA2714"/>
    <w:rsid w:val="00DB7BE0"/>
    <w:rsid w:val="00DC4252"/>
    <w:rsid w:val="00DD20DD"/>
    <w:rsid w:val="00DE386A"/>
    <w:rsid w:val="00DE62BB"/>
    <w:rsid w:val="00E15284"/>
    <w:rsid w:val="00E4162C"/>
    <w:rsid w:val="00E47266"/>
    <w:rsid w:val="00E7466D"/>
    <w:rsid w:val="00E927C3"/>
    <w:rsid w:val="00EB0A07"/>
    <w:rsid w:val="00EB0E3E"/>
    <w:rsid w:val="00EB0F1B"/>
    <w:rsid w:val="00EB4137"/>
    <w:rsid w:val="00EB5D1F"/>
    <w:rsid w:val="00EC4E67"/>
    <w:rsid w:val="00EC578F"/>
    <w:rsid w:val="00EE28F5"/>
    <w:rsid w:val="00EE3753"/>
    <w:rsid w:val="00EE7445"/>
    <w:rsid w:val="00F13111"/>
    <w:rsid w:val="00F22FD1"/>
    <w:rsid w:val="00F27AED"/>
    <w:rsid w:val="00F3498D"/>
    <w:rsid w:val="00F35565"/>
    <w:rsid w:val="00F369CC"/>
    <w:rsid w:val="00F4084B"/>
    <w:rsid w:val="00F55A35"/>
    <w:rsid w:val="00F65B37"/>
    <w:rsid w:val="00F81A61"/>
    <w:rsid w:val="00FA37F7"/>
    <w:rsid w:val="00FA60C4"/>
    <w:rsid w:val="00FA7F44"/>
    <w:rsid w:val="00FB4AAE"/>
    <w:rsid w:val="00FC2D59"/>
    <w:rsid w:val="00FC5D3C"/>
    <w:rsid w:val="00FE26A9"/>
    <w:rsid w:val="00FE38C1"/>
    <w:rsid w:val="00FF52E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9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22AB2"/>
    <w:pPr>
      <w:spacing w:after="0" w:line="240" w:lineRule="auto"/>
    </w:pPr>
    <w:rPr>
      <w:sz w:val="20"/>
      <w:szCs w:val="20"/>
    </w:rPr>
  </w:style>
  <w:style w:type="character" w:customStyle="1" w:styleId="a4">
    <w:name w:val="טקסט הערת שוליים תו"/>
    <w:basedOn w:val="a0"/>
    <w:link w:val="a3"/>
    <w:uiPriority w:val="99"/>
    <w:semiHidden/>
    <w:rsid w:val="00522AB2"/>
    <w:rPr>
      <w:sz w:val="20"/>
      <w:szCs w:val="20"/>
    </w:rPr>
  </w:style>
  <w:style w:type="character" w:styleId="a5">
    <w:name w:val="footnote reference"/>
    <w:basedOn w:val="a0"/>
    <w:uiPriority w:val="99"/>
    <w:semiHidden/>
    <w:unhideWhenUsed/>
    <w:rsid w:val="00522AB2"/>
    <w:rPr>
      <w:vertAlign w:val="superscript"/>
    </w:rPr>
  </w:style>
  <w:style w:type="paragraph" w:styleId="a6">
    <w:name w:val="header"/>
    <w:basedOn w:val="a"/>
    <w:link w:val="a7"/>
    <w:uiPriority w:val="99"/>
    <w:semiHidden/>
    <w:unhideWhenUsed/>
    <w:rsid w:val="00EB0A07"/>
    <w:pPr>
      <w:tabs>
        <w:tab w:val="center" w:pos="4153"/>
        <w:tab w:val="right" w:pos="8306"/>
      </w:tabs>
      <w:spacing w:after="0" w:line="240" w:lineRule="auto"/>
    </w:pPr>
  </w:style>
  <w:style w:type="character" w:customStyle="1" w:styleId="a7">
    <w:name w:val="כותרת עליונה תו"/>
    <w:basedOn w:val="a0"/>
    <w:link w:val="a6"/>
    <w:uiPriority w:val="99"/>
    <w:semiHidden/>
    <w:rsid w:val="00EB0A07"/>
  </w:style>
  <w:style w:type="paragraph" w:styleId="a8">
    <w:name w:val="footer"/>
    <w:basedOn w:val="a"/>
    <w:link w:val="a9"/>
    <w:uiPriority w:val="99"/>
    <w:unhideWhenUsed/>
    <w:rsid w:val="00EB0A07"/>
    <w:pPr>
      <w:tabs>
        <w:tab w:val="center" w:pos="4153"/>
        <w:tab w:val="right" w:pos="8306"/>
      </w:tabs>
      <w:spacing w:after="0" w:line="240" w:lineRule="auto"/>
    </w:pPr>
  </w:style>
  <w:style w:type="character" w:customStyle="1" w:styleId="a9">
    <w:name w:val="כותרת תחתונה תו"/>
    <w:basedOn w:val="a0"/>
    <w:link w:val="a8"/>
    <w:uiPriority w:val="99"/>
    <w:rsid w:val="00EB0A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AFC0-A545-48C9-B2B6-E2436F1A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1360</Words>
  <Characters>6804</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238</cp:revision>
  <dcterms:created xsi:type="dcterms:W3CDTF">2019-10-21T09:54:00Z</dcterms:created>
  <dcterms:modified xsi:type="dcterms:W3CDTF">2019-11-16T15:29:00Z</dcterms:modified>
</cp:coreProperties>
</file>