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21" w:rsidRPr="005E73C8" w:rsidRDefault="00182263" w:rsidP="003C7BA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  <w:t xml:space="preserve">החברה הישראלית והביטחון הלאומי </w:t>
      </w:r>
      <w:r w:rsidR="00A76585" w:rsidRPr="005E73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  <w:t>–</w:t>
      </w:r>
      <w:r w:rsidRPr="005E73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  <w:t xml:space="preserve"> </w:t>
      </w:r>
      <w:r w:rsidR="00A76585" w:rsidRPr="005E73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  <w:t>סוגיות נבחרות</w:t>
      </w:r>
    </w:p>
    <w:p w:rsidR="00687B90" w:rsidRDefault="00F93ECC" w:rsidP="003C7BA5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מרצה: ד"ר אביעד רובין</w:t>
      </w:r>
    </w:p>
    <w:p w:rsidR="00F93ECC" w:rsidRPr="005E73C8" w:rsidRDefault="00F93ECC" w:rsidP="00F93ECC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687B90" w:rsidRPr="005E73C8" w:rsidRDefault="00687B90" w:rsidP="003C7BA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>תקציר הקורס:</w:t>
      </w:r>
    </w:p>
    <w:p w:rsidR="00F71D65" w:rsidRPr="005E73C8" w:rsidRDefault="00182263" w:rsidP="00F93ECC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בעשורים האחרונים צוברות תאוצה תפיסות מרחיבות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>,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שרואות במאפיינים היסטוריים, תרבותיים, סוציולוגיים, דמוגרפיים, ופו</w:t>
      </w:r>
      <w:r w:rsidR="000B0244" w:rsidRPr="005E73C8">
        <w:rPr>
          <w:rFonts w:asciiTheme="majorBidi" w:hAnsiTheme="majorBidi" w:cstheme="majorBidi"/>
          <w:sz w:val="24"/>
          <w:szCs w:val="24"/>
          <w:rtl/>
          <w:lang w:bidi="he-IL"/>
        </w:rPr>
        <w:t>ליטיים מרכיבים רלוונטיים של ביטחון לאומי. מטרתו של הקורס הנוכחי הינה לדון במאפיינים ותמורות עי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קריים בחברה הישראלית, מ</w:t>
      </w:r>
      <w:r w:rsidR="00A7658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התגבשות התנועה הציונית, דרך 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>עי</w:t>
      </w:r>
      <w:r w:rsidR="0021479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דן הממלכתיות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בשנותיה הראשונות של המדינה ועד לעידן הנאו-ליברלי של ימינו, </w:t>
      </w:r>
      <w:r w:rsidR="000B0244" w:rsidRPr="005E73C8">
        <w:rPr>
          <w:rFonts w:asciiTheme="majorBidi" w:hAnsiTheme="majorBidi" w:cstheme="majorBidi"/>
          <w:sz w:val="24"/>
          <w:szCs w:val="24"/>
          <w:rtl/>
          <w:lang w:bidi="he-IL"/>
        </w:rPr>
        <w:t>ולבחון כיצד הל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לו עיצבו את החברה הישראלית בת ימינו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ואת השפעתן 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>ע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ל ממדים שונים ב</w:t>
      </w:r>
      <w:r w:rsidR="00823E80">
        <w:rPr>
          <w:rFonts w:asciiTheme="majorBidi" w:hAnsiTheme="majorBidi" w:cstheme="majorBidi"/>
          <w:sz w:val="24"/>
          <w:szCs w:val="24"/>
          <w:rtl/>
          <w:lang w:bidi="he-IL"/>
        </w:rPr>
        <w:t>ביטחון הלאומי.</w:t>
      </w:r>
      <w:r w:rsidR="00823E8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נעסוק בתמורות עומק שחלו במספר סוגיות יסוד בחברה הישראלית </w:t>
      </w:r>
      <w:r w:rsidR="00687B90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דוגמת יחסי דת ומדינה, האתוס הציוני, היחס לפלשתינים אזרחי המדינה, משטר זכויות הפרט, מעבר לכלכלה נאו-ליברלית וקריסת המפלגות הפוליטיות, 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>וננסה להבין כיצד אלו השפיעו על לכידות חברתית, יכולת התגייסות במצבי חירום, זהות והשתייכות</w:t>
      </w:r>
      <w:r w:rsidR="00A76585" w:rsidRPr="005E73C8">
        <w:rPr>
          <w:rFonts w:asciiTheme="majorBidi" w:hAnsiTheme="majorBidi" w:cstheme="majorBidi"/>
          <w:sz w:val="24"/>
          <w:szCs w:val="24"/>
          <w:rtl/>
          <w:lang w:bidi="he-IL"/>
        </w:rPr>
        <w:t>, ויציבות המבנה המשטרי במדינת יש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ראל. </w:t>
      </w:r>
      <w:r w:rsidR="00823E80">
        <w:rPr>
          <w:rFonts w:asciiTheme="majorBidi" w:hAnsiTheme="majorBidi" w:cstheme="majorBidi" w:hint="cs"/>
          <w:sz w:val="24"/>
          <w:szCs w:val="24"/>
          <w:rtl/>
          <w:lang w:bidi="he-IL"/>
        </w:rPr>
        <w:t>התזה המרכזית שתיבחן ותידון לאורך הקורס כולו היא שתמורות אלו מושפעות ברובן מפירוק הקולקטיביזם היהודי/ישראלי שהתגבש עם לידת התנועה הציונית ונשחק בארבעת העשורים האחרונים</w:t>
      </w:r>
      <w:r w:rsidR="00C572B4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23E8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תוך פינוי מקום לתפיסות אינדיבידו</w:t>
      </w:r>
      <w:r w:rsidR="00C572B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אליות או מגזריות, </w:t>
      </w:r>
      <w:r w:rsidR="00823E80">
        <w:rPr>
          <w:rFonts w:asciiTheme="majorBidi" w:hAnsiTheme="majorBidi" w:cstheme="majorBidi" w:hint="cs"/>
          <w:sz w:val="24"/>
          <w:szCs w:val="24"/>
          <w:rtl/>
          <w:lang w:bidi="he-IL"/>
        </w:rPr>
        <w:t>שמוסדרות על ידי כוחות השוק.</w:t>
      </w:r>
    </w:p>
    <w:p w:rsidR="00687B90" w:rsidRPr="005E73C8" w:rsidRDefault="00687B90" w:rsidP="003C7BA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</w:p>
    <w:p w:rsidR="00F71D65" w:rsidRPr="005E73C8" w:rsidRDefault="00687B90" w:rsidP="003C7BA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>הקורס יחולק לארבע סוגיות עיקריות</w:t>
      </w:r>
      <w:r w:rsidR="00F71D65" w:rsidRPr="005E73C8">
        <w:rPr>
          <w:rFonts w:asciiTheme="majorBidi" w:hAnsiTheme="majorBidi" w:cstheme="majorBidi"/>
          <w:sz w:val="28"/>
          <w:szCs w:val="28"/>
          <w:rtl/>
          <w:lang w:bidi="he-IL"/>
        </w:rPr>
        <w:t>:</w:t>
      </w:r>
    </w:p>
    <w:p w:rsidR="00F71D65" w:rsidRPr="005E73C8" w:rsidRDefault="005E73C8" w:rsidP="00F93EC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מיתוס, אתוס, </w:t>
      </w:r>
      <w:r w:rsidR="00F71D65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זהות</w:t>
      </w:r>
      <w:r w:rsidR="00214792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 </w:t>
      </w: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וגבולות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214792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– התגבשות התנועה הציונית והמאפיינים של הקמת משטר מדינת </w:t>
      </w:r>
      <w:r w:rsidR="00A76585" w:rsidRPr="005E73C8">
        <w:rPr>
          <w:rFonts w:asciiTheme="majorBidi" w:hAnsiTheme="majorBidi" w:cstheme="majorBidi"/>
          <w:sz w:val="24"/>
          <w:szCs w:val="24"/>
          <w:rtl/>
          <w:lang w:bidi="he-IL"/>
        </w:rPr>
        <w:t>ישראל. שואה, גבורה וזיכרון, מה למדנו?.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מי שייך? מי יכול להיות שייך?</w:t>
      </w:r>
      <w:r w:rsidR="00750382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דת יהודית במדינת ישראל. לאום יהודי במדינת ישראל.</w:t>
      </w:r>
      <w:r w:rsidR="00F71D65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האחר הערבי והאתוס הציוני</w:t>
      </w:r>
      <w:r w:rsidR="000E1CCB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. </w:t>
      </w:r>
      <w:r w:rsidR="00687B90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גבולות מדינת ישראל והארץ המובטחת. </w:t>
      </w:r>
      <w:r w:rsidR="000E1CCB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פוליטיקה של זהויות. </w:t>
      </w:r>
      <w:r w:rsidR="0075038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מערכת הביטחון בסבך הזהויות.</w:t>
      </w:r>
    </w:p>
    <w:p w:rsidR="00687B90" w:rsidRPr="005E73C8" w:rsidRDefault="00687B90" w:rsidP="00F93ECC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687B90" w:rsidRPr="005E73C8" w:rsidRDefault="00687B90" w:rsidP="00F93EC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דמוגרפיה והגירה בחברה הישראלית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חוק השבות וחוק האזרחות, </w:t>
      </w:r>
      <w:r w:rsidR="002778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יחסי רוב מיעוט, 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מדיניות קליטה ושילוב של עלייה והגירה, מבקשי מקלט/פליטים/מסתננים, מהגרים חזקים ומהגרים חלשים. </w:t>
      </w:r>
      <w:r w:rsidR="008A7A53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הקשר בין מדינת ישראל והתפוצות היהודיות בעולם. 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האם כור ההיתוך עדי</w:t>
      </w:r>
      <w:r w:rsidR="0021479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ין מתיך? הגירה, שילוב חברתי וביטחון לאומ</w:t>
      </w:r>
      <w:r w:rsidR="00A76585" w:rsidRPr="005E73C8">
        <w:rPr>
          <w:rFonts w:asciiTheme="majorBidi" w:hAnsiTheme="majorBidi" w:cstheme="majorBidi"/>
          <w:sz w:val="24"/>
          <w:szCs w:val="24"/>
          <w:rtl/>
          <w:lang w:bidi="he-IL"/>
        </w:rPr>
        <w:t>י.</w:t>
      </w:r>
    </w:p>
    <w:p w:rsidR="00687B90" w:rsidRPr="005E73C8" w:rsidRDefault="00687B90" w:rsidP="00F93ECC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687B90" w:rsidRPr="005E73C8" w:rsidRDefault="00687B90" w:rsidP="00F93EC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חברה וכלכלה במדינת ישראל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ממשק ריכוזי למשטר הפרטה. פערים בחברה הישראלית. פריפריה ומרכז גאוגרפי, חברתי ופוליטי, מעבר מכלכלת ייצור לכלכלת שירותים וידע, משטר הפרטה כלכלי,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התמגזרות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ועמדות פול</w:t>
      </w:r>
      <w:r w:rsidR="0021479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יטיות. צבא העם במשטר נאו-ליברלי</w:t>
      </w:r>
      <w:r w:rsidR="00A76585" w:rsidRPr="005E73C8">
        <w:rPr>
          <w:rFonts w:asciiTheme="majorBidi" w:hAnsiTheme="majorBidi" w:cstheme="majorBidi"/>
          <w:sz w:val="24"/>
          <w:szCs w:val="24"/>
          <w:rtl/>
          <w:lang w:bidi="he-IL"/>
        </w:rPr>
        <w:t>.</w:t>
      </w:r>
    </w:p>
    <w:p w:rsidR="00F71D65" w:rsidRPr="005E73C8" w:rsidRDefault="00F71D65" w:rsidP="00F93ECC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CC07BC" w:rsidRPr="005E73C8" w:rsidRDefault="00F71D65" w:rsidP="00F93EC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משטר מדינת ישראל והחברה הישראלית</w:t>
      </w:r>
      <w:r w:rsidR="000B0244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הפוליטיקה הישראלית, המבנה המפלגתי, מערכת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המשפט, הפקידות והשירות הציבורי, מאפיינים ותמורות בדמוקרטיה הישראלית,</w:t>
      </w:r>
      <w:r w:rsidR="000B0244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מערכת היחסים בין המגזר הציבורי והדרג הפוליטי. </w:t>
      </w:r>
      <w:r w:rsidR="00687B90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המהפכה החוקתית ומהפכת הנגד. </w:t>
      </w:r>
      <w:proofErr w:type="spellStart"/>
      <w:r w:rsidR="00687B90"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משפטיזציה</w:t>
      </w:r>
      <w:proofErr w:type="spellEnd"/>
      <w:r w:rsidR="00687B90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</w:t>
      </w:r>
      <w:r w:rsidR="000E1CCB"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זכויות אדם</w:t>
      </w:r>
      <w:r w:rsidR="00687B90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ופסקת ההתגברות</w:t>
      </w:r>
      <w:r w:rsidR="000E1CCB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. </w:t>
      </w:r>
      <w:r w:rsidR="0075038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מע</w:t>
      </w:r>
      <w:r w:rsidR="00214792" w:rsidRPr="005E73C8">
        <w:rPr>
          <w:rFonts w:asciiTheme="majorBidi" w:hAnsiTheme="majorBidi" w:cstheme="majorBidi"/>
          <w:sz w:val="24"/>
          <w:szCs w:val="24"/>
          <w:rtl/>
          <w:lang w:bidi="he-IL"/>
        </w:rPr>
        <w:t>רכת הביטחון בין מדינה ופוליטיקה</w:t>
      </w:r>
      <w:r w:rsidR="00A76585" w:rsidRPr="005E73C8">
        <w:rPr>
          <w:rFonts w:asciiTheme="majorBidi" w:hAnsiTheme="majorBidi" w:cstheme="majorBidi"/>
          <w:sz w:val="24"/>
          <w:szCs w:val="24"/>
          <w:rtl/>
          <w:lang w:bidi="he-IL"/>
        </w:rPr>
        <w:t>.</w:t>
      </w:r>
    </w:p>
    <w:p w:rsidR="00CC07BC" w:rsidRPr="005E73C8" w:rsidRDefault="00CC07BC" w:rsidP="00CC07BC">
      <w:pPr>
        <w:pStyle w:val="ListParagrap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FD1B85" w:rsidRPr="00FD1B85" w:rsidRDefault="00CC07BC" w:rsidP="00FD1B8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D1B85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>מטלות בקורס</w:t>
      </w:r>
      <w:r w:rsidR="00FD1B85" w:rsidRPr="00FD1B85">
        <w:rPr>
          <w:rFonts w:asciiTheme="majorBidi" w:hAnsiTheme="majorBidi" w:cstheme="majorBidi" w:hint="cs"/>
          <w:b/>
          <w:bCs/>
          <w:sz w:val="28"/>
          <w:szCs w:val="28"/>
          <w:rtl/>
          <w:lang w:bidi="he-IL"/>
        </w:rPr>
        <w:t xml:space="preserve"> </w:t>
      </w:r>
      <w:r w:rsidR="00FD1B85" w:rsidRPr="00FD1B85">
        <w:rPr>
          <w:rFonts w:asciiTheme="majorBidi" w:hAnsiTheme="majorBidi" w:cstheme="majorBidi" w:hint="cs"/>
          <w:sz w:val="24"/>
          <w:szCs w:val="24"/>
          <w:rtl/>
          <w:lang w:bidi="he-IL"/>
        </w:rPr>
        <w:t>(בנוסף לע</w:t>
      </w:r>
      <w:r w:rsidR="00FD1B85" w:rsidRPr="00FD1B85">
        <w:rPr>
          <w:rFonts w:asciiTheme="majorBidi" w:hAnsiTheme="majorBidi" w:cstheme="majorBidi"/>
          <w:sz w:val="24"/>
          <w:szCs w:val="24"/>
          <w:rtl/>
          <w:lang w:bidi="he-IL"/>
        </w:rPr>
        <w:t>יון בפרטי קריאה</w:t>
      </w:r>
      <w:r w:rsidR="00FD1B85" w:rsidRPr="00FD1B85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="00FD1B85" w:rsidRPr="00FD1B85">
        <w:rPr>
          <w:rFonts w:asciiTheme="majorBidi" w:hAnsiTheme="majorBidi" w:cstheme="majorBidi"/>
          <w:sz w:val="24"/>
          <w:szCs w:val="24"/>
          <w:rtl/>
          <w:lang w:bidi="he-IL"/>
        </w:rPr>
        <w:t>נוכחות והשתתפות פעילה בדיונים</w:t>
      </w:r>
      <w:r w:rsidR="00FD1B85" w:rsidRPr="00FD1B85">
        <w:rPr>
          <w:rFonts w:asciiTheme="majorBidi" w:hAnsiTheme="majorBidi" w:cstheme="majorBidi" w:hint="cs"/>
          <w:sz w:val="24"/>
          <w:szCs w:val="24"/>
          <w:rtl/>
          <w:lang w:bidi="he-IL"/>
        </w:rPr>
        <w:t>)</w:t>
      </w:r>
    </w:p>
    <w:p w:rsidR="00CC07BC" w:rsidRPr="005E73C8" w:rsidRDefault="00CC07BC" w:rsidP="00CC07B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</w:p>
    <w:p w:rsidR="00CC07BC" w:rsidRPr="005E73C8" w:rsidRDefault="00CC07BC" w:rsidP="00CC07BC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D1B85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"קפסולת זמן"</w:t>
      </w:r>
      <w:r w:rsidR="00FD1B85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D1B85">
        <w:rPr>
          <w:rFonts w:asciiTheme="majorBidi" w:hAnsiTheme="majorBidi" w:cstheme="majorBidi"/>
          <w:sz w:val="24"/>
          <w:szCs w:val="24"/>
          <w:rtl/>
          <w:lang w:bidi="he-IL"/>
        </w:rPr>
        <w:t>–</w:t>
      </w:r>
      <w:r w:rsidR="00FD1B85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הכנת רשימה של סוגיות יסוד שמאפיינות את החברה הישראלית בשיעור הראשון, לדיון בשיעור האחרון</w:t>
      </w:r>
    </w:p>
    <w:p w:rsidR="00CC07BC" w:rsidRDefault="00FD1B85" w:rsidP="00CC07BC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D1B85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lastRenderedPageBreak/>
        <w:t>פתיחת שיעור</w:t>
      </w:r>
      <w:r w:rsidR="00CC07BC" w:rsidRPr="00FD1B85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 (בזוגות)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הצגת הטיעונים המרכזיים שעולים מקטעי הבחירה ביחס לנושא השבועי, בחירת קטע קריאה נוסף בנושא והעברתו למשתתפים, הצגת רשימה של שאלות בהם נדון במהלך השיעור.</w:t>
      </w:r>
    </w:p>
    <w:p w:rsidR="00CC07BC" w:rsidRPr="005E73C8" w:rsidRDefault="00CC07BC" w:rsidP="00CC07BC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D1B85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הצגת מקרה בוחן (בזוגות)</w:t>
      </w:r>
      <w:r w:rsidR="00FD1B85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FD1B85">
        <w:rPr>
          <w:rFonts w:asciiTheme="majorBidi" w:hAnsiTheme="majorBidi" w:cstheme="majorBidi"/>
          <w:sz w:val="24"/>
          <w:szCs w:val="24"/>
          <w:rtl/>
          <w:lang w:bidi="he-IL"/>
        </w:rPr>
        <w:t>–</w:t>
      </w:r>
      <w:r w:rsidR="00FD1B85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הצגה ודיון פתוח עם המשתתפים בסוגיה מרכזית שעלתה באחד השיעורים.</w:t>
      </w:r>
    </w:p>
    <w:p w:rsidR="00F93ECC" w:rsidRDefault="00F93ECC" w:rsidP="00823E8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</w:p>
    <w:p w:rsidR="00214792" w:rsidRPr="00F93ECC" w:rsidRDefault="0023620B" w:rsidP="00823E8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he-IL"/>
        </w:rPr>
      </w:pPr>
      <w:r w:rsidRPr="00F93EC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he-IL"/>
        </w:rPr>
        <w:t>מבנה הקורס ומטלות</w:t>
      </w:r>
      <w:r w:rsidR="00FD1B85" w:rsidRPr="00F93E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he-IL"/>
        </w:rPr>
        <w:t xml:space="preserve"> קריאה</w:t>
      </w:r>
    </w:p>
    <w:p w:rsidR="0023620B" w:rsidRPr="005E73C8" w:rsidRDefault="0023620B" w:rsidP="003C7BA5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23620B" w:rsidRPr="005E73C8" w:rsidRDefault="0023620B" w:rsidP="003C7BA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שיעור 1: </w:t>
      </w:r>
      <w:r w:rsidR="003375E7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חלק א' - </w:t>
      </w: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הקדמה - מהן סוגיות היסוד בחברה הישראלית? </w:t>
      </w:r>
    </w:p>
    <w:p w:rsidR="0023620B" w:rsidRPr="005E73C8" w:rsidRDefault="0023620B" w:rsidP="003C7BA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מטלה 1: </w:t>
      </w:r>
      <w:r w:rsidR="003375E7" w:rsidRPr="005E73C8">
        <w:rPr>
          <w:rFonts w:asciiTheme="majorBidi" w:hAnsiTheme="majorBidi" w:cstheme="majorBidi"/>
          <w:sz w:val="24"/>
          <w:szCs w:val="24"/>
          <w:rtl/>
          <w:lang w:bidi="he-IL"/>
        </w:rPr>
        <w:t>"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קפסולת זמן</w:t>
      </w:r>
      <w:r w:rsidR="003375E7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" – כל </w:t>
      </w:r>
      <w:proofErr w:type="spellStart"/>
      <w:r w:rsidR="003375E7"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משתתפ</w:t>
      </w:r>
      <w:proofErr w:type="spellEnd"/>
      <w:r w:rsidR="003375E7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/ת י/תכתוב רשימה של 5-10 נושאים שמהווים עבורו/ה את סוגיות היסוד </w:t>
      </w:r>
      <w:proofErr w:type="spellStart"/>
      <w:r w:rsidR="003375E7" w:rsidRPr="005E73C8">
        <w:rPr>
          <w:rFonts w:asciiTheme="majorBidi" w:hAnsiTheme="majorBidi" w:cstheme="majorBidi"/>
          <w:sz w:val="24"/>
          <w:szCs w:val="24"/>
          <w:rtl/>
          <w:lang w:bidi="he-IL"/>
        </w:rPr>
        <w:t>שעימן</w:t>
      </w:r>
      <w:proofErr w:type="spellEnd"/>
      <w:r w:rsidR="003375E7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מתמודדת החברה הישראלית. כל הרשימות ירוכזו בתיקיה ויפתחו לדיון והערכה מחדש בשיעור האחרון.</w:t>
      </w:r>
    </w:p>
    <w:p w:rsidR="003375E7" w:rsidRPr="005E73C8" w:rsidRDefault="003375E7" w:rsidP="003C7BA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5E73C8" w:rsidRPr="005E73C8" w:rsidRDefault="005E73C8" w:rsidP="005E73C8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5E73C8" w:rsidRPr="005E73C8" w:rsidRDefault="002236C4" w:rsidP="005E73C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he-IL"/>
        </w:rPr>
        <w:t>שער</w:t>
      </w:r>
      <w:r w:rsidR="005E73C8" w:rsidRPr="005E73C8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 xml:space="preserve"> ראשון:</w:t>
      </w:r>
      <w:r w:rsidR="005E73C8" w:rsidRPr="005E73C8">
        <w:rPr>
          <w:rFonts w:asciiTheme="majorBidi" w:hAnsiTheme="majorBidi" w:cstheme="majorBidi"/>
          <w:sz w:val="28"/>
          <w:szCs w:val="28"/>
          <w:rtl/>
          <w:lang w:bidi="he-IL"/>
        </w:rPr>
        <w:t xml:space="preserve"> </w:t>
      </w:r>
      <w:r w:rsidR="005E73C8" w:rsidRPr="005E73C8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>מיתוס, אתוס, זהות וגבולות</w:t>
      </w:r>
    </w:p>
    <w:p w:rsidR="005E73C8" w:rsidRPr="005E73C8" w:rsidRDefault="005E73C8" w:rsidP="003C7BA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3375E7" w:rsidRPr="005E73C8" w:rsidRDefault="003375E7" w:rsidP="005E73C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1: חלק ב' – שורשים</w:t>
      </w:r>
    </w:p>
    <w:p w:rsidR="00D57D70" w:rsidRPr="005E73C8" w:rsidRDefault="00D57D70" w:rsidP="003C7BA5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הבעיה היהודית" ולידת התנועה הציונית</w:t>
      </w:r>
    </w:p>
    <w:p w:rsidR="00D57D70" w:rsidRPr="005E73C8" w:rsidRDefault="00D57D70" w:rsidP="003C7BA5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המודל הלאומי של התנועה הציונית – מי שייך?</w:t>
      </w:r>
    </w:p>
    <w:p w:rsidR="00D57D70" w:rsidRPr="005E73C8" w:rsidRDefault="00D57D70" w:rsidP="003C7BA5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התנועה הציונית והדת היהודית</w:t>
      </w:r>
    </w:p>
    <w:p w:rsidR="00D57D70" w:rsidRPr="005E73C8" w:rsidRDefault="00D57D70" w:rsidP="003C7BA5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התנועה הציונית והערבים תושבי הארץ</w:t>
      </w:r>
    </w:p>
    <w:p w:rsidR="00336EFC" w:rsidRPr="005E73C8" w:rsidRDefault="00336EFC" w:rsidP="00336EFC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336EFC" w:rsidRPr="005E73C8" w:rsidRDefault="00336EFC" w:rsidP="00336EFC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D57D70" w:rsidRPr="005E73C8" w:rsidRDefault="00D57D70" w:rsidP="00336EF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זאב ז'בוטינסקי, על קיר הברזל, </w:t>
      </w:r>
      <w:proofErr w:type="spellStart"/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ראזסווייט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</w:rPr>
        <w:t xml:space="preserve"> 4 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בנובמבר </w:t>
      </w:r>
      <w:r w:rsidRPr="005E73C8">
        <w:rPr>
          <w:rFonts w:asciiTheme="majorBidi" w:hAnsiTheme="majorBidi" w:cstheme="majorBidi"/>
          <w:sz w:val="24"/>
          <w:szCs w:val="24"/>
          <w:rtl/>
        </w:rPr>
        <w:t>1923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. </w:t>
      </w:r>
    </w:p>
    <w:p w:rsidR="00D57D70" w:rsidRPr="005E73C8" w:rsidRDefault="006350CF" w:rsidP="00D57D7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hyperlink r:id="rId8" w:history="1">
        <w:r w:rsidR="00D57D70" w:rsidRPr="005E73C8">
          <w:rPr>
            <w:rStyle w:val="Hyperlink"/>
            <w:rFonts w:asciiTheme="majorBidi" w:hAnsiTheme="majorBidi" w:cstheme="majorBidi"/>
            <w:sz w:val="20"/>
            <w:szCs w:val="20"/>
          </w:rPr>
          <w:t>http://www.jabotinsky.org/media/9761/%D7%A2%D7%9C-%D7%A7%D7%99%D7%A8-%D7%94%D7%91%D7%A8%D7%96%D7%9C.pdf</w:t>
        </w:r>
      </w:hyperlink>
    </w:p>
    <w:p w:rsidR="00D57D70" w:rsidRPr="005E73C8" w:rsidRDefault="00D57D70" w:rsidP="00D57D70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040156" w:rsidRPr="005E73C8" w:rsidRDefault="00336EFC" w:rsidP="00D57D70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שלמה אבינרי, "צמיחתה של הציונות,"</w:t>
      </w:r>
      <w:r w:rsidR="00040156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בתוך: יחיעם פדן (עורך), </w:t>
      </w:r>
      <w:r w:rsidR="00040156"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החלום והגשמתו: הגות ומעש בציונות,</w:t>
      </w:r>
      <w:r w:rsidR="00040156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תל אביב: ההוצאה לאור של משרד הביטחון, 1979.</w:t>
      </w:r>
    </w:p>
    <w:p w:rsidR="00040156" w:rsidRPr="005E73C8" w:rsidRDefault="006350CF" w:rsidP="00040156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20"/>
          <w:szCs w:val="20"/>
          <w:rtl/>
        </w:rPr>
      </w:pPr>
      <w:hyperlink r:id="rId9" w:history="1">
        <w:r w:rsidR="00040156" w:rsidRPr="005E73C8">
          <w:rPr>
            <w:rStyle w:val="Hyperlink"/>
            <w:rFonts w:asciiTheme="majorBidi" w:hAnsiTheme="majorBidi" w:cstheme="majorBidi"/>
            <w:sz w:val="20"/>
            <w:szCs w:val="20"/>
          </w:rPr>
          <w:t>https://lib.cet.ac.il/pages/item.asp?item=7745&amp;author=1341%7C</w:t>
        </w:r>
      </w:hyperlink>
    </w:p>
    <w:p w:rsidR="009E3154" w:rsidRPr="005E73C8" w:rsidRDefault="009E3154" w:rsidP="00040156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rtl/>
        </w:rPr>
      </w:pPr>
    </w:p>
    <w:p w:rsidR="009E3154" w:rsidRPr="00F046AF" w:rsidRDefault="009E3154" w:rsidP="008C59F6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Style w:val="Hyperlink"/>
          <w:rFonts w:asciiTheme="majorBidi" w:hAnsiTheme="majorBidi" w:cstheme="majorBidi"/>
          <w:color w:val="000000" w:themeColor="text1"/>
          <w:sz w:val="20"/>
          <w:szCs w:val="20"/>
          <w:u w:val="none"/>
          <w:rtl/>
          <w:lang w:bidi="he-IL"/>
        </w:rPr>
      </w:pPr>
      <w:r w:rsidRP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 xml:space="preserve">יוסף גורני, "העוד נוע תנוע? – היש מקום לציונות באלף השלישי?," </w:t>
      </w:r>
      <w:r w:rsidRPr="00F046AF">
        <w:rPr>
          <w:rStyle w:val="Hyperlink"/>
          <w:rFonts w:asciiTheme="majorBidi" w:hAnsiTheme="majorBidi" w:cstheme="majorBidi"/>
          <w:i/>
          <w:iCs/>
          <w:color w:val="000000" w:themeColor="text1"/>
          <w:sz w:val="24"/>
          <w:szCs w:val="24"/>
          <w:u w:val="none"/>
          <w:rtl/>
          <w:lang w:bidi="he-IL"/>
        </w:rPr>
        <w:t>עיונים בתקומת ישראל</w:t>
      </w:r>
      <w:r w:rsidRP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>, 10,</w:t>
      </w:r>
      <w:r w:rsidR="00F046AF" w:rsidRPr="00F046AF">
        <w:rPr>
          <w:rStyle w:val="Hyperlink"/>
          <w:rFonts w:asciiTheme="majorBidi" w:hAnsiTheme="majorBidi" w:cstheme="majorBidi" w:hint="cs"/>
          <w:color w:val="000000" w:themeColor="text1"/>
          <w:sz w:val="24"/>
          <w:szCs w:val="24"/>
          <w:u w:val="none"/>
          <w:rtl/>
          <w:lang w:bidi="he-IL"/>
        </w:rPr>
        <w:t xml:space="preserve"> </w:t>
      </w:r>
      <w:r w:rsidR="00F046AF" w:rsidRP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lang w:bidi="he-IL"/>
        </w:rPr>
        <w:t xml:space="preserve"> 2000</w:t>
      </w:r>
      <w:r w:rsidR="00F046AF" w:rsidRPr="00F046AF">
        <w:rPr>
          <w:rStyle w:val="Hyperlink"/>
          <w:rFonts w:asciiTheme="majorBidi" w:hAnsiTheme="majorBidi" w:cstheme="majorBidi" w:hint="cs"/>
          <w:color w:val="000000" w:themeColor="text1"/>
          <w:sz w:val="24"/>
          <w:szCs w:val="24"/>
          <w:u w:val="none"/>
          <w:rtl/>
          <w:lang w:bidi="he-IL"/>
        </w:rPr>
        <w:t xml:space="preserve">, </w:t>
      </w:r>
      <w:r w:rsidRP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 xml:space="preserve"> עמ' 5-14.</w:t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r w:rsidR="00F046AF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  <w:lang w:bidi="he-IL"/>
        </w:rPr>
        <w:tab/>
      </w:r>
      <w:hyperlink r:id="rId10" w:history="1">
        <w:r w:rsidRPr="00F046AF">
          <w:rPr>
            <w:rStyle w:val="Hyperlink"/>
            <w:rFonts w:asciiTheme="majorBidi" w:hAnsiTheme="majorBidi" w:cstheme="majorBidi"/>
            <w:sz w:val="20"/>
            <w:szCs w:val="20"/>
          </w:rPr>
          <w:t>https://in.bgu.ac.il/bgi/iyunim/10/1.pdf</w:t>
        </w:r>
      </w:hyperlink>
    </w:p>
    <w:p w:rsidR="009E3154" w:rsidRPr="005E73C8" w:rsidRDefault="009E3154" w:rsidP="00040156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u w:val="none"/>
        </w:rPr>
      </w:pPr>
    </w:p>
    <w:p w:rsidR="00815060" w:rsidRDefault="00815060" w:rsidP="0081506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E37737">
        <w:rPr>
          <w:rFonts w:asciiTheme="majorBidi" w:hAnsiTheme="majorBidi" w:cstheme="majorBidi"/>
          <w:sz w:val="24"/>
          <w:szCs w:val="24"/>
          <w:rtl/>
          <w:lang w:bidi="he-IL"/>
        </w:rPr>
        <w:t>קריאה מומלצת:</w:t>
      </w:r>
    </w:p>
    <w:p w:rsidR="00815060" w:rsidRDefault="00815060" w:rsidP="00815060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גדי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טאוב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Pr="00815060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מהי הציונות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,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תל אביב: משכל, 2010.</w:t>
      </w:r>
    </w:p>
    <w:p w:rsidR="008C59F6" w:rsidRDefault="008C59F6" w:rsidP="008C59F6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8C59F6" w:rsidRPr="00815060" w:rsidRDefault="008C59F6" w:rsidP="008C59F6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אוריאל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אבולוף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Pr="008C59F6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על פי תהום: אומה אימה ומוסר בשיח הציוני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, תל אביב: משכל והוצאת הספרים של אוניברסיטת חיפה, 2015.</w:t>
      </w:r>
    </w:p>
    <w:p w:rsidR="00815060" w:rsidRDefault="00815060" w:rsidP="0081506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815060" w:rsidRPr="00815060" w:rsidRDefault="00815060" w:rsidP="0081506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:rsidR="003375E7" w:rsidRPr="005E73C8" w:rsidRDefault="003375E7" w:rsidP="0081506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2: השואה בין טראומה לזיכרון</w:t>
      </w:r>
    </w:p>
    <w:p w:rsidR="00D57D70" w:rsidRPr="005E73C8" w:rsidRDefault="00D57D70" w:rsidP="003C7BA5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כיצד השואה מעצבת את הזהות הישראלית?</w:t>
      </w:r>
    </w:p>
    <w:p w:rsidR="00D57D70" w:rsidRPr="005E73C8" w:rsidRDefault="00D57D70" w:rsidP="003C7BA5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lastRenderedPageBreak/>
        <w:t>השואה כאתוס משותף?</w:t>
      </w:r>
    </w:p>
    <w:p w:rsidR="00D57D70" w:rsidRPr="005E73C8" w:rsidRDefault="00D57D70" w:rsidP="003C7BA5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מה למדה החברה הישראלית מהשואה?</w:t>
      </w:r>
    </w:p>
    <w:p w:rsidR="00D57D70" w:rsidRPr="005E73C8" w:rsidRDefault="00D57D70" w:rsidP="003C7BA5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שואה יהודית ואסונות אחרים – ארמניה, סוריה, קוסובו, רואנדה, בורמה...</w:t>
      </w:r>
    </w:p>
    <w:p w:rsidR="00FA4802" w:rsidRPr="005E73C8" w:rsidRDefault="00FA4802" w:rsidP="00FA480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FA4802" w:rsidRPr="005E73C8" w:rsidRDefault="00FA4802" w:rsidP="00FA480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FA4802" w:rsidRPr="005E73C8" w:rsidRDefault="00FA4802" w:rsidP="00FA4802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ג'קי פלדמן, "בעקבות ניצול השואה הישראלי: משלחות נוער ישראליות לפולין וזהות לאומית,"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תיאוריה וביקורת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19 (סתיו) 2001, עמ' 167-190.</w:t>
      </w:r>
    </w:p>
    <w:p w:rsidR="00FA4802" w:rsidRDefault="006350CF" w:rsidP="00FA4802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20"/>
          <w:szCs w:val="20"/>
        </w:rPr>
      </w:pPr>
      <w:hyperlink r:id="rId11" w:history="1">
        <w:r w:rsidR="00FA4802" w:rsidRPr="005E73C8">
          <w:rPr>
            <w:rStyle w:val="Hyperlink"/>
            <w:rFonts w:asciiTheme="majorBidi" w:hAnsiTheme="majorBidi" w:cstheme="majorBidi"/>
            <w:sz w:val="20"/>
            <w:szCs w:val="20"/>
          </w:rPr>
          <w:t>file:///C:/Users/user/Downloads/c34621a9d6ed810ae1898c4330e34e61.pdf</w:t>
        </w:r>
      </w:hyperlink>
    </w:p>
    <w:p w:rsidR="0016594B" w:rsidRDefault="0016594B" w:rsidP="0016594B">
      <w:pPr>
        <w:bidi/>
        <w:spacing w:after="0" w:line="240" w:lineRule="auto"/>
        <w:jc w:val="both"/>
        <w:rPr>
          <w:rStyle w:val="Hyperlink"/>
          <w:rFonts w:asciiTheme="majorBidi" w:hAnsiTheme="majorBidi" w:cstheme="majorBidi"/>
          <w:sz w:val="20"/>
          <w:szCs w:val="20"/>
          <w:rtl/>
        </w:rPr>
      </w:pPr>
    </w:p>
    <w:p w:rsidR="002236C4" w:rsidRPr="0016594B" w:rsidRDefault="0016594B" w:rsidP="0016594B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16594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אברהם בורג, </w:t>
      </w:r>
      <w:r w:rsidRPr="0016594B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לנצח את היטלר</w:t>
      </w:r>
      <w:r w:rsidRPr="0016594B">
        <w:rPr>
          <w:rFonts w:asciiTheme="majorBidi" w:hAnsiTheme="majorBidi" w:cstheme="majorBidi" w:hint="cs"/>
          <w:sz w:val="24"/>
          <w:szCs w:val="24"/>
          <w:rtl/>
          <w:lang w:bidi="he-IL"/>
        </w:rPr>
        <w:t>, תל אביב: משכל, 2007. עמ' 41-52, 234-270.</w:t>
      </w:r>
    </w:p>
    <w:p w:rsidR="003375E7" w:rsidRDefault="003375E7" w:rsidP="003C7BA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815060" w:rsidRPr="00E37737" w:rsidRDefault="00815060" w:rsidP="0081506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E37737">
        <w:rPr>
          <w:rFonts w:asciiTheme="majorBidi" w:hAnsiTheme="majorBidi" w:cstheme="majorBidi"/>
          <w:sz w:val="24"/>
          <w:szCs w:val="24"/>
          <w:rtl/>
          <w:lang w:bidi="he-IL"/>
        </w:rPr>
        <w:t>קריאה מומלצת:</w:t>
      </w:r>
    </w:p>
    <w:p w:rsidR="00815060" w:rsidRDefault="00815060" w:rsidP="00815060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עדית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זרטל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Pr="00815060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האומה והמוות: היסטוריה, זיכרון, פוליטיקה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. תל אביב: זמורה ביתן, 2002.</w:t>
      </w:r>
    </w:p>
    <w:p w:rsidR="00815060" w:rsidRDefault="00815060" w:rsidP="00815060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815060" w:rsidRPr="00815060" w:rsidRDefault="00815060" w:rsidP="00815060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23620B" w:rsidRPr="005E73C8" w:rsidRDefault="003375E7" w:rsidP="003C7BA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3: גבולות מדומיינים, גבולות פיזיים</w:t>
      </w:r>
    </w:p>
    <w:p w:rsidR="003375E7" w:rsidRPr="005E73C8" w:rsidRDefault="003375E7" w:rsidP="003C7BA5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מדינת ישראל, מקס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וובר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והסכם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ווסטפאליה</w:t>
      </w:r>
      <w:proofErr w:type="spellEnd"/>
    </w:p>
    <w:p w:rsidR="003375E7" w:rsidRPr="005E73C8" w:rsidRDefault="003375E7" w:rsidP="003C7BA5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תורת ישראל, עם ישראל וארץ ישראל – קשרים ומתחים</w:t>
      </w:r>
    </w:p>
    <w:p w:rsidR="00D57D70" w:rsidRPr="005E73C8" w:rsidRDefault="00D57D70" w:rsidP="003C7BA5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אומה רפובליקנית מול "נאום ארבעת השבטים"</w:t>
      </w:r>
    </w:p>
    <w:p w:rsidR="00D57D70" w:rsidRPr="005E73C8" w:rsidRDefault="00D57D70" w:rsidP="00D57D7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D57D70" w:rsidRPr="005E73C8" w:rsidRDefault="00D57D70" w:rsidP="00D57D7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D57D70" w:rsidRPr="005E73C8" w:rsidRDefault="00D57D70" w:rsidP="00D57D70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נאום השבטים של הנשיא ראובן ריבלין</w:t>
      </w:r>
    </w:p>
    <w:p w:rsidR="00ED652F" w:rsidRDefault="00534415" w:rsidP="00534415">
      <w:pPr>
        <w:spacing w:after="0" w:line="240" w:lineRule="auto"/>
        <w:ind w:left="360"/>
        <w:jc w:val="both"/>
      </w:pPr>
      <w:hyperlink r:id="rId12" w:history="1">
        <w:r w:rsidRPr="002578F1">
          <w:rPr>
            <w:rStyle w:val="Hyperlink"/>
          </w:rPr>
          <w:t>https://www.youtube.com/watch?v=hmRDrH5VcNY</w:t>
        </w:r>
      </w:hyperlink>
    </w:p>
    <w:p w:rsidR="00534415" w:rsidRPr="00534415" w:rsidRDefault="00534415" w:rsidP="00534415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1B6E16" w:rsidRDefault="00F70B06" w:rsidP="00ED652F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שאול אריאלי</w:t>
      </w:r>
      <w:r w:rsidR="0077223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="00772233" w:rsidRPr="00772233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כל גבולות ישראל</w:t>
      </w:r>
      <w:r w:rsidR="00772233">
        <w:rPr>
          <w:rFonts w:asciiTheme="majorBidi" w:hAnsiTheme="majorBidi" w:cstheme="majorBidi" w:hint="cs"/>
          <w:sz w:val="24"/>
          <w:szCs w:val="24"/>
          <w:rtl/>
          <w:lang w:bidi="he-IL"/>
        </w:rPr>
        <w:t>, תל אביב: משכל, 2018</w:t>
      </w:r>
      <w:r w:rsidR="00ED652F">
        <w:rPr>
          <w:rFonts w:asciiTheme="majorBidi" w:hAnsiTheme="majorBidi" w:cstheme="majorBidi" w:hint="cs"/>
          <w:sz w:val="24"/>
          <w:szCs w:val="24"/>
          <w:rtl/>
          <w:lang w:bidi="he-IL"/>
        </w:rPr>
        <w:t>. עמ' 17-30.</w:t>
      </w:r>
    </w:p>
    <w:p w:rsidR="00ED652F" w:rsidRPr="00ED652F" w:rsidRDefault="00ED652F" w:rsidP="00ED652F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ED652F" w:rsidRDefault="00ED652F" w:rsidP="00ED652F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אמנון רובינשטיין, "המקרה המוזר של הדמוקרטיה הישראלית," תכלת, (סתיו) התשע"א-2010. עמ' 78-93.</w:t>
      </w:r>
    </w:p>
    <w:p w:rsidR="00ED652F" w:rsidRPr="00ED652F" w:rsidRDefault="006350CF" w:rsidP="00ED65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he-IL"/>
        </w:rPr>
      </w:pPr>
      <w:hyperlink r:id="rId13" w:history="1">
        <w:r w:rsidR="00ED652F" w:rsidRPr="00ED652F">
          <w:rPr>
            <w:rStyle w:val="Hyperlink"/>
            <w:rFonts w:asciiTheme="majorBidi" w:hAnsiTheme="majorBidi" w:cstheme="majorBidi"/>
            <w:sz w:val="20"/>
            <w:szCs w:val="20"/>
          </w:rPr>
          <w:t>http://tchelet.org.il/download/magazine/tch41%20rubinstein.pdf</w:t>
        </w:r>
      </w:hyperlink>
    </w:p>
    <w:p w:rsidR="006A261F" w:rsidRPr="00772233" w:rsidRDefault="006A261F" w:rsidP="006A261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5E73C8" w:rsidRPr="00E37737" w:rsidRDefault="00E37737" w:rsidP="005E73C8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E37737">
        <w:rPr>
          <w:rFonts w:asciiTheme="majorBidi" w:hAnsiTheme="majorBidi" w:cstheme="majorBidi"/>
          <w:sz w:val="24"/>
          <w:szCs w:val="24"/>
          <w:rtl/>
          <w:lang w:bidi="he-IL"/>
        </w:rPr>
        <w:t>קריאה מומלצת:</w:t>
      </w:r>
    </w:p>
    <w:p w:rsidR="00E37737" w:rsidRPr="00E37737" w:rsidRDefault="00E37737" w:rsidP="00E37737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E3773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החזון העתידי של הערבים הפלשתינים בישראל, 2006. </w:t>
      </w:r>
    </w:p>
    <w:p w:rsidR="00E37737" w:rsidRPr="00F93ECC" w:rsidRDefault="006350CF" w:rsidP="00E3773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hyperlink r:id="rId14" w:history="1">
        <w:r w:rsidR="00F93ECC" w:rsidRPr="00F93ECC">
          <w:rPr>
            <w:rStyle w:val="Hyperlink"/>
            <w:rFonts w:asciiTheme="majorBidi" w:hAnsiTheme="majorBidi" w:cstheme="majorBidi"/>
            <w:sz w:val="20"/>
            <w:szCs w:val="20"/>
          </w:rPr>
          <w:t>https://www.knesset.gov.il/committees/heb/material/data/H26-12-2006_10-30-37_heb.pdf</w:t>
        </w:r>
      </w:hyperlink>
    </w:p>
    <w:p w:rsidR="00F93ECC" w:rsidRPr="00E37737" w:rsidRDefault="00F93ECC" w:rsidP="00E3773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</w:p>
    <w:p w:rsidR="00E37737" w:rsidRPr="006A261F" w:rsidRDefault="00E37737" w:rsidP="00E37737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6A261F">
        <w:rPr>
          <w:rFonts w:asciiTheme="majorBidi" w:hAnsiTheme="majorBidi" w:cstheme="majorBidi"/>
          <w:sz w:val="24"/>
          <w:szCs w:val="24"/>
          <w:rtl/>
          <w:lang w:bidi="he-IL"/>
        </w:rPr>
        <w:t>אמנת גביזון-מדן, מסד לאמנה חברתית חדשה בין שומרי מצוות וחופשיים בישראל,</w:t>
      </w:r>
      <w:r w:rsidRPr="006A261F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2003.</w:t>
      </w:r>
    </w:p>
    <w:p w:rsidR="00E37737" w:rsidRPr="00E37737" w:rsidRDefault="006350CF" w:rsidP="00E3773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hyperlink r:id="rId15" w:history="1">
        <w:r w:rsidR="00E37737" w:rsidRPr="00E37737">
          <w:rPr>
            <w:rStyle w:val="Hyperlink"/>
            <w:rFonts w:asciiTheme="majorBidi" w:hAnsiTheme="majorBidi" w:cstheme="majorBidi"/>
            <w:sz w:val="20"/>
            <w:szCs w:val="20"/>
          </w:rPr>
          <w:t>https://gavisonmedan.files.wordpress.com/2015/05/d790d79ed7a0d7aa-d792d791d799d796d795d79f-d79ed793d79f.pdf</w:t>
        </w:r>
      </w:hyperlink>
    </w:p>
    <w:p w:rsidR="00E37737" w:rsidRDefault="00E37737" w:rsidP="00E37737">
      <w:pPr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he-IL"/>
        </w:rPr>
      </w:pPr>
    </w:p>
    <w:p w:rsidR="00E37737" w:rsidRDefault="00E37737" w:rsidP="00E37737">
      <w:pPr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he-IL"/>
        </w:rPr>
      </w:pPr>
    </w:p>
    <w:p w:rsidR="005E73C8" w:rsidRPr="00815060" w:rsidRDefault="002236C4" w:rsidP="005E73C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  <w:r w:rsidRPr="00815060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>שער</w:t>
      </w:r>
      <w:r w:rsidR="005E73C8" w:rsidRPr="00815060"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  <w:t xml:space="preserve"> שני: דמוגרפיה והגירה, בין העם היהודי והחברה הישראלית</w:t>
      </w:r>
    </w:p>
    <w:p w:rsidR="005E73C8" w:rsidRPr="005E73C8" w:rsidRDefault="005E73C8" w:rsidP="003C7BA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23620B" w:rsidRPr="005E73C8" w:rsidRDefault="003375E7" w:rsidP="005E73C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4: ישראל והתפוצות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שלילת הגולה אל מול תפוצות ישראל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מדינת ישראל ועם ישראל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lastRenderedPageBreak/>
        <w:t>בין אורתודוקסיה ישראלית לפלורליזם יהודי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הפוליטיקה של התפוצה – </w:t>
      </w:r>
      <w:r w:rsidRPr="005E73C8">
        <w:rPr>
          <w:rFonts w:asciiTheme="majorBidi" w:hAnsiTheme="majorBidi" w:cstheme="majorBidi"/>
          <w:sz w:val="24"/>
          <w:szCs w:val="24"/>
          <w:lang w:bidi="he-IL"/>
        </w:rPr>
        <w:t>AIPAC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הלובי הישראלי, </w:t>
      </w:r>
      <w:r w:rsidRPr="005E73C8">
        <w:rPr>
          <w:rFonts w:asciiTheme="majorBidi" w:hAnsiTheme="majorBidi" w:cstheme="majorBidi"/>
          <w:sz w:val="24"/>
          <w:szCs w:val="24"/>
          <w:lang w:bidi="he-IL"/>
        </w:rPr>
        <w:t>J-street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הקרן החדשה.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עליה, קליטה ושילוב חברתי – "רוסים", "אתיופים", "צרפתים", "אמריקאים"</w:t>
      </w:r>
    </w:p>
    <w:p w:rsidR="00E85072" w:rsidRPr="005E73C8" w:rsidRDefault="00E85072" w:rsidP="00E8507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E85072" w:rsidRPr="005E73C8" w:rsidRDefault="00E85072" w:rsidP="00E8507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E85072" w:rsidRPr="005E73C8" w:rsidRDefault="00E85072" w:rsidP="00E85072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גידי מרק, "יחסי ישראל תפוצות: מציאות מקבילה,"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מקור ראשון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26 ביוני, 2018.</w:t>
      </w:r>
    </w:p>
    <w:p w:rsidR="00E85072" w:rsidRPr="005E73C8" w:rsidRDefault="006350CF" w:rsidP="00E85072">
      <w:pPr>
        <w:pStyle w:val="ListParagraph"/>
        <w:bidi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hyperlink r:id="rId16" w:history="1">
        <w:r w:rsidR="00E85072" w:rsidRPr="005E73C8">
          <w:rPr>
            <w:rStyle w:val="Hyperlink"/>
            <w:rFonts w:asciiTheme="majorBidi" w:hAnsiTheme="majorBidi" w:cstheme="majorBidi"/>
            <w:sz w:val="20"/>
            <w:szCs w:val="20"/>
          </w:rPr>
          <w:t>https://www.makorrishon.co.il/opinion/58089/</w:t>
        </w:r>
      </w:hyperlink>
    </w:p>
    <w:p w:rsidR="00E85072" w:rsidRPr="005E73C8" w:rsidRDefault="00E85072" w:rsidP="00E85072">
      <w:pPr>
        <w:pStyle w:val="Heading1"/>
        <w:shd w:val="clear" w:color="auto" w:fill="FFFFFF"/>
        <w:bidi/>
        <w:spacing w:before="0" w:beforeAutospacing="0" w:after="0" w:afterAutospacing="0"/>
        <w:jc w:val="both"/>
        <w:textAlignment w:val="top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3375E7" w:rsidRPr="005E73C8" w:rsidRDefault="00E85072" w:rsidP="00E85072">
      <w:pPr>
        <w:pStyle w:val="Heading1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jc w:val="both"/>
        <w:textAlignment w:val="top"/>
        <w:rPr>
          <w:rFonts w:asciiTheme="majorBidi" w:hAnsiTheme="majorBidi" w:cstheme="majorBidi"/>
          <w:b w:val="0"/>
          <w:bCs w:val="0"/>
          <w:color w:val="212121"/>
          <w:sz w:val="24"/>
          <w:szCs w:val="24"/>
        </w:rPr>
      </w:pPr>
      <w:r w:rsidRPr="005E73C8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דניאל </w:t>
      </w:r>
      <w:proofErr w:type="spellStart"/>
      <w:r w:rsidRPr="005E73C8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שפירו</w:t>
      </w:r>
      <w:proofErr w:type="spellEnd"/>
      <w:r w:rsidRPr="005E73C8">
        <w:rPr>
          <w:rFonts w:asciiTheme="majorBidi" w:hAnsiTheme="majorBidi" w:cstheme="majorBidi"/>
          <w:b w:val="0"/>
          <w:bCs w:val="0"/>
          <w:sz w:val="24"/>
          <w:szCs w:val="24"/>
          <w:rtl/>
        </w:rPr>
        <w:t>, "</w:t>
      </w:r>
      <w:r w:rsidRPr="005E73C8">
        <w:rPr>
          <w:rFonts w:asciiTheme="majorBidi" w:hAnsiTheme="majorBidi" w:cstheme="majorBidi"/>
          <w:b w:val="0"/>
          <w:bCs w:val="0"/>
          <w:color w:val="212121"/>
          <w:sz w:val="24"/>
          <w:szCs w:val="24"/>
          <w:rtl/>
        </w:rPr>
        <w:t xml:space="preserve">ישראל ויהדות אמריקה: לצעוד לאחור משפת המצוק," </w:t>
      </w:r>
      <w:r w:rsidRPr="005E73C8">
        <w:rPr>
          <w:rFonts w:asciiTheme="majorBidi" w:hAnsiTheme="majorBidi" w:cstheme="majorBidi"/>
          <w:b w:val="0"/>
          <w:bCs w:val="0"/>
          <w:i/>
          <w:iCs/>
          <w:color w:val="212121"/>
          <w:sz w:val="24"/>
          <w:szCs w:val="24"/>
          <w:rtl/>
        </w:rPr>
        <w:t>מבט על</w:t>
      </w:r>
      <w:r w:rsidRPr="005E73C8">
        <w:rPr>
          <w:rFonts w:asciiTheme="majorBidi" w:hAnsiTheme="majorBidi" w:cstheme="majorBidi"/>
          <w:b w:val="0"/>
          <w:bCs w:val="0"/>
          <w:color w:val="212121"/>
          <w:sz w:val="24"/>
          <w:szCs w:val="24"/>
          <w:rtl/>
        </w:rPr>
        <w:t>, גיליון 959, 31 ביולי 2017.</w:t>
      </w:r>
    </w:p>
    <w:p w:rsidR="00E85072" w:rsidRDefault="006350CF" w:rsidP="00E85072">
      <w:pPr>
        <w:pStyle w:val="Heading1"/>
        <w:shd w:val="clear" w:color="auto" w:fill="FFFFFF"/>
        <w:bidi/>
        <w:spacing w:before="0" w:beforeAutospacing="0" w:after="0" w:afterAutospacing="0"/>
        <w:ind w:left="720"/>
        <w:jc w:val="both"/>
        <w:textAlignment w:val="top"/>
        <w:rPr>
          <w:rStyle w:val="Hyperlink"/>
          <w:rFonts w:asciiTheme="majorBidi" w:hAnsiTheme="majorBidi" w:cstheme="majorBidi"/>
          <w:b w:val="0"/>
          <w:bCs w:val="0"/>
          <w:sz w:val="20"/>
          <w:szCs w:val="20"/>
          <w:rtl/>
        </w:rPr>
      </w:pPr>
      <w:hyperlink r:id="rId17" w:history="1">
        <w:r w:rsidR="00E85072" w:rsidRPr="005E73C8">
          <w:rPr>
            <w:rStyle w:val="Hyperlink"/>
            <w:rFonts w:asciiTheme="majorBidi" w:hAnsiTheme="majorBidi" w:cstheme="majorBidi"/>
            <w:b w:val="0"/>
            <w:bCs w:val="0"/>
            <w:sz w:val="20"/>
            <w:szCs w:val="20"/>
          </w:rPr>
          <w:t>https://www.inss.org.il/he/publication/%D7%99%D7%A9%D7%A8%D7%90%D7%9C-%D7%95%D7%99%D7%94%D7%93%D7%95%D7%AA-%D7%90%D7%9E%D7%A8%D7%99%D7%A7%D7%94-%D7%9C%D7%A6%D7%A2%D7%95%D7%93-%D7%9C%D7%90%D7%97%D7%95%D7%A8-%D7%9E%D7%A9%D7%A4%D7%AA-%D7%94/</w:t>
        </w:r>
      </w:hyperlink>
    </w:p>
    <w:p w:rsidR="00ED652F" w:rsidRPr="005E73C8" w:rsidRDefault="00ED652F" w:rsidP="00ED652F">
      <w:pPr>
        <w:pStyle w:val="Heading1"/>
        <w:shd w:val="clear" w:color="auto" w:fill="FFFFFF"/>
        <w:bidi/>
        <w:spacing w:before="0" w:beforeAutospacing="0" w:after="0" w:afterAutospacing="0"/>
        <w:jc w:val="both"/>
        <w:textAlignment w:val="top"/>
        <w:rPr>
          <w:rFonts w:asciiTheme="majorBidi" w:hAnsiTheme="majorBidi" w:cstheme="majorBidi"/>
          <w:b w:val="0"/>
          <w:bCs w:val="0"/>
          <w:color w:val="212121"/>
          <w:sz w:val="20"/>
          <w:szCs w:val="20"/>
          <w:rtl/>
        </w:rPr>
      </w:pPr>
    </w:p>
    <w:p w:rsidR="00E85072" w:rsidRPr="00996D67" w:rsidRDefault="00996D67" w:rsidP="00ED652F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996D6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קטיה </w:t>
      </w:r>
      <w:proofErr w:type="spellStart"/>
      <w:r w:rsidRPr="00996D67">
        <w:rPr>
          <w:rFonts w:asciiTheme="majorBidi" w:hAnsiTheme="majorBidi" w:cstheme="majorBidi"/>
          <w:sz w:val="24"/>
          <w:szCs w:val="24"/>
          <w:rtl/>
          <w:lang w:bidi="he-IL"/>
        </w:rPr>
        <w:t>קופצ'יק</w:t>
      </w:r>
      <w:proofErr w:type="spellEnd"/>
      <w:r w:rsidRPr="00996D67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"סיימנו לעבור מבחני קבלה," </w:t>
      </w:r>
      <w:r w:rsidRPr="00996D6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דעות</w:t>
      </w:r>
      <w:r w:rsidRPr="00996D67">
        <w:rPr>
          <w:rFonts w:asciiTheme="majorBidi" w:hAnsiTheme="majorBidi" w:cstheme="majorBidi"/>
          <w:sz w:val="24"/>
          <w:szCs w:val="24"/>
          <w:rtl/>
          <w:lang w:bidi="he-IL"/>
        </w:rPr>
        <w:t>, 87 (טבת-שבט תשע"ט), 12.2018-1.2019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. </w:t>
      </w:r>
      <w:hyperlink r:id="rId18" w:history="1">
        <w:r w:rsidRPr="00996D67">
          <w:rPr>
            <w:rStyle w:val="Hyperlink"/>
            <w:rFonts w:asciiTheme="majorBidi" w:hAnsiTheme="majorBidi" w:cstheme="majorBidi"/>
            <w:sz w:val="20"/>
            <w:szCs w:val="20"/>
          </w:rPr>
          <w:t>https://toravoda.org.il/%D7%9B%D7%AA%D7%91%D7%94/%d7%a1%d7%99%d7%99%d7%9e%d7%a0%d7%95-%d7%9c%d7%a2%d7%91%d7%95%d7%a8-%d7%9e%d7%91%d7%97%d7%a0%d7%99-%d7%a7%d7%91%d7%9c%d7%94-%d7%a7%d7%98%d7%99%d7%94-%d7%a7%d7%95%d7%a4%d7%a6%d7%99%d7%a7/</w:t>
        </w:r>
      </w:hyperlink>
    </w:p>
    <w:p w:rsidR="00996D67" w:rsidRDefault="00996D67" w:rsidP="00996D67">
      <w:pPr>
        <w:pStyle w:val="ListParagraph"/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</w:p>
    <w:p w:rsidR="00815060" w:rsidRPr="00996D67" w:rsidRDefault="00815060" w:rsidP="00815060">
      <w:pPr>
        <w:pStyle w:val="ListParagraph"/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he-IL"/>
        </w:rPr>
      </w:pPr>
    </w:p>
    <w:p w:rsidR="003375E7" w:rsidRPr="005E73C8" w:rsidRDefault="003375E7" w:rsidP="00E8507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5: יהודים והשאר</w:t>
      </w:r>
    </w:p>
    <w:p w:rsidR="0016594B" w:rsidRDefault="0016594B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המיעוט הערבי-פלשתיני בישראל</w:t>
      </w:r>
    </w:p>
    <w:p w:rsidR="003375E7" w:rsidRPr="005E73C8" w:rsidRDefault="003375E7" w:rsidP="0016594B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חוק השבות וחוק האזרחות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ישראל ושוק העבודה העולמי - מהגרי עבודה 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ישראל ומשפט העמים – מבקשי מקלט ופליטים</w:t>
      </w:r>
    </w:p>
    <w:p w:rsidR="00D57D70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מהגרים והחברה הישראלית – מה קורה בדרום תל אביב, אילת וערד</w:t>
      </w:r>
    </w:p>
    <w:p w:rsidR="003375E7" w:rsidRPr="005E73C8" w:rsidRDefault="00D57D70" w:rsidP="003C7BA5">
      <w:pPr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חלופות למדיניות הגירה</w:t>
      </w:r>
    </w:p>
    <w:p w:rsidR="000F0D3D" w:rsidRPr="005E73C8" w:rsidRDefault="000F0D3D" w:rsidP="003C7BA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F0D3D" w:rsidRPr="005E73C8" w:rsidRDefault="000F0D3D" w:rsidP="000F0D3D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C45190" w:rsidRPr="00C45190" w:rsidRDefault="00C45190" w:rsidP="00C45190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אורן </w:t>
      </w:r>
      <w:proofErr w:type="spellStart"/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>יפתחאל</w:t>
      </w:r>
      <w:proofErr w:type="spellEnd"/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אסעד </w:t>
      </w:r>
      <w:proofErr w:type="spellStart"/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>גאנם</w:t>
      </w:r>
      <w:proofErr w:type="spellEnd"/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נאדים </w:t>
      </w:r>
      <w:proofErr w:type="spellStart"/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>רוחאנה</w:t>
      </w:r>
      <w:proofErr w:type="spellEnd"/>
      <w:r w:rsidRPr="00C451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"האם תתכן 'דמוקרטיה אתנית'?: יהודים, ערבים והמשטר </w:t>
      </w:r>
      <w:r w:rsidRPr="00C45190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הישראלי." </w:t>
      </w:r>
      <w:r w:rsidRPr="00C45190">
        <w:rPr>
          <w:rFonts w:asciiTheme="majorBidi" w:eastAsia="Times New Roman" w:hAnsiTheme="majorBidi" w:cstheme="majorBidi"/>
          <w:i/>
          <w:iCs/>
          <w:sz w:val="24"/>
          <w:szCs w:val="24"/>
          <w:rtl/>
          <w:lang w:bidi="he-IL"/>
        </w:rPr>
        <w:t>ג'מאעה</w:t>
      </w:r>
      <w:r w:rsidRPr="00C45190">
        <w:rPr>
          <w:rFonts w:asciiTheme="majorBidi" w:eastAsia="Times New Roman" w:hAnsiTheme="majorBidi" w:cstheme="majorBidi"/>
          <w:sz w:val="24"/>
          <w:szCs w:val="24"/>
          <w:rtl/>
          <w:lang w:bidi="he-IL"/>
        </w:rPr>
        <w:t xml:space="preserve"> , 6, 2000. עמ' 58-78.</w:t>
      </w:r>
    </w:p>
    <w:p w:rsidR="00C45190" w:rsidRPr="00C45190" w:rsidRDefault="006350CF" w:rsidP="00C45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9" w:history="1">
        <w:r w:rsidR="00C45190" w:rsidRPr="00C45190">
          <w:rPr>
            <w:rStyle w:val="Hyperlink"/>
            <w:rFonts w:asciiTheme="majorBidi" w:hAnsiTheme="majorBidi" w:cstheme="majorBidi"/>
            <w:sz w:val="20"/>
            <w:szCs w:val="20"/>
          </w:rPr>
          <w:t>http://in.bgu.ac.il/humsos/jamaa/DocLib/%d7%92%d7%9c%d7%99%d7%95%d7%9f%206/%d7%90%d7%95%d7%a8%d7%9f%20%d7%99%d7%a4%d7%aa%d7%97%d7%90%d7%9c.pdf</w:t>
        </w:r>
      </w:hyperlink>
    </w:p>
    <w:p w:rsidR="00C45190" w:rsidRPr="00C45190" w:rsidRDefault="00C45190" w:rsidP="00C45190">
      <w:pPr>
        <w:bidi/>
        <w:spacing w:line="336" w:lineRule="atLeast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3375E7" w:rsidRPr="005E73C8" w:rsidRDefault="000F0D3D" w:rsidP="000F0D3D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דוד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חיניץ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"תגלית </w:t>
      </w:r>
      <w:r w:rsidRPr="005E73C8">
        <w:rPr>
          <w:rFonts w:asciiTheme="majorBidi" w:hAnsiTheme="majorBidi" w:cstheme="majorBidi"/>
          <w:sz w:val="24"/>
          <w:szCs w:val="24"/>
          <w:lang w:bidi="he-IL"/>
        </w:rPr>
        <w:t>OUT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פיליפינים </w:t>
      </w:r>
      <w:r w:rsidRPr="005E73C8">
        <w:rPr>
          <w:rFonts w:asciiTheme="majorBidi" w:hAnsiTheme="majorBidi" w:cstheme="majorBidi"/>
          <w:sz w:val="24"/>
          <w:szCs w:val="24"/>
          <w:lang w:bidi="he-IL"/>
        </w:rPr>
        <w:t>IN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הארץ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20 באוגוסט 2019.</w:t>
      </w:r>
    </w:p>
    <w:p w:rsidR="000F0D3D" w:rsidRPr="005E73C8" w:rsidRDefault="006350CF" w:rsidP="000F0D3D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hyperlink r:id="rId20" w:history="1">
        <w:r w:rsidR="000F0D3D" w:rsidRPr="005E73C8">
          <w:rPr>
            <w:rStyle w:val="Hyperlink"/>
            <w:rFonts w:asciiTheme="majorBidi" w:hAnsiTheme="majorBidi" w:cstheme="majorBidi"/>
            <w:sz w:val="20"/>
            <w:szCs w:val="20"/>
          </w:rPr>
          <w:t>https://www.haaretz.co.il/opinions/.premium-1.7725620?utm_source=App_Share&amp;utm_medium=Android_Native&amp;utm_campaign=Share</w:t>
        </w:r>
      </w:hyperlink>
    </w:p>
    <w:p w:rsidR="000F0D3D" w:rsidRDefault="000F0D3D" w:rsidP="000F0D3D">
      <w:pPr>
        <w:spacing w:after="0" w:line="240" w:lineRule="auto"/>
        <w:rPr>
          <w:rFonts w:asciiTheme="majorBidi" w:hAnsiTheme="majorBidi" w:cstheme="majorBidi"/>
          <w:rtl/>
        </w:rPr>
      </w:pPr>
    </w:p>
    <w:p w:rsidR="00F70B06" w:rsidRDefault="0010013F" w:rsidP="00F70B06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10013F">
        <w:rPr>
          <w:rFonts w:asciiTheme="majorBidi" w:hAnsiTheme="majorBidi" w:cstheme="majorBidi"/>
          <w:sz w:val="24"/>
          <w:szCs w:val="24"/>
          <w:rtl/>
          <w:lang w:bidi="he-IL"/>
        </w:rPr>
        <w:t xml:space="preserve">שלמה אבינרי, ליאב אורגד, אמנון רובינשטיין, "התמודדות עם הגירה גלובלית: מתווה למדיניות הגירה לישראל," מרכז </w:t>
      </w:r>
      <w:proofErr w:type="spellStart"/>
      <w:r w:rsidRPr="0010013F">
        <w:rPr>
          <w:rFonts w:asciiTheme="majorBidi" w:hAnsiTheme="majorBidi" w:cstheme="majorBidi"/>
          <w:sz w:val="24"/>
          <w:szCs w:val="24"/>
          <w:rtl/>
          <w:lang w:bidi="he-IL"/>
        </w:rPr>
        <w:t>מציל״ה</w:t>
      </w:r>
      <w:proofErr w:type="spellEnd"/>
      <w:r w:rsidRPr="0010013F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למחשבה ציונית</w:t>
      </w:r>
      <w:r w:rsidRPr="0010013F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10013F">
        <w:rPr>
          <w:rFonts w:asciiTheme="majorBidi" w:hAnsiTheme="majorBidi" w:cstheme="majorBidi"/>
          <w:sz w:val="24"/>
          <w:szCs w:val="24"/>
          <w:rtl/>
          <w:lang w:bidi="he-IL"/>
        </w:rPr>
        <w:t>יהודית</w:t>
      </w:r>
      <w:r w:rsidRPr="0010013F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10013F">
        <w:rPr>
          <w:rFonts w:asciiTheme="majorBidi" w:hAnsiTheme="majorBidi" w:cstheme="majorBidi"/>
          <w:sz w:val="24"/>
          <w:szCs w:val="24"/>
          <w:rtl/>
          <w:lang w:bidi="he-IL"/>
        </w:rPr>
        <w:t>ליברלית והומניסטית ירושלים</w:t>
      </w:r>
      <w:r w:rsidRPr="0010013F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10013F">
        <w:rPr>
          <w:rFonts w:asciiTheme="majorBidi" w:hAnsiTheme="majorBidi" w:cstheme="majorBidi"/>
          <w:sz w:val="24"/>
          <w:szCs w:val="24"/>
          <w:rtl/>
          <w:lang w:bidi="he-IL"/>
        </w:rPr>
        <w:t>תשס״ט־</w:t>
      </w:r>
      <w:r w:rsidRPr="0010013F">
        <w:rPr>
          <w:rFonts w:asciiTheme="majorBidi" w:hAnsiTheme="majorBidi" w:cstheme="majorBidi"/>
          <w:sz w:val="24"/>
          <w:szCs w:val="24"/>
          <w:rtl/>
        </w:rPr>
        <w:t>2009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</w:p>
    <w:p w:rsidR="0010013F" w:rsidRPr="0010013F" w:rsidRDefault="006350CF" w:rsidP="0010013F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he-IL"/>
        </w:rPr>
      </w:pPr>
      <w:hyperlink r:id="rId21" w:history="1">
        <w:r w:rsidR="0010013F" w:rsidRPr="0010013F">
          <w:rPr>
            <w:rStyle w:val="Hyperlink"/>
            <w:rFonts w:asciiTheme="majorBidi" w:hAnsiTheme="majorBidi" w:cstheme="majorBidi"/>
            <w:sz w:val="20"/>
            <w:szCs w:val="20"/>
          </w:rPr>
          <w:t>http://www.metzilah.org.il/webfiles/fck/file/Immigration_Book%202.pdf</w:t>
        </w:r>
      </w:hyperlink>
    </w:p>
    <w:p w:rsidR="000F0D3D" w:rsidRDefault="00E85072" w:rsidP="00D57D70">
      <w:pPr>
        <w:tabs>
          <w:tab w:val="left" w:pos="6985"/>
        </w:tabs>
        <w:spacing w:after="0" w:line="240" w:lineRule="auto"/>
        <w:rPr>
          <w:rFonts w:asciiTheme="majorBidi" w:hAnsiTheme="majorBidi" w:cstheme="majorBidi"/>
          <w:rtl/>
        </w:rPr>
      </w:pPr>
      <w:r w:rsidRPr="005E73C8">
        <w:rPr>
          <w:rFonts w:asciiTheme="majorBidi" w:hAnsiTheme="majorBidi" w:cstheme="majorBidi"/>
        </w:rPr>
        <w:tab/>
      </w:r>
    </w:p>
    <w:p w:rsidR="00A45F85" w:rsidRPr="005E73C8" w:rsidRDefault="00A45F85" w:rsidP="00D57D70">
      <w:pPr>
        <w:tabs>
          <w:tab w:val="left" w:pos="6985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3375E7" w:rsidRPr="005E73C8" w:rsidRDefault="003375E7" w:rsidP="003C7BA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שיעור 6: </w:t>
      </w:r>
      <w:r w:rsidR="00B40D8C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חברה וכלכלה במדינת ישראל "</w:t>
      </w: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של פעם</w:t>
      </w:r>
      <w:r w:rsidR="00B40D8C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"</w:t>
      </w:r>
    </w:p>
    <w:p w:rsidR="00D57D70" w:rsidRPr="005E73C8" w:rsidRDefault="00D57D70" w:rsidP="003C7BA5">
      <w:pPr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השורשים הכלכליים של האליטה הציונית</w:t>
      </w:r>
    </w:p>
    <w:p w:rsidR="00D57D70" w:rsidRPr="005E73C8" w:rsidRDefault="00D57D70" w:rsidP="003C7BA5">
      <w:pPr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ממלכתיות, הסתדרות, תעשיה, חקלאות</w:t>
      </w:r>
    </w:p>
    <w:p w:rsidR="00D57D70" w:rsidRPr="005E73C8" w:rsidRDefault="00D57D70" w:rsidP="003C7BA5">
      <w:pPr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הפרט למען החברה – קיבוצים, שילומים, שירות ציבורי כאתוס</w:t>
      </w:r>
    </w:p>
    <w:p w:rsidR="00B40D8C" w:rsidRDefault="00B40D8C" w:rsidP="003C7BA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74465" w:rsidRPr="005E73C8" w:rsidRDefault="00A74465" w:rsidP="00A7446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6A261F" w:rsidRDefault="006A261F" w:rsidP="006A261F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6A261F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יוסף </w:t>
      </w:r>
      <w:proofErr w:type="spellStart"/>
      <w:r w:rsidRPr="006A261F">
        <w:rPr>
          <w:rFonts w:asciiTheme="majorBidi" w:hAnsiTheme="majorBidi" w:cstheme="majorBidi" w:hint="cs"/>
          <w:sz w:val="24"/>
          <w:szCs w:val="24"/>
          <w:rtl/>
          <w:lang w:bidi="he-IL"/>
        </w:rPr>
        <w:t>זעירא</w:t>
      </w:r>
      <w:proofErr w:type="spellEnd"/>
      <w:r w:rsidRPr="006A261F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Pr="006A261F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כלכלת ישראל</w:t>
      </w:r>
      <w:r w:rsidRPr="006A261F">
        <w:rPr>
          <w:rFonts w:asciiTheme="majorBidi" w:hAnsiTheme="majorBidi" w:cstheme="majorBidi" w:hint="cs"/>
          <w:sz w:val="24"/>
          <w:szCs w:val="24"/>
          <w:rtl/>
          <w:lang w:bidi="he-IL"/>
        </w:rPr>
        <w:t>, תל אביב: משכל, 2018. עמ' 23-56 (פרק 1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)</w:t>
      </w:r>
    </w:p>
    <w:p w:rsidR="006A261F" w:rsidRPr="006A261F" w:rsidRDefault="006A261F" w:rsidP="006A261F">
      <w:pPr>
        <w:pStyle w:val="ListParagraph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74465" w:rsidRPr="001404DC" w:rsidRDefault="00A74465" w:rsidP="00A7446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אניטה ש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פירא, "</w:t>
      </w:r>
      <w:r w:rsidR="001404D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הקיבוץ והמדינה," </w:t>
      </w:r>
      <w:r w:rsidRPr="001404DC">
        <w:rPr>
          <w:rFonts w:asciiTheme="majorBidi" w:hAnsiTheme="majorBidi" w:cs="Times New Roman"/>
          <w:i/>
          <w:iCs/>
          <w:sz w:val="24"/>
          <w:szCs w:val="24"/>
          <w:rtl/>
          <w:lang w:bidi="he-IL"/>
        </w:rPr>
        <w:t>עיונים בתקומת ישראל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, 20,</w:t>
      </w:r>
      <w:r>
        <w:rPr>
          <w:rFonts w:asciiTheme="majorBidi" w:hAnsiTheme="majorBidi" w:cs="Times New Roman"/>
          <w:sz w:val="24"/>
          <w:szCs w:val="24"/>
          <w:rtl/>
          <w:lang w:bidi="he-IL"/>
        </w:rPr>
        <w:t xml:space="preserve"> עמ' </w:t>
      </w:r>
      <w:r>
        <w:rPr>
          <w:rFonts w:asciiTheme="majorBidi" w:hAnsiTheme="majorBidi" w:cs="Times New Roman" w:hint="cs"/>
          <w:sz w:val="24"/>
          <w:szCs w:val="24"/>
          <w:rtl/>
          <w:lang w:bidi="he-IL"/>
        </w:rPr>
        <w:t>193-207</w:t>
      </w:r>
      <w:r w:rsidR="001404DC">
        <w:rPr>
          <w:rFonts w:asciiTheme="majorBidi" w:hAnsiTheme="majorBidi" w:cs="Times New Roman" w:hint="cs"/>
          <w:sz w:val="24"/>
          <w:szCs w:val="24"/>
          <w:rtl/>
          <w:lang w:bidi="he-IL"/>
        </w:rPr>
        <w:t>.</w:t>
      </w:r>
    </w:p>
    <w:p w:rsidR="001404DC" w:rsidRDefault="006350CF" w:rsidP="001404DC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hyperlink r:id="rId22" w:history="1">
        <w:r w:rsidR="001404DC" w:rsidRPr="001404DC">
          <w:rPr>
            <w:rStyle w:val="Hyperlink"/>
            <w:rFonts w:asciiTheme="majorBidi" w:hAnsiTheme="majorBidi" w:cstheme="majorBidi"/>
            <w:sz w:val="20"/>
            <w:szCs w:val="20"/>
          </w:rPr>
          <w:t>https://in.bgu.ac.il/bgi/iyunim/20/d1.pdf</w:t>
        </w:r>
      </w:hyperlink>
    </w:p>
    <w:p w:rsidR="00FC576E" w:rsidRPr="001404DC" w:rsidRDefault="00FC576E" w:rsidP="001404DC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  <w:lang w:bidi="he-IL"/>
        </w:rPr>
      </w:pPr>
    </w:p>
    <w:p w:rsidR="00A74465" w:rsidRDefault="00A74465" w:rsidP="00A7446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B40D8C" w:rsidRPr="005E73C8" w:rsidRDefault="00B40D8C" w:rsidP="003C7BA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7: חברה וכלכלה ממדיניות הייצוב ועד ימינו</w:t>
      </w:r>
    </w:p>
    <w:p w:rsidR="00D57D70" w:rsidRPr="005E73C8" w:rsidRDefault="00D57D70" w:rsidP="003C7BA5">
      <w:pPr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הפרטה ואינדיבידואליזם</w:t>
      </w:r>
    </w:p>
    <w:p w:rsidR="00AB1549" w:rsidRPr="005E73C8" w:rsidRDefault="00AB1549" w:rsidP="00AB1549">
      <w:pPr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מחאת 2011 – "העם דורש צדק חברתי"</w:t>
      </w:r>
    </w:p>
    <w:p w:rsidR="00D57D70" w:rsidRPr="005E73C8" w:rsidRDefault="00D57D70" w:rsidP="003C7BA5">
      <w:pPr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נסיגת מדינת הרווחה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ומיגזור</w:t>
      </w:r>
      <w:proofErr w:type="spellEnd"/>
    </w:p>
    <w:p w:rsidR="00D57D70" w:rsidRPr="005E73C8" w:rsidRDefault="00D57D70" w:rsidP="003C7BA5">
      <w:pPr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הפרט למען הפרט – מה יוצא לי מזה?</w:t>
      </w:r>
    </w:p>
    <w:p w:rsidR="00D57D70" w:rsidRPr="005E73C8" w:rsidRDefault="00D57D70" w:rsidP="003C7BA5">
      <w:pPr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תעשיית ההייטק כאתוס</w:t>
      </w:r>
    </w:p>
    <w:p w:rsidR="00B40D8C" w:rsidRPr="005E73C8" w:rsidRDefault="00B40D8C" w:rsidP="003C7BA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B1549" w:rsidRPr="005E73C8" w:rsidRDefault="00AB1549" w:rsidP="00AB154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C92EEE" w:rsidRPr="0010013F" w:rsidRDefault="00C92EEE" w:rsidP="00C92EEE">
      <w:pPr>
        <w:pStyle w:val="ListParagraph"/>
        <w:numPr>
          <w:ilvl w:val="0"/>
          <w:numId w:val="22"/>
        </w:numPr>
        <w:bidi/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דני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גוטוויין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" הערות על היסודות המעמדיים של הכיבוש,"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תיאוריה וביקורת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24 (אביב) 2004, עמ' 203-211. </w:t>
      </w:r>
      <w:hyperlink r:id="rId23" w:history="1">
        <w:r w:rsidRPr="005E73C8">
          <w:rPr>
            <w:rStyle w:val="Hyperlink"/>
            <w:rFonts w:asciiTheme="majorBidi" w:hAnsiTheme="majorBidi" w:cstheme="majorBidi"/>
            <w:sz w:val="20"/>
            <w:szCs w:val="20"/>
            <w:lang w:bidi="he-IL"/>
          </w:rPr>
          <w:t>file:///C:/Users/user/Downloads/7020982d8da27858ce9e29c10939a412.pdf</w:t>
        </w:r>
      </w:hyperlink>
    </w:p>
    <w:p w:rsidR="0010013F" w:rsidRPr="005E73C8" w:rsidRDefault="0010013F" w:rsidP="0010013F">
      <w:pPr>
        <w:pStyle w:val="ListParagraph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B1549" w:rsidRPr="0010013F" w:rsidRDefault="00AB1549" w:rsidP="00D57D70">
      <w:pPr>
        <w:pStyle w:val="ListParagraph"/>
        <w:numPr>
          <w:ilvl w:val="0"/>
          <w:numId w:val="22"/>
        </w:numPr>
        <w:bidi/>
        <w:spacing w:after="0" w:line="240" w:lineRule="auto"/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אורי רם ודני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פילק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"ה־</w:t>
      </w:r>
      <w:r w:rsidRPr="005E73C8">
        <w:rPr>
          <w:rFonts w:asciiTheme="majorBidi" w:hAnsiTheme="majorBidi" w:cstheme="majorBidi"/>
          <w:sz w:val="24"/>
          <w:szCs w:val="24"/>
          <w:rtl/>
        </w:rPr>
        <w:t xml:space="preserve">14 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ביולי של דפני ליף</w:t>
      </w:r>
      <w:r w:rsidRPr="005E73C8">
        <w:rPr>
          <w:rFonts w:asciiTheme="majorBidi" w:hAnsiTheme="majorBidi" w:cstheme="majorBidi"/>
          <w:sz w:val="24"/>
          <w:szCs w:val="24"/>
        </w:rPr>
        <w:t xml:space="preserve">: 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עלייתה ונפילתה של המחאה החברתית,"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תיאוריה וביקורת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41 (קיץ) 2013, עמ' 17-43</w:t>
      </w:r>
      <w:r w:rsidR="00C92EEE"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. </w:t>
      </w:r>
      <w:hyperlink r:id="rId24" w:history="1">
        <w:r w:rsidRPr="005E73C8">
          <w:rPr>
            <w:rStyle w:val="Hyperlink"/>
            <w:rFonts w:asciiTheme="majorBidi" w:hAnsiTheme="majorBidi" w:cstheme="majorBidi"/>
            <w:sz w:val="20"/>
            <w:szCs w:val="20"/>
          </w:rPr>
          <w:t>file:///C:/Users/user/Downloads/8b91c8b7b1e9c365a55017ca185897a8.pdf</w:t>
        </w:r>
      </w:hyperlink>
    </w:p>
    <w:p w:rsidR="0010013F" w:rsidRPr="0010013F" w:rsidRDefault="0010013F" w:rsidP="0010013F">
      <w:pPr>
        <w:pStyle w:val="ListParagraph"/>
        <w:rPr>
          <w:rFonts w:asciiTheme="majorBidi" w:hAnsiTheme="majorBidi" w:cstheme="majorBidi"/>
          <w:sz w:val="20"/>
          <w:szCs w:val="20"/>
          <w:rtl/>
          <w:lang w:bidi="he-IL"/>
        </w:rPr>
      </w:pPr>
    </w:p>
    <w:p w:rsidR="001B6E16" w:rsidRPr="005E73C8" w:rsidRDefault="001B6E16" w:rsidP="001B6E1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דן בן דוד, "עזיבת הארץ המובטחת: מבט על אתגר ההגירה מישראל," מחקרי שורש, מאי 2019.</w:t>
      </w:r>
    </w:p>
    <w:p w:rsidR="001B6E16" w:rsidRPr="0010013F" w:rsidRDefault="006350CF" w:rsidP="0010013F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he-IL"/>
        </w:rPr>
      </w:pPr>
      <w:hyperlink r:id="rId25" w:history="1">
        <w:r w:rsidR="001B6E16" w:rsidRPr="0010013F">
          <w:rPr>
            <w:rStyle w:val="Hyperlink"/>
            <w:rFonts w:asciiTheme="majorBidi" w:hAnsiTheme="majorBidi" w:cstheme="majorBidi"/>
            <w:sz w:val="20"/>
            <w:szCs w:val="20"/>
          </w:rPr>
          <w:t>http://shoresh.institute/research-paper-heb-emigration.pdf</w:t>
        </w:r>
      </w:hyperlink>
    </w:p>
    <w:p w:rsidR="00AB1549" w:rsidRDefault="00AB1549" w:rsidP="00AB154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3033B" w:rsidRPr="005E73C8" w:rsidRDefault="0003033B" w:rsidP="0003033B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3C7BA5" w:rsidRPr="005E73C8" w:rsidRDefault="003C7BA5" w:rsidP="003C7BA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8: מי מייצג את הריבון?</w:t>
      </w:r>
    </w:p>
    <w:p w:rsidR="00D57D70" w:rsidRPr="005E73C8" w:rsidRDefault="00D57D70" w:rsidP="003C7BA5">
      <w:pPr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משטר מדינת ישראל</w:t>
      </w:r>
    </w:p>
    <w:p w:rsidR="00D57D70" w:rsidRPr="005E73C8" w:rsidRDefault="00D57D70" w:rsidP="003C7BA5">
      <w:pPr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מפלגות פעם והיום</w:t>
      </w:r>
    </w:p>
    <w:p w:rsidR="00D57D70" w:rsidRPr="005E73C8" w:rsidRDefault="00D57D70" w:rsidP="003C7BA5">
      <w:pPr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הפרסונליזציה של הפוליטיקה</w:t>
      </w:r>
    </w:p>
    <w:p w:rsidR="00D57D70" w:rsidRPr="005E73C8" w:rsidRDefault="00D57D70" w:rsidP="003C7BA5">
      <w:pPr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הכול פוליטי?</w:t>
      </w:r>
    </w:p>
    <w:p w:rsidR="00D57D70" w:rsidRPr="005E73C8" w:rsidRDefault="00D57D70" w:rsidP="003C7BA5">
      <w:pPr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כפיפות דרג פקידותי לפוליטיקה</w:t>
      </w:r>
    </w:p>
    <w:p w:rsidR="00336EFC" w:rsidRPr="005E73C8" w:rsidRDefault="00336EFC" w:rsidP="00336EF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307767" w:rsidRPr="005E73C8" w:rsidRDefault="00336EFC" w:rsidP="0030776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307767" w:rsidRPr="00307767" w:rsidRDefault="00307767" w:rsidP="008C59F6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/>
          <w:sz w:val="20"/>
          <w:szCs w:val="20"/>
          <w:lang w:bidi="he-IL"/>
        </w:rPr>
      </w:pPr>
      <w:r w:rsidRPr="00307767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כותבים שונים, "משבר המפלגות," </w:t>
      </w:r>
      <w:r w:rsidRPr="00307767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פרלמנט</w:t>
      </w:r>
      <w:r w:rsidRPr="00307767">
        <w:rPr>
          <w:rFonts w:asciiTheme="majorBidi" w:hAnsiTheme="majorBidi" w:cstheme="majorBidi" w:hint="cs"/>
          <w:sz w:val="24"/>
          <w:szCs w:val="24"/>
          <w:rtl/>
          <w:lang w:bidi="he-IL"/>
        </w:rPr>
        <w:t>, גיליון 78, 2017.</w:t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 w:rsidRPr="00307767">
        <w:rPr>
          <w:rFonts w:asciiTheme="majorBidi" w:hAnsiTheme="majorBidi" w:cstheme="majorBidi"/>
          <w:sz w:val="20"/>
          <w:szCs w:val="20"/>
          <w:rtl/>
          <w:lang w:bidi="he-IL"/>
        </w:rPr>
        <w:t xml:space="preserve"> </w:t>
      </w:r>
      <w:hyperlink r:id="rId26" w:history="1">
        <w:r w:rsidRPr="00307767">
          <w:rPr>
            <w:rStyle w:val="Hyperlink"/>
            <w:rFonts w:asciiTheme="majorBidi" w:hAnsiTheme="majorBidi" w:cstheme="majorBidi"/>
            <w:sz w:val="20"/>
            <w:szCs w:val="20"/>
          </w:rPr>
          <w:t>https://www.idi.org.il/parliaments/14115</w:t>
        </w:r>
      </w:hyperlink>
    </w:p>
    <w:p w:rsidR="00307767" w:rsidRDefault="00307767" w:rsidP="00307767">
      <w:pPr>
        <w:pStyle w:val="ListParagraph"/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36EFC" w:rsidRPr="005E73C8" w:rsidRDefault="00336EFC" w:rsidP="00307767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שלמה אבינרי, "איך מחליפים ממשלה,"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הארץ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9 במאי 2019.</w:t>
      </w:r>
    </w:p>
    <w:p w:rsidR="00336EFC" w:rsidRPr="005E73C8" w:rsidRDefault="00336EFC" w:rsidP="00336EFC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5E73C8">
        <w:rPr>
          <w:rFonts w:asciiTheme="majorBidi" w:hAnsiTheme="majorBidi" w:cstheme="majorBidi"/>
          <w:sz w:val="20"/>
          <w:szCs w:val="20"/>
          <w:rtl/>
          <w:lang w:bidi="he-IL"/>
        </w:rPr>
        <w:lastRenderedPageBreak/>
        <w:t xml:space="preserve"> </w:t>
      </w:r>
      <w:hyperlink r:id="rId27" w:history="1">
        <w:r w:rsidRPr="005E73C8">
          <w:rPr>
            <w:rStyle w:val="Hyperlink"/>
            <w:rFonts w:asciiTheme="majorBidi" w:hAnsiTheme="majorBidi" w:cstheme="majorBidi"/>
            <w:sz w:val="20"/>
            <w:szCs w:val="20"/>
          </w:rPr>
          <w:t>https://www.haaretz.co.il/opinions/.premium-1.7216282</w:t>
        </w:r>
      </w:hyperlink>
    </w:p>
    <w:p w:rsidR="00336EFC" w:rsidRPr="005E73C8" w:rsidRDefault="00336EFC" w:rsidP="00336EFC">
      <w:pPr>
        <w:bidi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36EFC" w:rsidRPr="005E73C8" w:rsidRDefault="00336EFC" w:rsidP="00336EFC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גדי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טאוב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"כשאוכפי החוק הם מעל לחוק," </w:t>
      </w:r>
      <w:r w:rsidRPr="005E73C8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הארץ</w:t>
      </w: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31 לאוקטובר 2019.</w:t>
      </w:r>
    </w:p>
    <w:p w:rsidR="00336EFC" w:rsidRDefault="006350CF" w:rsidP="00336EFC">
      <w:pPr>
        <w:spacing w:after="0" w:line="240" w:lineRule="auto"/>
        <w:rPr>
          <w:rStyle w:val="Hyperlink"/>
          <w:rFonts w:asciiTheme="majorBidi" w:hAnsiTheme="majorBidi" w:cstheme="majorBidi"/>
          <w:sz w:val="20"/>
          <w:szCs w:val="20"/>
          <w:rtl/>
        </w:rPr>
      </w:pPr>
      <w:hyperlink r:id="rId28" w:history="1">
        <w:r w:rsidR="00336EFC" w:rsidRPr="005E73C8">
          <w:rPr>
            <w:rStyle w:val="Hyperlink"/>
            <w:rFonts w:asciiTheme="majorBidi" w:hAnsiTheme="majorBidi" w:cstheme="majorBidi"/>
            <w:sz w:val="20"/>
            <w:szCs w:val="20"/>
          </w:rPr>
          <w:t>https://www.haaretz.co.il/opinions/.premium-1.8061667</w:t>
        </w:r>
      </w:hyperlink>
    </w:p>
    <w:p w:rsidR="006618BD" w:rsidRDefault="006618BD" w:rsidP="00336EFC">
      <w:pPr>
        <w:spacing w:after="0" w:line="240" w:lineRule="auto"/>
        <w:rPr>
          <w:rStyle w:val="Hyperlink"/>
          <w:rFonts w:asciiTheme="majorBidi" w:hAnsiTheme="majorBidi" w:cstheme="majorBidi"/>
          <w:sz w:val="20"/>
          <w:szCs w:val="20"/>
          <w:rtl/>
        </w:rPr>
      </w:pPr>
    </w:p>
    <w:p w:rsidR="006618BD" w:rsidRPr="006618BD" w:rsidRDefault="006618BD" w:rsidP="006618BD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375E7" w:rsidRPr="005E73C8" w:rsidRDefault="003C7BA5" w:rsidP="003C7BA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שיעור 9: משילות</w:t>
      </w:r>
      <w:r w:rsidRPr="005E73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, </w:t>
      </w:r>
      <w:r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נורמות וערכים</w:t>
      </w:r>
    </w:p>
    <w:p w:rsidR="00D57D70" w:rsidRPr="005E73C8" w:rsidRDefault="00D57D70" w:rsidP="003C7BA5">
      <w:pPr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מערכת המשפט אז והיום – פוזיטיביזם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ו"משפטיזציה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"</w:t>
      </w:r>
    </w:p>
    <w:p w:rsidR="00D57D70" w:rsidRPr="005E73C8" w:rsidRDefault="00D57D70" w:rsidP="003C7BA5">
      <w:pPr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המהפכה החוקתית ומהפכת הנגד</w:t>
      </w:r>
    </w:p>
    <w:p w:rsidR="00D57D70" w:rsidRPr="005E73C8" w:rsidRDefault="00D57D70" w:rsidP="003C7BA5">
      <w:pPr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חוקי יסוד ופסקת התגברות</w:t>
      </w:r>
    </w:p>
    <w:p w:rsidR="00D57D70" w:rsidRPr="005E73C8" w:rsidRDefault="00D57D70" w:rsidP="003C7BA5">
      <w:pPr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למה צריך שומרי סף?</w:t>
      </w:r>
    </w:p>
    <w:p w:rsidR="00D57D70" w:rsidRPr="005E73C8" w:rsidRDefault="00D57D70" w:rsidP="003C7BA5">
      <w:pPr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אמון ציבורי במוסדות המדינה</w:t>
      </w:r>
    </w:p>
    <w:p w:rsidR="00FB55D0" w:rsidRPr="005E73C8" w:rsidRDefault="00FB55D0" w:rsidP="00FB55D0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FB55D0" w:rsidRPr="005E73C8" w:rsidRDefault="00FB55D0" w:rsidP="00FB55D0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קטעי קריאה:</w:t>
      </w:r>
    </w:p>
    <w:p w:rsidR="0003033B" w:rsidRDefault="0003033B" w:rsidP="0003033B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0"/>
          <w:szCs w:val="20"/>
          <w:lang w:bidi="he-IL"/>
        </w:rPr>
      </w:pPr>
      <w:r w:rsidRPr="0003033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תמר הרמן ואח', </w:t>
      </w:r>
      <w:r w:rsidRPr="0003033B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מדד הדמוקרטיה הישראלית 2018</w:t>
      </w:r>
      <w:r w:rsidRPr="0003033B">
        <w:rPr>
          <w:rFonts w:asciiTheme="majorBidi" w:hAnsiTheme="majorBidi" w:cstheme="majorBidi" w:hint="cs"/>
          <w:sz w:val="24"/>
          <w:szCs w:val="24"/>
          <w:rtl/>
          <w:lang w:bidi="he-IL"/>
        </w:rPr>
        <w:t>, ירושלים: המכון הישראלי לדמוקרטיה, 2018 (תשע"ט). תקציר הממצאים עמ' 9-14.</w:t>
      </w:r>
      <w:r w:rsidR="00307767"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hyperlink r:id="rId29" w:history="1">
        <w:r w:rsidRPr="0003033B">
          <w:rPr>
            <w:rStyle w:val="Hyperlink"/>
            <w:rFonts w:asciiTheme="majorBidi" w:hAnsiTheme="majorBidi" w:cstheme="majorBidi"/>
            <w:sz w:val="20"/>
            <w:szCs w:val="20"/>
          </w:rPr>
          <w:t>https://www.idi.org.il/media/11555/democracy-index.pdf</w:t>
        </w:r>
      </w:hyperlink>
    </w:p>
    <w:p w:rsidR="0003033B" w:rsidRDefault="0003033B" w:rsidP="0003033B">
      <w:pPr>
        <w:pStyle w:val="ListParagraph"/>
        <w:bidi/>
        <w:spacing w:after="0" w:line="240" w:lineRule="auto"/>
        <w:rPr>
          <w:rFonts w:asciiTheme="majorBidi" w:hAnsiTheme="majorBidi" w:cstheme="majorBidi"/>
          <w:sz w:val="20"/>
          <w:szCs w:val="20"/>
          <w:lang w:bidi="he-IL"/>
        </w:rPr>
      </w:pPr>
    </w:p>
    <w:p w:rsidR="0003033B" w:rsidRPr="0003033B" w:rsidRDefault="0003033B" w:rsidP="0003033B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t xml:space="preserve"> </w:t>
      </w:r>
      <w:r w:rsidRPr="0003033B">
        <w:rPr>
          <w:rFonts w:asciiTheme="majorBidi" w:hAnsiTheme="majorBidi" w:cstheme="majorBidi"/>
          <w:sz w:val="24"/>
          <w:szCs w:val="24"/>
          <w:rtl/>
          <w:lang w:bidi="he-IL"/>
        </w:rPr>
        <w:t>האגודה לזכויות האזרח  בישראל, "2018 - שנה רעה לדמוקרטיה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  <w:r w:rsidRPr="0003033B">
        <w:rPr>
          <w:rFonts w:asciiTheme="majorBidi" w:hAnsiTheme="majorBidi" w:cstheme="majorBidi"/>
          <w:sz w:val="24"/>
          <w:szCs w:val="24"/>
          <w:rtl/>
          <w:lang w:bidi="he-IL"/>
        </w:rPr>
        <w:t>"</w:t>
      </w:r>
      <w:r w:rsidR="00307767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עמ' 1-8.</w:t>
      </w:r>
    </w:p>
    <w:p w:rsidR="0003033B" w:rsidRPr="0003033B" w:rsidRDefault="006350CF" w:rsidP="0003033B">
      <w:pPr>
        <w:pStyle w:val="ListParagraph"/>
        <w:rPr>
          <w:rFonts w:asciiTheme="majorBidi" w:hAnsiTheme="majorBidi" w:cstheme="majorBidi"/>
          <w:sz w:val="20"/>
          <w:szCs w:val="20"/>
          <w:rtl/>
        </w:rPr>
      </w:pPr>
      <w:hyperlink r:id="rId30" w:history="1">
        <w:r w:rsidR="0003033B" w:rsidRPr="0003033B">
          <w:rPr>
            <w:rStyle w:val="Hyperlink"/>
            <w:rFonts w:asciiTheme="majorBidi" w:hAnsiTheme="majorBidi" w:cstheme="majorBidi"/>
            <w:sz w:val="20"/>
            <w:szCs w:val="20"/>
          </w:rPr>
          <w:t>https://docs.wixstatic.com/ugd/01368b_4dffc38e27124eea80154d408b5badf3.pdf</w:t>
        </w:r>
      </w:hyperlink>
    </w:p>
    <w:p w:rsidR="0003033B" w:rsidRPr="0003033B" w:rsidRDefault="0003033B" w:rsidP="0003033B">
      <w:pPr>
        <w:pStyle w:val="ListParagrap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FB55D0" w:rsidRPr="0003033B" w:rsidRDefault="00FB55D0" w:rsidP="0003033B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0"/>
          <w:szCs w:val="20"/>
          <w:lang w:bidi="he-IL"/>
        </w:rPr>
      </w:pPr>
      <w:r w:rsidRPr="0003033B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מנחם </w:t>
      </w:r>
      <w:proofErr w:type="spellStart"/>
      <w:r w:rsidRPr="0003033B">
        <w:rPr>
          <w:rFonts w:asciiTheme="majorBidi" w:hAnsiTheme="majorBidi" w:cstheme="majorBidi"/>
          <w:sz w:val="24"/>
          <w:szCs w:val="24"/>
          <w:rtl/>
          <w:lang w:bidi="he-IL"/>
        </w:rPr>
        <w:t>מאוטנר</w:t>
      </w:r>
      <w:proofErr w:type="spellEnd"/>
      <w:r w:rsidRPr="0003033B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" הסבירות של הפוליטיקה," </w:t>
      </w:r>
      <w:r w:rsidRPr="0003033B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תיאוריה וביקורת</w:t>
      </w:r>
      <w:r w:rsidRPr="0003033B">
        <w:rPr>
          <w:rFonts w:asciiTheme="majorBidi" w:hAnsiTheme="majorBidi" w:cstheme="majorBidi"/>
          <w:sz w:val="24"/>
          <w:szCs w:val="24"/>
          <w:rtl/>
          <w:lang w:bidi="he-IL"/>
        </w:rPr>
        <w:t xml:space="preserve">, 5 (סתיו) 1994, עמ' 25-53. </w:t>
      </w:r>
    </w:p>
    <w:p w:rsidR="0003033B" w:rsidRPr="0003033B" w:rsidRDefault="006350CF" w:rsidP="0003033B">
      <w:pPr>
        <w:pStyle w:val="ListParagraph"/>
        <w:spacing w:after="0" w:line="240" w:lineRule="auto"/>
        <w:rPr>
          <w:rStyle w:val="Hyperlink"/>
          <w:rFonts w:asciiTheme="majorBidi" w:hAnsiTheme="majorBidi" w:cstheme="majorBidi"/>
          <w:sz w:val="20"/>
          <w:szCs w:val="20"/>
          <w:rtl/>
        </w:rPr>
      </w:pPr>
      <w:hyperlink r:id="rId31" w:history="1">
        <w:r w:rsidR="00FB55D0" w:rsidRPr="006618BD">
          <w:rPr>
            <w:rStyle w:val="Hyperlink"/>
            <w:rFonts w:asciiTheme="majorBidi" w:hAnsiTheme="majorBidi" w:cstheme="majorBidi"/>
            <w:sz w:val="20"/>
            <w:szCs w:val="20"/>
          </w:rPr>
          <w:t>file:///C:/Users/user/Downloads/f044382b8e3a41ba1016bb2dfb0a47ea.pdf</w:t>
        </w:r>
      </w:hyperlink>
    </w:p>
    <w:p w:rsidR="006618BD" w:rsidRDefault="006618BD" w:rsidP="00FB55D0">
      <w:pPr>
        <w:pStyle w:val="ListParagraph"/>
        <w:spacing w:after="0" w:line="240" w:lineRule="auto"/>
        <w:rPr>
          <w:rStyle w:val="Hyperlink"/>
          <w:rFonts w:asciiTheme="majorBidi" w:hAnsiTheme="majorBidi" w:cstheme="majorBidi"/>
          <w:rtl/>
        </w:rPr>
      </w:pPr>
    </w:p>
    <w:p w:rsidR="006618BD" w:rsidRDefault="006618BD" w:rsidP="006618BD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איילת שקד, "מסילות אל המשילות," השילוח, 1 (תשרי), 2016, עמ' 37-55.</w:t>
      </w:r>
    </w:p>
    <w:p w:rsidR="006618BD" w:rsidRPr="006618BD" w:rsidRDefault="006350CF" w:rsidP="006618BD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  <w:lang w:bidi="he-IL"/>
        </w:rPr>
      </w:pPr>
      <w:hyperlink r:id="rId32" w:history="1">
        <w:r w:rsidR="006618BD" w:rsidRPr="006618BD">
          <w:rPr>
            <w:rStyle w:val="Hyperlink"/>
            <w:rFonts w:asciiTheme="majorBidi" w:hAnsiTheme="majorBidi" w:cstheme="majorBidi"/>
            <w:sz w:val="20"/>
            <w:szCs w:val="20"/>
          </w:rPr>
          <w:t>http://hashiloach.org.il/wp-content/themes/hashiloach_landing/dist/images/article-shaked.pdf</w:t>
        </w:r>
      </w:hyperlink>
    </w:p>
    <w:p w:rsidR="003C7BA5" w:rsidRDefault="003C7BA5" w:rsidP="006618BD">
      <w:pPr>
        <w:pStyle w:val="ListParagraph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3033B" w:rsidRPr="006618BD" w:rsidRDefault="0003033B" w:rsidP="0003033B">
      <w:pPr>
        <w:pStyle w:val="ListParagraph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534415" w:rsidRDefault="00534415" w:rsidP="0053441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534415" w:rsidRDefault="00534415">
      <w:pP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br w:type="page"/>
      </w:r>
    </w:p>
    <w:p w:rsidR="003C7BA5" w:rsidRPr="005E73C8" w:rsidRDefault="00534415" w:rsidP="0053441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lastRenderedPageBreak/>
        <w:t xml:space="preserve">שיעורים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10-12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 xml:space="preserve">: </w:t>
      </w:r>
      <w:r w:rsidR="003C7BA5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סיכום </w:t>
      </w:r>
      <w:r w:rsidR="003C7BA5" w:rsidRPr="005E73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– </w:t>
      </w:r>
      <w:r w:rsidR="003C7BA5" w:rsidRPr="005E73C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החברה הישראלית</w:t>
      </w:r>
      <w:r w:rsidR="006A261F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 xml:space="preserve"> והביטחון הלאומי</w:t>
      </w:r>
    </w:p>
    <w:p w:rsidR="00534415" w:rsidRDefault="00D57D70" w:rsidP="003C7BA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כל זוג יציג בשיעור מקרה בוחן שעוסק באחת הדילמות שהוצגו בשיעורים השונים, והמשמעות שלה על ביטחון לאומי בחברה הישראלית</w:t>
      </w:r>
      <w:r w:rsidR="00534415">
        <w:rPr>
          <w:rFonts w:asciiTheme="majorBidi" w:hAnsiTheme="majorBidi" w:cstheme="majorBidi" w:hint="cs"/>
          <w:sz w:val="24"/>
          <w:szCs w:val="24"/>
          <w:rtl/>
          <w:lang w:bidi="he-IL"/>
        </w:rPr>
        <w:t>. חלק מהסוגיות יהיו כלליות וחלק יעסקו ביישום תחת נסיבות משבר הקורונה.</w:t>
      </w:r>
    </w:p>
    <w:p w:rsidR="00534415" w:rsidRDefault="00534415" w:rsidP="0053441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D57D70" w:rsidRPr="005E73C8" w:rsidRDefault="00534415" w:rsidP="0053441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rtl/>
          <w:lang w:bidi="he-IL"/>
        </w:rPr>
        <w:t>דוגמאות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לסוגיות כלליות</w:t>
      </w:r>
      <w:r w:rsidR="00D57D70" w:rsidRPr="005E73C8">
        <w:rPr>
          <w:rFonts w:asciiTheme="majorBidi" w:hAnsiTheme="majorBidi" w:cstheme="majorBidi"/>
          <w:sz w:val="24"/>
          <w:szCs w:val="24"/>
          <w:rtl/>
          <w:lang w:bidi="he-IL"/>
        </w:rPr>
        <w:t>: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זוג 1: חובות וזכויות של ערבים במדינה היהודית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זוג 2: ריאל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פוליטיק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, קורבנות, ושיח של ערכים על מלחמת האזרחים בסוריה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זוג 3: ציונות בין ריבונות יהודית לארץ המובטחת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זוג 4: חוק השבות, קווים לדמותו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זוג 5: מבקשי מקלט ומהגרי עבודה – מוסר וחוק אוניברסאלי או עניי עירך קודמים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זוג 6: התנועה הקיבוצית והאתוס הציוני, אז והיום.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זוג 7: מספרים זה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הכל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מ 767, 51 ו-13, ל 8200 ו 9900.</w:t>
      </w:r>
    </w:p>
    <w:p w:rsidR="00D57D70" w:rsidRPr="005E73C8" w:rsidRDefault="00D57D70" w:rsidP="003C7BA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זוג 8: האם תם עידן המפלגות בפוליטיקה הישראלית?</w:t>
      </w:r>
    </w:p>
    <w:p w:rsidR="00534415" w:rsidRDefault="00D57D70" w:rsidP="00534415">
      <w:pPr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זוג 9: האם ניתן לתקוף את חוק הלאום </w:t>
      </w:r>
      <w:proofErr w:type="spellStart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בבג"צ</w:t>
      </w:r>
      <w:proofErr w:type="spellEnd"/>
      <w:r w:rsidRPr="005E73C8">
        <w:rPr>
          <w:rFonts w:asciiTheme="majorBidi" w:hAnsiTheme="majorBidi" w:cstheme="majorBidi"/>
          <w:sz w:val="24"/>
          <w:szCs w:val="24"/>
          <w:rtl/>
          <w:lang w:bidi="he-IL"/>
        </w:rPr>
        <w:t>?</w:t>
      </w:r>
    </w:p>
    <w:p w:rsidR="00534415" w:rsidRDefault="00534415" w:rsidP="0053441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00000" w:rsidRPr="00534415" w:rsidRDefault="006350CF" w:rsidP="0053441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 xml:space="preserve">דוגמאות </w:t>
      </w:r>
      <w:r w:rsidR="00534415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לסוגיות </w:t>
      </w: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קורונה:</w:t>
      </w:r>
    </w:p>
    <w:p w:rsidR="00000000" w:rsidRPr="00534415" w:rsidRDefault="006350CF" w:rsidP="00534415">
      <w:pPr>
        <w:numPr>
          <w:ilvl w:val="1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זוג 1: מחויבות המדינה המופרטת לרווחה כלכלית בקורונה (הטלת סגרים, פיצוי על פגיעה כלכלית, רשתות ביטחון סוציאליות).</w:t>
      </w:r>
    </w:p>
    <w:p w:rsidR="00000000" w:rsidRPr="00534415" w:rsidRDefault="006350CF" w:rsidP="00534415">
      <w:pPr>
        <w:numPr>
          <w:ilvl w:val="1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זוג 2: דמוקרטיה, זכויות פרט והקורונה (מע</w:t>
      </w: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קבי שב"כ, הגבלת תנועה)</w:t>
      </w:r>
    </w:p>
    <w:p w:rsidR="00000000" w:rsidRPr="00534415" w:rsidRDefault="006350CF" w:rsidP="00534415">
      <w:pPr>
        <w:numPr>
          <w:ilvl w:val="1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זוג 3: יחסים בין רשויות השלטון בעידן הקורונה (פיקוח הכנסת)</w:t>
      </w:r>
    </w:p>
    <w:p w:rsidR="00000000" w:rsidRPr="00534415" w:rsidRDefault="006350CF" w:rsidP="00534415">
      <w:pPr>
        <w:numPr>
          <w:ilvl w:val="1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זוג 4: התחזקותה או דעיכתה של המדינה בעידן הקורונה (שת"פ בינ"ל או הסתמכות על יכולות מקומיות)</w:t>
      </w:r>
    </w:p>
    <w:p w:rsidR="00000000" w:rsidRPr="00534415" w:rsidRDefault="006350CF" w:rsidP="00534415">
      <w:pPr>
        <w:numPr>
          <w:ilvl w:val="1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זוג 5: מערכת הביטחון במצב חירום אזרחי.</w:t>
      </w:r>
    </w:p>
    <w:p w:rsidR="00000000" w:rsidRPr="00534415" w:rsidRDefault="006350CF" w:rsidP="00534415">
      <w:pPr>
        <w:numPr>
          <w:ilvl w:val="1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34415">
        <w:rPr>
          <w:rFonts w:asciiTheme="majorBidi" w:hAnsiTheme="majorBidi" w:cstheme="majorBidi"/>
          <w:sz w:val="24"/>
          <w:szCs w:val="24"/>
          <w:rtl/>
          <w:lang w:bidi="he-IL"/>
        </w:rPr>
        <w:t>זוג 6: מיעוטים תרבותיים, דתיים והקורונה (מקוואות, תפילות, רמדאן, ציות...)</w:t>
      </w:r>
    </w:p>
    <w:p w:rsidR="00534415" w:rsidRPr="00534415" w:rsidRDefault="00534415" w:rsidP="00534415">
      <w:pPr>
        <w:bidi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he-IL"/>
        </w:rPr>
      </w:pPr>
    </w:p>
    <w:p w:rsidR="0003033B" w:rsidRDefault="0003033B" w:rsidP="003C7BA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3C7BA5" w:rsidRPr="005E73C8" w:rsidRDefault="0003033B" w:rsidP="0003033B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בסיום המצגות נפתח את "קפסולת הזמן" ונדון בפער בין הנושאים שכיסה הקורס ובין ציפיות המשתתפים.</w:t>
      </w:r>
    </w:p>
    <w:sectPr w:rsidR="003C7BA5" w:rsidRPr="005E73C8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CF" w:rsidRDefault="006350CF" w:rsidP="00A76585">
      <w:pPr>
        <w:spacing w:after="0" w:line="240" w:lineRule="auto"/>
      </w:pPr>
      <w:r>
        <w:separator/>
      </w:r>
    </w:p>
  </w:endnote>
  <w:endnote w:type="continuationSeparator" w:id="0">
    <w:p w:rsidR="006350CF" w:rsidRDefault="006350CF" w:rsidP="00A7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CF" w:rsidRDefault="006350CF" w:rsidP="00A76585">
      <w:pPr>
        <w:spacing w:after="0" w:line="240" w:lineRule="auto"/>
      </w:pPr>
      <w:r>
        <w:separator/>
      </w:r>
    </w:p>
  </w:footnote>
  <w:footnote w:type="continuationSeparator" w:id="0">
    <w:p w:rsidR="006350CF" w:rsidRDefault="006350CF" w:rsidP="00A7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6" w:rsidRDefault="00277849" w:rsidP="00A76585">
    <w:pPr>
      <w:pStyle w:val="Header"/>
      <w:tabs>
        <w:tab w:val="left" w:pos="5666"/>
        <w:tab w:val="left" w:pos="6059"/>
        <w:tab w:val="right" w:pos="9360"/>
      </w:tabs>
      <w:rPr>
        <w:rFonts w:asciiTheme="majorBidi" w:hAnsiTheme="majorBidi" w:cstheme="majorBidi"/>
        <w:b/>
        <w:bCs/>
        <w:sz w:val="28"/>
        <w:szCs w:val="28"/>
        <w:u w:val="single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F2C61" wp14:editId="10667449">
          <wp:simplePos x="0" y="0"/>
          <wp:positionH relativeFrom="column">
            <wp:posOffset>199505</wp:posOffset>
          </wp:positionH>
          <wp:positionV relativeFrom="paragraph">
            <wp:posOffset>61514</wp:posOffset>
          </wp:positionV>
          <wp:extent cx="894875" cy="904425"/>
          <wp:effectExtent l="0" t="0" r="635" b="0"/>
          <wp:wrapNone/>
          <wp:docPr id="1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363" cy="917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9F6">
      <w:tab/>
    </w:r>
    <w:r w:rsidR="008C59F6">
      <w:tab/>
    </w:r>
    <w:r w:rsidR="008C59F6">
      <w:tab/>
    </w:r>
    <w:r w:rsidR="008C59F6">
      <w:tab/>
      <w:t xml:space="preserve">   </w:t>
    </w:r>
    <w:r w:rsidR="008C59F6">
      <w:rPr>
        <w:noProof/>
      </w:rPr>
      <w:drawing>
        <wp:inline distT="0" distB="0" distL="0" distR="0" wp14:anchorId="702124A8" wp14:editId="42882762">
          <wp:extent cx="1249680" cy="1164336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59F6">
      <w:t xml:space="preserve"> </w:t>
    </w:r>
  </w:p>
  <w:p w:rsidR="008C59F6" w:rsidRDefault="008C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37"/>
    <w:multiLevelType w:val="hybridMultilevel"/>
    <w:tmpl w:val="745C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245E"/>
    <w:multiLevelType w:val="hybridMultilevel"/>
    <w:tmpl w:val="BA0E368E"/>
    <w:lvl w:ilvl="0" w:tplc="41BE6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6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2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8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7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8A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C8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66758"/>
    <w:multiLevelType w:val="hybridMultilevel"/>
    <w:tmpl w:val="D1FAE95A"/>
    <w:lvl w:ilvl="0" w:tplc="A782B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C66C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76AC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B22F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24E2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D0A8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8CE1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6AFD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4B63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E904E07"/>
    <w:multiLevelType w:val="hybridMultilevel"/>
    <w:tmpl w:val="F5E0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17E"/>
    <w:multiLevelType w:val="hybridMultilevel"/>
    <w:tmpl w:val="41CC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68D"/>
    <w:multiLevelType w:val="hybridMultilevel"/>
    <w:tmpl w:val="1646F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D7805"/>
    <w:multiLevelType w:val="hybridMultilevel"/>
    <w:tmpl w:val="0640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930E0"/>
    <w:multiLevelType w:val="hybridMultilevel"/>
    <w:tmpl w:val="1BF6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6ADE"/>
    <w:multiLevelType w:val="hybridMultilevel"/>
    <w:tmpl w:val="F560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17B2"/>
    <w:multiLevelType w:val="hybridMultilevel"/>
    <w:tmpl w:val="617892F4"/>
    <w:lvl w:ilvl="0" w:tplc="3664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25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8B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4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4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66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A4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F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D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04703"/>
    <w:multiLevelType w:val="hybridMultilevel"/>
    <w:tmpl w:val="51BA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51C5"/>
    <w:multiLevelType w:val="hybridMultilevel"/>
    <w:tmpl w:val="A79CB7B4"/>
    <w:lvl w:ilvl="0" w:tplc="3E42D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105C"/>
    <w:multiLevelType w:val="hybridMultilevel"/>
    <w:tmpl w:val="09D0BF9A"/>
    <w:lvl w:ilvl="0" w:tplc="2AB83D7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729A"/>
    <w:multiLevelType w:val="hybridMultilevel"/>
    <w:tmpl w:val="9C120086"/>
    <w:lvl w:ilvl="0" w:tplc="70E09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0A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B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C2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8E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0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E9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86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F46084"/>
    <w:multiLevelType w:val="hybridMultilevel"/>
    <w:tmpl w:val="FCB8B08C"/>
    <w:lvl w:ilvl="0" w:tplc="7B5C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E1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0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6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C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E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B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88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6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5D0260"/>
    <w:multiLevelType w:val="hybridMultilevel"/>
    <w:tmpl w:val="C3201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E72A5"/>
    <w:multiLevelType w:val="hybridMultilevel"/>
    <w:tmpl w:val="DE12D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4072"/>
    <w:multiLevelType w:val="hybridMultilevel"/>
    <w:tmpl w:val="39B2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688E"/>
    <w:multiLevelType w:val="hybridMultilevel"/>
    <w:tmpl w:val="C6E26E00"/>
    <w:lvl w:ilvl="0" w:tplc="66B6B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2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CB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1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A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4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2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C42251"/>
    <w:multiLevelType w:val="hybridMultilevel"/>
    <w:tmpl w:val="65C247E6"/>
    <w:lvl w:ilvl="0" w:tplc="C358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8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84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2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A4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6E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4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8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E91F92"/>
    <w:multiLevelType w:val="hybridMultilevel"/>
    <w:tmpl w:val="BE96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A2B8B"/>
    <w:multiLevelType w:val="hybridMultilevel"/>
    <w:tmpl w:val="BE2C3EB0"/>
    <w:lvl w:ilvl="0" w:tplc="90F81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74815"/>
    <w:multiLevelType w:val="hybridMultilevel"/>
    <w:tmpl w:val="0CDA51A8"/>
    <w:lvl w:ilvl="0" w:tplc="2C3A1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AB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2B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6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AE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E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2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24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B57D0D"/>
    <w:multiLevelType w:val="hybridMultilevel"/>
    <w:tmpl w:val="7E38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47841"/>
    <w:multiLevelType w:val="hybridMultilevel"/>
    <w:tmpl w:val="5C186386"/>
    <w:lvl w:ilvl="0" w:tplc="875E8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E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9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22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4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CE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AD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4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E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D5045B"/>
    <w:multiLevelType w:val="hybridMultilevel"/>
    <w:tmpl w:val="A2680336"/>
    <w:lvl w:ilvl="0" w:tplc="6BAC1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C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E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0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A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EA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4E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C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0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6E4958"/>
    <w:multiLevelType w:val="hybridMultilevel"/>
    <w:tmpl w:val="7A743FAA"/>
    <w:lvl w:ilvl="0" w:tplc="D0AA8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11311"/>
    <w:multiLevelType w:val="hybridMultilevel"/>
    <w:tmpl w:val="CAACB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37F1A"/>
    <w:multiLevelType w:val="hybridMultilevel"/>
    <w:tmpl w:val="2AAE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34213"/>
    <w:multiLevelType w:val="hybridMultilevel"/>
    <w:tmpl w:val="35F6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34569"/>
    <w:multiLevelType w:val="hybridMultilevel"/>
    <w:tmpl w:val="15F26E02"/>
    <w:lvl w:ilvl="0" w:tplc="9C145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A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4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65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28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2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66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C3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530263"/>
    <w:multiLevelType w:val="hybridMultilevel"/>
    <w:tmpl w:val="D6D2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"/>
  </w:num>
  <w:num w:numId="9">
    <w:abstractNumId w:val="18"/>
  </w:num>
  <w:num w:numId="10">
    <w:abstractNumId w:val="24"/>
  </w:num>
  <w:num w:numId="11">
    <w:abstractNumId w:val="19"/>
  </w:num>
  <w:num w:numId="12">
    <w:abstractNumId w:val="25"/>
  </w:num>
  <w:num w:numId="13">
    <w:abstractNumId w:val="14"/>
  </w:num>
  <w:num w:numId="14">
    <w:abstractNumId w:val="2"/>
  </w:num>
  <w:num w:numId="15">
    <w:abstractNumId w:val="7"/>
  </w:num>
  <w:num w:numId="16">
    <w:abstractNumId w:val="21"/>
  </w:num>
  <w:num w:numId="17">
    <w:abstractNumId w:val="11"/>
  </w:num>
  <w:num w:numId="18">
    <w:abstractNumId w:val="15"/>
  </w:num>
  <w:num w:numId="19">
    <w:abstractNumId w:val="26"/>
  </w:num>
  <w:num w:numId="20">
    <w:abstractNumId w:val="12"/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6"/>
  </w:num>
  <w:num w:numId="26">
    <w:abstractNumId w:val="8"/>
  </w:num>
  <w:num w:numId="27">
    <w:abstractNumId w:val="4"/>
  </w:num>
  <w:num w:numId="28">
    <w:abstractNumId w:val="10"/>
  </w:num>
  <w:num w:numId="29">
    <w:abstractNumId w:val="5"/>
  </w:num>
  <w:num w:numId="30">
    <w:abstractNumId w:val="23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63"/>
    <w:rsid w:val="0003033B"/>
    <w:rsid w:val="00040156"/>
    <w:rsid w:val="000B0244"/>
    <w:rsid w:val="000E1CCB"/>
    <w:rsid w:val="000F0D3D"/>
    <w:rsid w:val="0010013F"/>
    <w:rsid w:val="00131898"/>
    <w:rsid w:val="001404DC"/>
    <w:rsid w:val="0016594B"/>
    <w:rsid w:val="00182263"/>
    <w:rsid w:val="001B6E16"/>
    <w:rsid w:val="00214792"/>
    <w:rsid w:val="002236C4"/>
    <w:rsid w:val="0023620B"/>
    <w:rsid w:val="00277849"/>
    <w:rsid w:val="00307767"/>
    <w:rsid w:val="00336EFC"/>
    <w:rsid w:val="003375E7"/>
    <w:rsid w:val="003B39B6"/>
    <w:rsid w:val="003C7BA5"/>
    <w:rsid w:val="00534415"/>
    <w:rsid w:val="00574AA1"/>
    <w:rsid w:val="005E73C8"/>
    <w:rsid w:val="006350CF"/>
    <w:rsid w:val="006618BD"/>
    <w:rsid w:val="00687B90"/>
    <w:rsid w:val="006A261F"/>
    <w:rsid w:val="00750382"/>
    <w:rsid w:val="00772233"/>
    <w:rsid w:val="00815060"/>
    <w:rsid w:val="00823E80"/>
    <w:rsid w:val="00867742"/>
    <w:rsid w:val="008A7A53"/>
    <w:rsid w:val="008C59F6"/>
    <w:rsid w:val="00996D67"/>
    <w:rsid w:val="009D0FB4"/>
    <w:rsid w:val="009E3154"/>
    <w:rsid w:val="00A45F85"/>
    <w:rsid w:val="00A528BF"/>
    <w:rsid w:val="00A74465"/>
    <w:rsid w:val="00A76585"/>
    <w:rsid w:val="00AB1549"/>
    <w:rsid w:val="00B40D8C"/>
    <w:rsid w:val="00B94021"/>
    <w:rsid w:val="00C45190"/>
    <w:rsid w:val="00C572B4"/>
    <w:rsid w:val="00C92EEE"/>
    <w:rsid w:val="00CC07BC"/>
    <w:rsid w:val="00D57D70"/>
    <w:rsid w:val="00E00B3F"/>
    <w:rsid w:val="00E37737"/>
    <w:rsid w:val="00E85072"/>
    <w:rsid w:val="00ED652F"/>
    <w:rsid w:val="00F046AF"/>
    <w:rsid w:val="00F14232"/>
    <w:rsid w:val="00F70B06"/>
    <w:rsid w:val="00F71D65"/>
    <w:rsid w:val="00F93ECC"/>
    <w:rsid w:val="00FA4802"/>
    <w:rsid w:val="00FB55D0"/>
    <w:rsid w:val="00FC576E"/>
    <w:rsid w:val="00FD1B85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C7D52"/>
  <w15:chartTrackingRefBased/>
  <w15:docId w15:val="{42050C20-5B0D-4C40-BEA7-DEAE714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585"/>
    <w:pPr>
      <w:tabs>
        <w:tab w:val="center" w:pos="4320"/>
        <w:tab w:val="right" w:pos="8640"/>
      </w:tabs>
      <w:spacing w:after="0" w:line="240" w:lineRule="auto"/>
    </w:pPr>
    <w:rPr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A76585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76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85"/>
  </w:style>
  <w:style w:type="character" w:styleId="Hyperlink">
    <w:name w:val="Hyperlink"/>
    <w:basedOn w:val="DefaultParagraphFont"/>
    <w:uiPriority w:val="99"/>
    <w:unhideWhenUsed/>
    <w:rsid w:val="000F0D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5072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NormalWeb">
    <w:name w:val="Normal (Web)"/>
    <w:basedOn w:val="Normal"/>
    <w:uiPriority w:val="99"/>
    <w:semiHidden/>
    <w:unhideWhenUsed/>
    <w:rsid w:val="00E8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0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1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28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0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95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3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61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7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09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182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01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33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5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8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7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96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2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09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87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67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12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78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440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470">
          <w:marLeft w:val="0"/>
          <w:marRight w:val="1166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550">
          <w:marLeft w:val="0"/>
          <w:marRight w:val="1166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4">
          <w:marLeft w:val="0"/>
          <w:marRight w:val="1166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15">
          <w:marLeft w:val="0"/>
          <w:marRight w:val="1166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21">
          <w:marLeft w:val="0"/>
          <w:marRight w:val="1166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963">
          <w:marLeft w:val="0"/>
          <w:marRight w:val="1166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39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3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9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2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7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68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9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0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3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7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3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3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9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4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0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9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9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9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5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71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chelet.org.il/download/magazine/tch41%20rubinstein.pdf" TargetMode="External"/><Relationship Id="rId18" Type="http://schemas.openxmlformats.org/officeDocument/2006/relationships/hyperlink" Target="https://toravoda.org.il/%D7%9B%D7%AA%D7%91%D7%94/%d7%a1%d7%99%d7%99%d7%9e%d7%a0%d7%95-%d7%9c%d7%a2%d7%91%d7%95%d7%a8-%d7%9e%d7%91%d7%97%d7%a0%d7%99-%d7%a7%d7%91%d7%9c%d7%94-%d7%a7%d7%98%d7%99%d7%94-%d7%a7%d7%95%d7%a4%d7%a6%d7%99%d7%a7/" TargetMode="External"/><Relationship Id="rId26" Type="http://schemas.openxmlformats.org/officeDocument/2006/relationships/hyperlink" Target="https://www.idi.org.il/parliaments/141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zilah.org.il/webfiles/fck/file/Immigration_Book%202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mRDrH5VcNY" TargetMode="External"/><Relationship Id="rId17" Type="http://schemas.openxmlformats.org/officeDocument/2006/relationships/hyperlink" Target="https://www.inss.org.il/he/publication/%D7%99%D7%A9%D7%A8%D7%90%D7%9C-%D7%95%D7%99%D7%94%D7%93%D7%95%D7%AA-%D7%90%D7%9E%D7%A8%D7%99%D7%A7%D7%94-%D7%9C%D7%A6%D7%A2%D7%95%D7%93-%D7%9C%D7%90%D7%97%D7%95%D7%A8-%D7%9E%D7%A9%D7%A4%D7%AA-%D7%94/" TargetMode="External"/><Relationship Id="rId25" Type="http://schemas.openxmlformats.org/officeDocument/2006/relationships/hyperlink" Target="http://shoresh.institute/research-paper-heb-emigration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akorrishon.co.il/opinion/58089/" TargetMode="External"/><Relationship Id="rId20" Type="http://schemas.openxmlformats.org/officeDocument/2006/relationships/hyperlink" Target="https://www.haaretz.co.il/opinions/.premium-1.7725620?utm_source=App_Share&amp;utm_medium=Android_Native&amp;utm_campaign=Share" TargetMode="External"/><Relationship Id="rId29" Type="http://schemas.openxmlformats.org/officeDocument/2006/relationships/hyperlink" Target="https://www.idi.org.il/media/11555/democracy-index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c34621a9d6ed810ae1898c4330e34e61.pdf" TargetMode="External"/><Relationship Id="rId24" Type="http://schemas.openxmlformats.org/officeDocument/2006/relationships/hyperlink" Target="file:///C:\Users\user\Downloads\8b91c8b7b1e9c365a55017ca185897a8.pdf" TargetMode="External"/><Relationship Id="rId32" Type="http://schemas.openxmlformats.org/officeDocument/2006/relationships/hyperlink" Target="http://hashiloach.org.il/wp-content/themes/hashiloach_landing/dist/images/article-shak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visonmedan.files.wordpress.com/2015/05/d790d79ed7a0d7aa-d792d791d799d796d795d79f-d79ed793d79f.pdf" TargetMode="External"/><Relationship Id="rId23" Type="http://schemas.openxmlformats.org/officeDocument/2006/relationships/hyperlink" Target="file:///C:/Users/user/Downloads/7020982d8da27858ce9e29c10939a412.pdf" TargetMode="External"/><Relationship Id="rId28" Type="http://schemas.openxmlformats.org/officeDocument/2006/relationships/hyperlink" Target="https://www.haaretz.co.il/opinions/.premium-1.8061667" TargetMode="External"/><Relationship Id="rId10" Type="http://schemas.openxmlformats.org/officeDocument/2006/relationships/hyperlink" Target="https://in.bgu.ac.il/bgi/iyunim/10/1.pdf" TargetMode="External"/><Relationship Id="rId19" Type="http://schemas.openxmlformats.org/officeDocument/2006/relationships/hyperlink" Target="http://in.bgu.ac.il/humsos/jamaa/DocLib/%d7%92%d7%9c%d7%99%d7%95%d7%9f%206/%d7%90%d7%95%d7%a8%d7%9f%20%d7%99%d7%a4%d7%aa%d7%97%d7%90%d7%9c.pdf" TargetMode="External"/><Relationship Id="rId31" Type="http://schemas.openxmlformats.org/officeDocument/2006/relationships/hyperlink" Target="file:///C:\Users\user\Downloads\f044382b8e3a41ba1016bb2dfb0a47e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cet.ac.il/pages/item.asp?item=7745&amp;author=1341%7C" TargetMode="External"/><Relationship Id="rId14" Type="http://schemas.openxmlformats.org/officeDocument/2006/relationships/hyperlink" Target="https://www.knesset.gov.il/committees/heb/material/data/H26-12-2006_10-30-37_heb.pdf" TargetMode="External"/><Relationship Id="rId22" Type="http://schemas.openxmlformats.org/officeDocument/2006/relationships/hyperlink" Target="https://in.bgu.ac.il/bgi/iyunim/20/d1.pdf" TargetMode="External"/><Relationship Id="rId27" Type="http://schemas.openxmlformats.org/officeDocument/2006/relationships/hyperlink" Target="https://www.haaretz.co.il/opinions/.premium-1.7216282" TargetMode="External"/><Relationship Id="rId30" Type="http://schemas.openxmlformats.org/officeDocument/2006/relationships/hyperlink" Target="https://docs.wixstatic.com/ugd/01368b_4dffc38e27124eea80154d408b5badf3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jabotinsky.org/media/9761/%D7%A2%D7%9C-%D7%A7%D7%99%D7%A8-%D7%94%D7%91%D7%A8%D7%96%D7%9C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6F563C6-7D2F-4951-97AF-5827355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אביעד רובין</cp:lastModifiedBy>
  <cp:revision>2</cp:revision>
  <dcterms:created xsi:type="dcterms:W3CDTF">2020-10-26T08:47:00Z</dcterms:created>
  <dcterms:modified xsi:type="dcterms:W3CDTF">2020-10-26T08:47:00Z</dcterms:modified>
</cp:coreProperties>
</file>