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1419" w14:textId="77777777" w:rsidR="00034E2D" w:rsidRPr="006B7026" w:rsidRDefault="00034E2D" w:rsidP="009435FA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ascii="David" w:hAnsi="David" w:hint="cs"/>
          <w:b/>
          <w:bCs/>
          <w:sz w:val="28"/>
        </w:rPr>
      </w:pPr>
    </w:p>
    <w:p w14:paraId="152AE29E" w14:textId="77777777" w:rsidR="001B3F30" w:rsidRPr="006B7026" w:rsidRDefault="00872031" w:rsidP="009435FA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ascii="David" w:hAnsi="David"/>
          <w:b/>
          <w:bCs/>
          <w:sz w:val="28"/>
          <w:rtl/>
        </w:rPr>
      </w:pPr>
      <w:r w:rsidRPr="006B702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5CAEFC00" wp14:editId="4006805D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2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54774CFF" wp14:editId="7FD1AAF9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2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29991895" wp14:editId="7150C4F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2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42A265AB" wp14:editId="6B2334D9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6B7026">
        <w:rPr>
          <w:rFonts w:ascii="David" w:hAnsi="David"/>
          <w:b/>
          <w:bCs/>
          <w:sz w:val="28"/>
          <w:rtl/>
        </w:rPr>
        <w:t>המכללה לביטחון לאומי</w:t>
      </w:r>
    </w:p>
    <w:p w14:paraId="29449194" w14:textId="77777777" w:rsidR="001B3F30" w:rsidRPr="006B7026" w:rsidRDefault="001B3F30" w:rsidP="009435FA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rFonts w:ascii="David" w:hAnsi="David"/>
          <w:b/>
          <w:bCs/>
          <w:sz w:val="28"/>
        </w:rPr>
      </w:pPr>
      <w:r w:rsidRPr="006B7026">
        <w:rPr>
          <w:rFonts w:ascii="David" w:hAnsi="David"/>
          <w:b/>
          <w:bCs/>
          <w:sz w:val="28"/>
          <w:rtl/>
        </w:rPr>
        <w:t xml:space="preserve">מחזור </w:t>
      </w:r>
      <w:r w:rsidR="0000579F" w:rsidRPr="006B7026">
        <w:rPr>
          <w:rFonts w:ascii="David" w:hAnsi="David"/>
          <w:b/>
          <w:bCs/>
          <w:sz w:val="28"/>
          <w:rtl/>
        </w:rPr>
        <w:t>מ</w:t>
      </w:r>
      <w:r w:rsidR="00CD15FF" w:rsidRPr="006B7026">
        <w:rPr>
          <w:rFonts w:ascii="David" w:hAnsi="David"/>
          <w:b/>
          <w:bCs/>
          <w:sz w:val="28"/>
          <w:rtl/>
        </w:rPr>
        <w:t>ז</w:t>
      </w:r>
      <w:r w:rsidR="0000579F" w:rsidRPr="006B7026">
        <w:rPr>
          <w:rFonts w:ascii="David" w:hAnsi="David"/>
          <w:b/>
          <w:bCs/>
          <w:sz w:val="28"/>
          <w:rtl/>
        </w:rPr>
        <w:t>'</w:t>
      </w:r>
      <w:r w:rsidR="008E058B" w:rsidRPr="006B7026">
        <w:rPr>
          <w:rFonts w:ascii="David" w:hAnsi="David"/>
          <w:b/>
          <w:bCs/>
          <w:sz w:val="28"/>
          <w:rtl/>
        </w:rPr>
        <w:t xml:space="preserve"> </w:t>
      </w:r>
      <w:r w:rsidR="006E7166" w:rsidRPr="006B7026">
        <w:rPr>
          <w:rFonts w:ascii="David" w:hAnsi="David"/>
          <w:b/>
          <w:bCs/>
          <w:sz w:val="28"/>
          <w:rtl/>
        </w:rPr>
        <w:t xml:space="preserve"> </w:t>
      </w:r>
      <w:r w:rsidR="008C78B4" w:rsidRPr="006B7026">
        <w:rPr>
          <w:rFonts w:ascii="David" w:hAnsi="David"/>
          <w:b/>
          <w:bCs/>
          <w:sz w:val="28"/>
          <w:rtl/>
        </w:rPr>
        <w:t>20</w:t>
      </w:r>
      <w:r w:rsidR="00435A21" w:rsidRPr="006B7026">
        <w:rPr>
          <w:rFonts w:ascii="David" w:hAnsi="David"/>
          <w:b/>
          <w:bCs/>
          <w:sz w:val="28"/>
          <w:rtl/>
        </w:rPr>
        <w:t>1</w:t>
      </w:r>
      <w:r w:rsidR="00CD15FF" w:rsidRPr="006B7026">
        <w:rPr>
          <w:rFonts w:ascii="David" w:hAnsi="David"/>
          <w:b/>
          <w:bCs/>
          <w:sz w:val="28"/>
          <w:rtl/>
        </w:rPr>
        <w:t>9</w:t>
      </w:r>
      <w:r w:rsidR="004C20B9" w:rsidRPr="006B7026">
        <w:rPr>
          <w:rFonts w:ascii="David" w:hAnsi="David"/>
          <w:b/>
          <w:bCs/>
          <w:sz w:val="28"/>
          <w:rtl/>
        </w:rPr>
        <w:t>-</w:t>
      </w:r>
      <w:r w:rsidR="00D95AAF" w:rsidRPr="006B7026">
        <w:rPr>
          <w:rFonts w:ascii="David" w:hAnsi="David"/>
          <w:b/>
          <w:bCs/>
          <w:sz w:val="28"/>
          <w:rtl/>
        </w:rPr>
        <w:t xml:space="preserve"> </w:t>
      </w:r>
      <w:r w:rsidR="008C78B4" w:rsidRPr="006B7026">
        <w:rPr>
          <w:rFonts w:ascii="David" w:hAnsi="David"/>
          <w:b/>
          <w:bCs/>
          <w:sz w:val="28"/>
          <w:rtl/>
        </w:rPr>
        <w:t>20</w:t>
      </w:r>
      <w:r w:rsidR="00CD15FF" w:rsidRPr="006B7026">
        <w:rPr>
          <w:rFonts w:ascii="David" w:hAnsi="David"/>
          <w:b/>
          <w:bCs/>
          <w:sz w:val="28"/>
          <w:rtl/>
        </w:rPr>
        <w:t>20</w:t>
      </w:r>
    </w:p>
    <w:p w14:paraId="4691ADDC" w14:textId="77777777" w:rsidR="00CD15FF" w:rsidRPr="006B7026" w:rsidRDefault="00CD15FF" w:rsidP="009435FA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5DC7BB9E" w14:textId="3FFCCCB7" w:rsidR="00222FFD" w:rsidRPr="006B7026" w:rsidRDefault="00232585" w:rsidP="009435FA">
      <w:pPr>
        <w:tabs>
          <w:tab w:val="left" w:pos="4013"/>
        </w:tabs>
        <w:spacing w:line="360" w:lineRule="auto"/>
        <w:jc w:val="center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קורס</w:t>
      </w:r>
      <w:r w:rsidR="00814DD3" w:rsidRPr="006B702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84925" w:rsidRPr="006B7026">
        <w:rPr>
          <w:rFonts w:ascii="David" w:hAnsi="David" w:cs="David"/>
          <w:b/>
          <w:bCs/>
          <w:sz w:val="28"/>
          <w:szCs w:val="28"/>
          <w:rtl/>
        </w:rPr>
        <w:t>במדיניות כלכלית</w:t>
      </w:r>
    </w:p>
    <w:p w14:paraId="030BA862" w14:textId="7C55131A" w:rsidR="00222FFD" w:rsidRPr="006B7026" w:rsidRDefault="00222FFD" w:rsidP="009435FA">
      <w:pPr>
        <w:tabs>
          <w:tab w:val="left" w:pos="4013"/>
        </w:tabs>
        <w:spacing w:line="360" w:lineRule="auto"/>
        <w:jc w:val="center"/>
        <w:outlineLvl w:val="0"/>
        <w:rPr>
          <w:rFonts w:ascii="David" w:hAnsi="David" w:cs="David"/>
          <w:b/>
          <w:bCs/>
          <w:sz w:val="28"/>
          <w:szCs w:val="28"/>
          <w:rtl/>
        </w:rPr>
      </w:pPr>
    </w:p>
    <w:p w14:paraId="71476707" w14:textId="09FC7D2E" w:rsidR="00222FFD" w:rsidRPr="006B7026" w:rsidRDefault="00784925" w:rsidP="009435FA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פרופסור</w:t>
      </w:r>
      <w:r w:rsidR="00222FFD" w:rsidRPr="006B702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>עומר מואב</w:t>
      </w:r>
      <w:r w:rsidR="00222FFD" w:rsidRPr="006B702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174F9" w:rsidRPr="006B7026">
        <w:rPr>
          <w:rFonts w:ascii="David" w:hAnsi="David" w:cs="David"/>
          <w:b/>
          <w:bCs/>
          <w:sz w:val="28"/>
          <w:szCs w:val="28"/>
          <w:rtl/>
        </w:rPr>
        <w:t xml:space="preserve">(מתאם מטעם </w:t>
      </w:r>
      <w:proofErr w:type="spellStart"/>
      <w:r w:rsidR="00B174F9" w:rsidRPr="006B7026">
        <w:rPr>
          <w:rFonts w:ascii="David" w:hAnsi="David" w:cs="David"/>
          <w:b/>
          <w:bCs/>
          <w:sz w:val="28"/>
          <w:szCs w:val="28"/>
          <w:rtl/>
        </w:rPr>
        <w:t>מב"ל</w:t>
      </w:r>
      <w:proofErr w:type="spellEnd"/>
      <w:r w:rsidR="00B174F9" w:rsidRPr="006B7026">
        <w:rPr>
          <w:rFonts w:ascii="David" w:hAnsi="David" w:cs="David"/>
          <w:b/>
          <w:bCs/>
          <w:sz w:val="28"/>
          <w:szCs w:val="28"/>
          <w:rtl/>
        </w:rPr>
        <w:t>: תנ"צ ערן קמין)</w:t>
      </w:r>
    </w:p>
    <w:p w14:paraId="5B4876EC" w14:textId="5FF29F06" w:rsidR="00222FFD" w:rsidRPr="006B7026" w:rsidRDefault="00222FFD" w:rsidP="009435FA">
      <w:pPr>
        <w:spacing w:line="360" w:lineRule="auto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>מייל של המרצה</w:t>
      </w:r>
      <w:r w:rsidR="00784925" w:rsidRPr="006B7026">
        <w:rPr>
          <w:rFonts w:ascii="David" w:hAnsi="David" w:cs="David"/>
          <w:sz w:val="28"/>
          <w:szCs w:val="28"/>
          <w:rtl/>
        </w:rPr>
        <w:t xml:space="preserve">: </w:t>
      </w:r>
      <w:r w:rsidR="00784925" w:rsidRPr="006B7026">
        <w:rPr>
          <w:rFonts w:ascii="David" w:hAnsi="David" w:cs="David"/>
          <w:sz w:val="28"/>
          <w:szCs w:val="28"/>
        </w:rPr>
        <w:t>omer</w:t>
      </w:r>
      <w:r w:rsidR="00232585" w:rsidRPr="006B7026">
        <w:rPr>
          <w:rFonts w:ascii="David" w:hAnsi="David" w:cs="David"/>
          <w:sz w:val="28"/>
          <w:szCs w:val="28"/>
        </w:rPr>
        <w:t>.moav100@gmail.com</w:t>
      </w:r>
    </w:p>
    <w:p w14:paraId="06072490" w14:textId="55FACD63" w:rsidR="00222FFD" w:rsidRPr="006B7026" w:rsidRDefault="00222FFD" w:rsidP="009435FA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שעות קבלה: </w:t>
      </w:r>
      <w:r w:rsidR="00232585" w:rsidRPr="006B7026">
        <w:rPr>
          <w:rFonts w:ascii="David" w:hAnsi="David" w:cs="David"/>
          <w:sz w:val="28"/>
          <w:szCs w:val="28"/>
          <w:rtl/>
        </w:rPr>
        <w:t>בתאום במייל</w:t>
      </w:r>
    </w:p>
    <w:p w14:paraId="2D5025D4" w14:textId="77777777" w:rsidR="00232585" w:rsidRPr="006B7026" w:rsidRDefault="00232585" w:rsidP="009435F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5B126035" w14:textId="11A62117" w:rsidR="00222FFD" w:rsidRPr="006B7026" w:rsidRDefault="00222FFD" w:rsidP="009435F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כללי</w:t>
      </w:r>
    </w:p>
    <w:p w14:paraId="6B01BE6C" w14:textId="01A65726" w:rsidR="00B174F9" w:rsidRPr="006B7026" w:rsidRDefault="00232585" w:rsidP="009435FA">
      <w:pPr>
        <w:spacing w:after="160" w:line="360" w:lineRule="auto"/>
        <w:jc w:val="both"/>
        <w:rPr>
          <w:rFonts w:ascii="David" w:eastAsia="Calibri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>הוויכוח על מדיניות כלכלית בחברה הישראלית מעניין וחשוב, אך מבוסס לרוב על מידע שגוי. פוליטיקאים מגיבים לרחשי לב הציבור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ולכן לדיון הציבורי ולעמדות הציבור השפעה חשובה על עיצוב המדיניות הכלכלית. </w:t>
      </w:r>
      <w:r w:rsidR="00B174F9" w:rsidRPr="006B7026">
        <w:rPr>
          <w:rFonts w:ascii="David" w:eastAsia="Calibri" w:hAnsi="David" w:cs="David"/>
          <w:sz w:val="28"/>
          <w:szCs w:val="28"/>
          <w:rtl/>
        </w:rPr>
        <w:t>מטרת ה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קורס להקנות ידע והבנה של הסוגיות 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 xml:space="preserve">הכלכליות 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העומדות בלב הוויכוח בישראל, 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>ו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להרחיב את הידע על המגמות ארוכות הטווח 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>ב</w:t>
      </w:r>
      <w:r w:rsidRPr="006B7026">
        <w:rPr>
          <w:rFonts w:ascii="David" w:eastAsia="Calibri" w:hAnsi="David" w:cs="David"/>
          <w:sz w:val="28"/>
          <w:szCs w:val="28"/>
          <w:rtl/>
        </w:rPr>
        <w:t>עולם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 xml:space="preserve"> בתחום ה</w:t>
      </w:r>
      <w:r w:rsidRPr="006B7026">
        <w:rPr>
          <w:rFonts w:ascii="David" w:eastAsia="Calibri" w:hAnsi="David" w:cs="David"/>
          <w:sz w:val="28"/>
          <w:szCs w:val="28"/>
          <w:rtl/>
        </w:rPr>
        <w:t>צמיחה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>,</w:t>
      </w:r>
      <w:r w:rsidRPr="006B7026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FA6802" w:rsidRPr="006B7026">
        <w:rPr>
          <w:rFonts w:ascii="David" w:eastAsia="Calibri" w:hAnsi="David" w:cs="David"/>
          <w:sz w:val="28"/>
          <w:szCs w:val="28"/>
          <w:rtl/>
        </w:rPr>
        <w:t>הפערים בין מדינות, ומדיניות לצמצום העוני.</w:t>
      </w:r>
      <w:r w:rsidR="00B174F9" w:rsidRPr="006B7026">
        <w:rPr>
          <w:rFonts w:ascii="David" w:eastAsia="Calibri" w:hAnsi="David" w:cs="David"/>
          <w:sz w:val="28"/>
          <w:szCs w:val="28"/>
          <w:rtl/>
        </w:rPr>
        <w:t xml:space="preserve"> </w:t>
      </w:r>
    </w:p>
    <w:p w14:paraId="3CF32806" w14:textId="77777777" w:rsidR="00814DD3" w:rsidRPr="006B7026" w:rsidRDefault="00814DD3" w:rsidP="009435F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0861E571" w14:textId="52E0ADC3" w:rsidR="009A2658" w:rsidRPr="006B7026" w:rsidRDefault="00222FFD" w:rsidP="009435FA">
      <w:pPr>
        <w:spacing w:line="360" w:lineRule="auto"/>
        <w:jc w:val="both"/>
        <w:outlineLvl w:val="0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1. </w:t>
      </w:r>
      <w:r w:rsidR="00FA6802" w:rsidRPr="006B7026">
        <w:rPr>
          <w:rFonts w:ascii="David" w:hAnsi="David" w:cs="David"/>
          <w:b/>
          <w:bCs/>
          <w:sz w:val="28"/>
          <w:szCs w:val="28"/>
          <w:rtl/>
        </w:rPr>
        <w:t>מבנה הקורס</w:t>
      </w:r>
    </w:p>
    <w:p w14:paraId="6364F02F" w14:textId="77777777" w:rsidR="00FA6802" w:rsidRPr="006B7026" w:rsidRDefault="00FA6802" w:rsidP="009435FA">
      <w:pPr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לקורס שלושה חלקים: </w:t>
      </w:r>
    </w:p>
    <w:p w14:paraId="325F2FD0" w14:textId="61F3542A" w:rsidR="00FA6802" w:rsidRPr="006B7026" w:rsidRDefault="00FA6802" w:rsidP="009435FA">
      <w:pPr>
        <w:pStyle w:val="a9"/>
        <w:numPr>
          <w:ilvl w:val="0"/>
          <w:numId w:val="25"/>
        </w:numPr>
        <w:bidi/>
        <w:spacing w:line="256" w:lineRule="auto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מדיניות כלכלית בישראל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שורשי הויכוח</w:t>
      </w:r>
    </w:p>
    <w:p w14:paraId="08BA1841" w14:textId="3F738848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>נעסוק בוויכוח בין העמדה החברתית</w:t>
      </w:r>
      <w:r w:rsidRPr="006B7026">
        <w:rPr>
          <w:rFonts w:ascii="David" w:hAnsi="David" w:cs="David"/>
          <w:sz w:val="28"/>
          <w:szCs w:val="28"/>
          <w:rtl/>
        </w:rPr>
        <w:t>/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סוציאל</w:t>
      </w:r>
      <w:r w:rsidRPr="006B7026">
        <w:rPr>
          <w:rFonts w:ascii="David" w:hAnsi="David" w:cs="David"/>
          <w:sz w:val="28"/>
          <w:szCs w:val="28"/>
          <w:rtl/>
        </w:rPr>
        <w:t>-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דמוקרטית לבין העמדה הקפיטליסטית</w:t>
      </w:r>
      <w:r w:rsidRPr="006B7026">
        <w:rPr>
          <w:rFonts w:ascii="David" w:hAnsi="David" w:cs="David"/>
          <w:sz w:val="28"/>
          <w:szCs w:val="28"/>
          <w:rtl/>
        </w:rPr>
        <w:t>/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ניאו</w:t>
      </w:r>
      <w:r w:rsidRPr="006B7026">
        <w:rPr>
          <w:rFonts w:ascii="David" w:hAnsi="David" w:cs="David"/>
          <w:sz w:val="28"/>
          <w:szCs w:val="28"/>
          <w:rtl/>
        </w:rPr>
        <w:t>-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ליברלית על המדיניות בסוגיות כלכליות שונות השנויות במחלוקת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ובתהליך הפוליטי של קבלת החלטות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ננסה להבין את שורשי הוויכוח ולהבחין בין טיעונים כלכליים לטיעונים אידיאולוגיים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ונלמד על הפער בין הטענות הכלכליות הפופולריות לגבי המנגנונים הכלכליים השונים לבין ההבנה של חוקרי הכלכלה את המציאות הכלכלית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בין הנושאים שנעסוק בהם</w:t>
      </w:r>
      <w:r w:rsidRPr="006B7026">
        <w:rPr>
          <w:rFonts w:ascii="David" w:hAnsi="David" w:cs="David"/>
          <w:sz w:val="28"/>
          <w:szCs w:val="28"/>
          <w:rtl/>
        </w:rPr>
        <w:t xml:space="preserve">: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מסחר בינלאומי חופשי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קביעות עובדים מול גמישות בשוק העבודה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זכות השביתה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הפרטות והלאמות של שירותים חיוניים לציבור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מדיניות מיסוי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מדיניות צמצום עוני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חלוקה מחדש של ההכנסה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מדיניות תחבורה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בראיה כלכלית ותכנונית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="00B651CF" w:rsidRPr="006B7026">
        <w:rPr>
          <w:rFonts w:ascii="David" w:hAnsi="David" w:cs="David"/>
          <w:sz w:val="28"/>
          <w:szCs w:val="28"/>
          <w:rtl/>
          <w:lang w:bidi="he-IL"/>
        </w:rPr>
        <w:t xml:space="preserve">דיור,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ועוד</w:t>
      </w:r>
      <w:r w:rsidRPr="006B7026">
        <w:rPr>
          <w:rFonts w:ascii="David" w:hAnsi="David" w:cs="David"/>
          <w:sz w:val="28"/>
          <w:szCs w:val="28"/>
          <w:rtl/>
        </w:rPr>
        <w:t>.</w:t>
      </w:r>
    </w:p>
    <w:p w14:paraId="66413959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  <w:rtl/>
        </w:rPr>
      </w:pPr>
    </w:p>
    <w:p w14:paraId="6F41ECF6" w14:textId="5CC5789C" w:rsidR="00FA6802" w:rsidRPr="006B7026" w:rsidRDefault="00FA6802" w:rsidP="009435FA">
      <w:pPr>
        <w:pStyle w:val="a9"/>
        <w:numPr>
          <w:ilvl w:val="0"/>
          <w:numId w:val="25"/>
        </w:numPr>
        <w:bidi/>
        <w:spacing w:line="256" w:lineRule="auto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מיגור העוני בעולם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תקווה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אכזבה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הצלחה</w:t>
      </w:r>
    </w:p>
    <w:p w14:paraId="4F2C8D35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>נעסוק במדיניות הבנק העולמי וגופים נוספים במדינות המפותחות לצמצום העוני במדינות העניות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נלמד מדוע הפתחה האמונה בקרב הגופים המסייעים שניתן לחסל את העוני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כיצד התאוריות שעמדו מאחורי אמונה זו הביאו לסיוע בהיקף של טריליוני דולרים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ונלמד על האכזבה המרה מהתכניות השונות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ולסיום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נלמד מה עומד מאחורי העובדה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שלמרות האכזבה מתכניות הסיוע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שיעורי העוני בעולם מצטמצמים בצורה דרמתית</w:t>
      </w:r>
      <w:r w:rsidRPr="006B7026">
        <w:rPr>
          <w:rFonts w:ascii="David" w:hAnsi="David" w:cs="David"/>
          <w:sz w:val="28"/>
          <w:szCs w:val="28"/>
          <w:rtl/>
        </w:rPr>
        <w:t>.</w:t>
      </w:r>
    </w:p>
    <w:p w14:paraId="7B31FD32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  <w:rtl/>
        </w:rPr>
      </w:pPr>
    </w:p>
    <w:p w14:paraId="47CB6A4A" w14:textId="77777777" w:rsidR="00FA6802" w:rsidRPr="006B7026" w:rsidRDefault="00FA6802" w:rsidP="009435FA">
      <w:pPr>
        <w:pStyle w:val="a9"/>
        <w:numPr>
          <w:ilvl w:val="0"/>
          <w:numId w:val="25"/>
        </w:numPr>
        <w:bidi/>
        <w:spacing w:line="256" w:lineRule="auto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הפערים הגדולים בתוצר לנפש בין מדינות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Pr="006B7026">
        <w:rPr>
          <w:rFonts w:ascii="David" w:hAnsi="David" w:cs="David"/>
          <w:b/>
          <w:bCs/>
          <w:sz w:val="28"/>
          <w:szCs w:val="28"/>
          <w:rtl/>
          <w:lang w:bidi="he-IL"/>
        </w:rPr>
        <w:t>שורשים עמוקים</w:t>
      </w:r>
    </w:p>
    <w:p w14:paraId="61B96DED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lastRenderedPageBreak/>
        <w:t>נלמד על הגורמים המרכזיים שהמחקר הכלכלי המודרני מזהה כמרכזיים להבנת הפערים בין מדינות בתוצר לנפש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נעסוק בעיקר בהבדלים העמוקים וההיסטוריים שגרמו למדינות שונות לאמץ מוסדות כלכליים שונים</w:t>
      </w:r>
      <w:r w:rsidRPr="006B7026">
        <w:rPr>
          <w:rFonts w:ascii="David" w:hAnsi="David" w:cs="David"/>
          <w:sz w:val="28"/>
          <w:szCs w:val="28"/>
          <w:rtl/>
        </w:rPr>
        <w:t xml:space="preserve">, </w:t>
      </w:r>
      <w:r w:rsidRPr="006B7026">
        <w:rPr>
          <w:rFonts w:ascii="David" w:hAnsi="David" w:cs="David"/>
          <w:sz w:val="28"/>
          <w:szCs w:val="28"/>
          <w:rtl/>
          <w:lang w:bidi="he-IL"/>
        </w:rPr>
        <w:t>שבתורם משפיעים מאוד על הצמיחה הכלכלית</w:t>
      </w:r>
      <w:r w:rsidRPr="006B7026">
        <w:rPr>
          <w:rFonts w:ascii="David" w:hAnsi="David" w:cs="David"/>
          <w:sz w:val="28"/>
          <w:szCs w:val="28"/>
          <w:rtl/>
        </w:rPr>
        <w:t xml:space="preserve">. </w:t>
      </w:r>
    </w:p>
    <w:p w14:paraId="21BAFD28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  <w:rtl/>
        </w:rPr>
      </w:pPr>
    </w:p>
    <w:p w14:paraId="1D8EBC21" w14:textId="39F74ECE" w:rsidR="00FA6802" w:rsidRPr="006B7026" w:rsidRDefault="00840F33" w:rsidP="009435FA">
      <w:pPr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>2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="00FA6802" w:rsidRPr="006B7026">
        <w:rPr>
          <w:rFonts w:ascii="David" w:hAnsi="David" w:cs="David"/>
          <w:b/>
          <w:bCs/>
          <w:sz w:val="28"/>
          <w:szCs w:val="28"/>
          <w:rtl/>
        </w:rPr>
        <w:t>על המרצה:</w:t>
      </w:r>
    </w:p>
    <w:p w14:paraId="07D3F43D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  <w:rtl/>
        </w:rPr>
      </w:pPr>
    </w:p>
    <w:p w14:paraId="694D8F1D" w14:textId="77777777" w:rsidR="00FA6802" w:rsidRPr="006B7026" w:rsidRDefault="00FA6802" w:rsidP="009435FA">
      <w:pPr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עומר מואב הוא פרופסור לכלכלה במרכז הבינתחומי בהרצליה ובאוניברסיטת </w:t>
      </w:r>
      <w:proofErr w:type="spellStart"/>
      <w:r w:rsidRPr="006B7026">
        <w:rPr>
          <w:rFonts w:ascii="David" w:hAnsi="David" w:cs="David"/>
          <w:sz w:val="28"/>
          <w:szCs w:val="28"/>
          <w:rtl/>
        </w:rPr>
        <w:t>וורויק</w:t>
      </w:r>
      <w:proofErr w:type="spellEnd"/>
      <w:r w:rsidRPr="006B7026">
        <w:rPr>
          <w:rFonts w:ascii="David" w:hAnsi="David" w:cs="David"/>
          <w:sz w:val="28"/>
          <w:szCs w:val="28"/>
          <w:rtl/>
        </w:rPr>
        <w:t xml:space="preserve"> באנגליה, זוכה בפרס מפעל </w:t>
      </w:r>
      <w:proofErr w:type="spellStart"/>
      <w:r w:rsidRPr="006B7026">
        <w:rPr>
          <w:rFonts w:ascii="David" w:hAnsi="David" w:cs="David"/>
          <w:sz w:val="28"/>
          <w:szCs w:val="28"/>
          <w:rtl/>
        </w:rPr>
        <w:t>הפייס</w:t>
      </w:r>
      <w:proofErr w:type="spellEnd"/>
      <w:r w:rsidRPr="006B7026">
        <w:rPr>
          <w:rFonts w:ascii="David" w:hAnsi="David" w:cs="David"/>
          <w:sz w:val="28"/>
          <w:szCs w:val="28"/>
          <w:rtl/>
        </w:rPr>
        <w:t xml:space="preserve"> ע"ש לנדאו על הישגיו המחקריים, היה יועצו הכלכלי של שר האוצר יובל שטייניץ</w:t>
      </w:r>
      <w:r w:rsidRPr="006B7026">
        <w:rPr>
          <w:rFonts w:ascii="David" w:hAnsi="David" w:cs="David"/>
          <w:sz w:val="28"/>
          <w:szCs w:val="28"/>
        </w:rPr>
        <w:t>.</w:t>
      </w:r>
    </w:p>
    <w:p w14:paraId="5F784C43" w14:textId="77777777" w:rsidR="00FA6802" w:rsidRPr="006B7026" w:rsidRDefault="00FA6802" w:rsidP="009435FA">
      <w:pPr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>פרופ' מואב בעל תואר בוגר, מוסמך, ודוקטור מהאוניברסיטה העברית בירושלים. לאחר פוסט דוקטורט ב-</w:t>
      </w:r>
      <w:r w:rsidRPr="006B7026">
        <w:rPr>
          <w:rFonts w:ascii="David" w:hAnsi="David" w:cs="David"/>
          <w:sz w:val="28"/>
          <w:szCs w:val="28"/>
        </w:rPr>
        <w:t>MIT</w:t>
      </w:r>
      <w:r w:rsidRPr="006B7026">
        <w:rPr>
          <w:rFonts w:ascii="David" w:hAnsi="David" w:cs="David"/>
          <w:sz w:val="28"/>
          <w:szCs w:val="28"/>
          <w:rtl/>
        </w:rPr>
        <w:t xml:space="preserve"> חזר מואב בשנת 2000 כמרצה לאוניברסיטה העברית, והתקדם שם לדרגת פרופסור מן המניין תוך עשור, שבמהלכו זכה ב</w:t>
      </w:r>
      <w:hyperlink r:id="rId10" w:tooltip="מלגת אלון" w:history="1">
        <w:r w:rsidRPr="006B7026">
          <w:rPr>
            <w:rStyle w:val="Hyperlink"/>
            <w:rFonts w:ascii="David" w:hAnsi="David" w:cs="David"/>
            <w:sz w:val="28"/>
            <w:szCs w:val="28"/>
            <w:rtl/>
          </w:rPr>
          <w:t>מלגת אלון</w:t>
        </w:r>
      </w:hyperlink>
      <w:r w:rsidRPr="006B7026">
        <w:rPr>
          <w:rFonts w:ascii="David" w:hAnsi="David" w:cs="David"/>
          <w:sz w:val="28"/>
          <w:szCs w:val="28"/>
        </w:rPr>
        <w:t> </w:t>
      </w:r>
      <w:r w:rsidRPr="006B7026">
        <w:rPr>
          <w:rFonts w:ascii="David" w:hAnsi="David" w:cs="David"/>
          <w:sz w:val="28"/>
          <w:szCs w:val="28"/>
          <w:rtl/>
        </w:rPr>
        <w:t>למדענים צעירים מצטיינים, ובפרס </w:t>
      </w:r>
      <w:hyperlink r:id="rId11" w:tooltip="רקטור" w:history="1">
        <w:r w:rsidRPr="006B7026">
          <w:rPr>
            <w:rStyle w:val="Hyperlink"/>
            <w:rFonts w:ascii="David" w:hAnsi="David" w:cs="David"/>
            <w:sz w:val="28"/>
            <w:szCs w:val="28"/>
            <w:rtl/>
          </w:rPr>
          <w:t>רקטור</w:t>
        </w:r>
      </w:hyperlink>
      <w:r w:rsidRPr="006B7026">
        <w:rPr>
          <w:rFonts w:ascii="David" w:hAnsi="David" w:cs="David"/>
          <w:sz w:val="28"/>
          <w:szCs w:val="28"/>
        </w:rPr>
        <w:t> </w:t>
      </w:r>
      <w:r w:rsidRPr="006B7026">
        <w:rPr>
          <w:rFonts w:ascii="David" w:hAnsi="David" w:cs="David"/>
          <w:sz w:val="28"/>
          <w:szCs w:val="28"/>
          <w:rtl/>
        </w:rPr>
        <w:t>האוניברסיטה העברית על הצטיינות במחקר ובהוראה</w:t>
      </w:r>
      <w:r w:rsidRPr="006B7026">
        <w:rPr>
          <w:rFonts w:ascii="David" w:hAnsi="David" w:cs="David"/>
          <w:sz w:val="28"/>
          <w:szCs w:val="28"/>
        </w:rPr>
        <w:t>.</w:t>
      </w:r>
      <w:r w:rsidRPr="006B7026">
        <w:rPr>
          <w:rFonts w:ascii="David" w:hAnsi="David" w:cs="David"/>
          <w:sz w:val="28"/>
          <w:szCs w:val="28"/>
          <w:rtl/>
        </w:rPr>
        <w:t xml:space="preserve"> בשנת 2014 עבר למרכז הבינתחומי. </w:t>
      </w:r>
    </w:p>
    <w:p w14:paraId="2512826E" w14:textId="77777777" w:rsidR="00FA6802" w:rsidRPr="006B7026" w:rsidRDefault="00FA6802" w:rsidP="009435FA">
      <w:pPr>
        <w:rPr>
          <w:rFonts w:ascii="David" w:hAnsi="David" w:cs="David"/>
          <w:sz w:val="28"/>
          <w:szCs w:val="28"/>
          <w:rtl/>
        </w:rPr>
      </w:pPr>
    </w:p>
    <w:p w14:paraId="52227281" w14:textId="77777777" w:rsidR="00FA6802" w:rsidRPr="006B7026" w:rsidRDefault="00FA6802" w:rsidP="009435FA">
      <w:pPr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מחקרו של מואב עוסק בצמיחה כלכלית, אי-שוויון, הגירה, עוני, היסטוריה של היווצרות מדינות, וכלכלת ישראל. מאמריו זכו לפרסום בכתבי העת הכלכליים המובילים בעולם, והוא מדורג בשני האחוזים המובילים של הכלכלנים בעולם. </w:t>
      </w:r>
    </w:p>
    <w:p w14:paraId="0E8F8FB7" w14:textId="77777777" w:rsidR="00FA6802" w:rsidRPr="006B7026" w:rsidRDefault="00FA6802" w:rsidP="009435FA">
      <w:pPr>
        <w:rPr>
          <w:rFonts w:ascii="David" w:hAnsi="David" w:cs="David"/>
          <w:sz w:val="28"/>
          <w:szCs w:val="28"/>
          <w:rtl/>
        </w:rPr>
      </w:pPr>
    </w:p>
    <w:p w14:paraId="34891295" w14:textId="77777777" w:rsidR="00FA6802" w:rsidRPr="006B7026" w:rsidRDefault="00FA6802" w:rsidP="009435FA">
      <w:pPr>
        <w:shd w:val="clear" w:color="auto" w:fill="FFFFFF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פרופ' מואב כותב ומתראיין רבות בתקשורת הישראלית ובמדיה החברתית. הוא בעל הבלוג "בעיקר כלכלה" </w:t>
      </w:r>
      <w:r w:rsidRPr="006B7026">
        <w:rPr>
          <w:rFonts w:ascii="David" w:hAnsi="David" w:cs="David"/>
          <w:sz w:val="28"/>
          <w:szCs w:val="28"/>
        </w:rPr>
        <w:t>omermoav.com</w:t>
      </w:r>
    </w:p>
    <w:p w14:paraId="099AB353" w14:textId="77777777" w:rsidR="00FA6802" w:rsidRPr="006B7026" w:rsidRDefault="00FA6802" w:rsidP="009435FA">
      <w:pPr>
        <w:pStyle w:val="a9"/>
        <w:bidi/>
        <w:rPr>
          <w:rFonts w:ascii="David" w:hAnsi="David" w:cs="David"/>
          <w:sz w:val="28"/>
          <w:szCs w:val="28"/>
        </w:rPr>
      </w:pPr>
    </w:p>
    <w:p w14:paraId="0E14A556" w14:textId="77777777" w:rsidR="00FA6802" w:rsidRPr="006B7026" w:rsidRDefault="00FA6802" w:rsidP="009435FA">
      <w:pPr>
        <w:spacing w:line="360" w:lineRule="auto"/>
        <w:jc w:val="both"/>
        <w:outlineLvl w:val="0"/>
        <w:rPr>
          <w:rFonts w:ascii="David" w:hAnsi="David" w:cs="David"/>
          <w:sz w:val="28"/>
          <w:szCs w:val="28"/>
        </w:rPr>
      </w:pPr>
    </w:p>
    <w:p w14:paraId="2EABE48A" w14:textId="77777777" w:rsidR="00222FFD" w:rsidRPr="006B7026" w:rsidRDefault="00222FFD" w:rsidP="009435FA">
      <w:p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</w:p>
    <w:p w14:paraId="136B41DD" w14:textId="41ECAB14" w:rsidR="00222FFD" w:rsidRPr="006B7026" w:rsidRDefault="00840F33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3</w:t>
      </w:r>
      <w:r w:rsidR="00222FFD" w:rsidRPr="006B7026">
        <w:rPr>
          <w:rFonts w:ascii="David" w:hAnsi="David" w:cs="David"/>
          <w:b/>
          <w:bCs/>
          <w:sz w:val="28"/>
          <w:szCs w:val="28"/>
          <w:rtl/>
        </w:rPr>
        <w:t>. הרכב הציון</w:t>
      </w:r>
    </w:p>
    <w:p w14:paraId="34F2717C" w14:textId="28745BF4" w:rsidR="00222FFD" w:rsidRPr="006B7026" w:rsidRDefault="00222FFD" w:rsidP="009435FA">
      <w:pPr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נוכחות בשעורים (10%). </w:t>
      </w:r>
    </w:p>
    <w:p w14:paraId="6791AA93" w14:textId="77777777" w:rsidR="00840F33" w:rsidRPr="006B7026" w:rsidRDefault="009A2658" w:rsidP="009435FA">
      <w:pPr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>מטלת כתיבה</w:t>
      </w:r>
      <w:r w:rsidR="00222FFD" w:rsidRPr="006B7026">
        <w:rPr>
          <w:rFonts w:ascii="David" w:hAnsi="David" w:cs="David"/>
          <w:sz w:val="28"/>
          <w:szCs w:val="28"/>
          <w:rtl/>
        </w:rPr>
        <w:t xml:space="preserve"> (</w:t>
      </w:r>
      <w:r w:rsidR="00232585" w:rsidRPr="006B7026">
        <w:rPr>
          <w:rFonts w:ascii="David" w:hAnsi="David" w:cs="David"/>
          <w:sz w:val="28"/>
          <w:szCs w:val="28"/>
          <w:rtl/>
        </w:rPr>
        <w:t>9</w:t>
      </w:r>
      <w:r w:rsidR="00222FFD" w:rsidRPr="006B7026">
        <w:rPr>
          <w:rFonts w:ascii="David" w:hAnsi="David" w:cs="David"/>
          <w:sz w:val="28"/>
          <w:szCs w:val="28"/>
          <w:rtl/>
        </w:rPr>
        <w:t xml:space="preserve">0%).  </w:t>
      </w:r>
    </w:p>
    <w:p w14:paraId="57C8BF05" w14:textId="77777777" w:rsidR="00840F33" w:rsidRPr="006B7026" w:rsidRDefault="00840F33" w:rsidP="009435FA">
      <w:p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</w:p>
    <w:p w14:paraId="5C52E1AA" w14:textId="7340C6E0" w:rsidR="00222FFD" w:rsidRPr="006B7026" w:rsidRDefault="00840F33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4</w:t>
      </w:r>
      <w:r w:rsidR="00222FFD" w:rsidRPr="006B7026">
        <w:rPr>
          <w:rFonts w:ascii="David" w:hAnsi="David" w:cs="David"/>
          <w:b/>
          <w:bCs/>
          <w:sz w:val="28"/>
          <w:szCs w:val="28"/>
          <w:rtl/>
        </w:rPr>
        <w:t xml:space="preserve">. </w:t>
      </w:r>
      <w:r w:rsidRPr="006B7026">
        <w:rPr>
          <w:rFonts w:ascii="David" w:hAnsi="David" w:cs="David"/>
          <w:b/>
          <w:bCs/>
          <w:sz w:val="28"/>
          <w:szCs w:val="28"/>
          <w:rtl/>
        </w:rPr>
        <w:t>כללים</w:t>
      </w:r>
    </w:p>
    <w:p w14:paraId="72A82DAB" w14:textId="77777777" w:rsidR="00222FFD" w:rsidRPr="006B7026" w:rsidRDefault="00222FFD" w:rsidP="009435FA">
      <w:pPr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קריאת המקורות המוצגים בתכנית הקורס לפני השיעור. </w:t>
      </w:r>
    </w:p>
    <w:p w14:paraId="38ECDD14" w14:textId="77777777" w:rsidR="00222FFD" w:rsidRPr="006B7026" w:rsidRDefault="00222FFD" w:rsidP="009435FA">
      <w:pPr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 xml:space="preserve">כיבוי ניידים לפני השיעור (אלא במקרי חירום).  </w:t>
      </w:r>
    </w:p>
    <w:p w14:paraId="71EA07BA" w14:textId="77777777" w:rsidR="009A2658" w:rsidRPr="006B7026" w:rsidRDefault="00222FFD" w:rsidP="009435FA">
      <w:pPr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</w:rPr>
        <w:t>שעות קבלה בתיאום מראש.</w:t>
      </w:r>
    </w:p>
    <w:p w14:paraId="3A376501" w14:textId="63040FC8" w:rsidR="000D3264" w:rsidRDefault="000D3264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DDE5A1A" w14:textId="4633673E" w:rsidR="00F55372" w:rsidRDefault="00F55372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D0CA086" w14:textId="2876F6D8" w:rsidR="00F55372" w:rsidRDefault="00F55372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76E87EDA" w14:textId="50576ED9" w:rsidR="00F55372" w:rsidRDefault="00F55372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45446C33" w14:textId="77777777" w:rsidR="00F55372" w:rsidRPr="006B7026" w:rsidRDefault="00F55372" w:rsidP="009435F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7A2AA9B5" w14:textId="77777777" w:rsidR="000D3264" w:rsidRPr="006B7026" w:rsidRDefault="000D3264" w:rsidP="009435FA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14:paraId="6C77B5C8" w14:textId="3D875804" w:rsidR="009A2658" w:rsidRPr="006B7026" w:rsidRDefault="00B651CF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lastRenderedPageBreak/>
        <w:t>5</w:t>
      </w:r>
      <w:r w:rsidR="009A2658" w:rsidRPr="006B7026">
        <w:rPr>
          <w:rFonts w:ascii="David" w:hAnsi="David" w:cs="David"/>
          <w:b/>
          <w:bCs/>
          <w:sz w:val="28"/>
          <w:szCs w:val="28"/>
          <w:rtl/>
        </w:rPr>
        <w:t>. תכנית הקורס</w:t>
      </w:r>
    </w:p>
    <w:p w14:paraId="4785BD15" w14:textId="77777777" w:rsidR="009A2658" w:rsidRPr="006B7026" w:rsidRDefault="009A2658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6-5"/>
        <w:bidiVisual/>
        <w:tblW w:w="0" w:type="auto"/>
        <w:tblLook w:val="04A0" w:firstRow="1" w:lastRow="0" w:firstColumn="1" w:lastColumn="0" w:noHBand="0" w:noVBand="1"/>
      </w:tblPr>
      <w:tblGrid>
        <w:gridCol w:w="1339"/>
        <w:gridCol w:w="1843"/>
        <w:gridCol w:w="3560"/>
      </w:tblGrid>
      <w:tr w:rsidR="00B651CF" w:rsidRPr="006B7026" w14:paraId="0B2A552D" w14:textId="77777777" w:rsidTr="003A5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70B3992E" w14:textId="77777777" w:rsidR="00B651CF" w:rsidRPr="006B7026" w:rsidRDefault="00B651CF" w:rsidP="009435FA">
            <w:pPr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  <w:t>שעור</w:t>
            </w:r>
          </w:p>
        </w:tc>
        <w:tc>
          <w:tcPr>
            <w:tcW w:w="1843" w:type="dxa"/>
          </w:tcPr>
          <w:p w14:paraId="35086FA6" w14:textId="77777777" w:rsidR="00B651CF" w:rsidRPr="006B7026" w:rsidRDefault="00B651CF" w:rsidP="009435F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  <w:t>תאריך</w:t>
            </w:r>
          </w:p>
        </w:tc>
        <w:tc>
          <w:tcPr>
            <w:tcW w:w="3560" w:type="dxa"/>
          </w:tcPr>
          <w:p w14:paraId="1FB0098D" w14:textId="77777777" w:rsidR="00B651CF" w:rsidRPr="006B7026" w:rsidRDefault="00B651CF" w:rsidP="009435F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  <w:t>נושא</w:t>
            </w:r>
          </w:p>
        </w:tc>
      </w:tr>
      <w:tr w:rsidR="00B651CF" w:rsidRPr="006B7026" w14:paraId="2245AA06" w14:textId="77777777" w:rsidTr="003A5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72125B96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45508B31" w14:textId="6E14FA23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25.2.20</w:t>
            </w:r>
          </w:p>
        </w:tc>
        <w:tc>
          <w:tcPr>
            <w:tcW w:w="3560" w:type="dxa"/>
          </w:tcPr>
          <w:p w14:paraId="3DF8C0D3" w14:textId="1582A4A0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הוויכוח הכלכלי בישראל. מבוא,</w:t>
            </w:r>
            <w:r w:rsidR="009435FA"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 xml:space="preserve"> דיון על הרלוונטיות של המחקר הכלכלי, ודיון בנושא מ</w:t>
            </w: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סחר בינלאומי.</w:t>
            </w:r>
          </w:p>
        </w:tc>
      </w:tr>
      <w:tr w:rsidR="00B651CF" w:rsidRPr="006B7026" w14:paraId="19132E41" w14:textId="77777777" w:rsidTr="003A5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65987A99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25A4384B" w14:textId="3514920D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26.2.20</w:t>
            </w:r>
          </w:p>
        </w:tc>
        <w:tc>
          <w:tcPr>
            <w:tcW w:w="3560" w:type="dxa"/>
          </w:tcPr>
          <w:p w14:paraId="281060A0" w14:textId="279BEE42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הוויכוח הכלכלי בישראל. זכויות עובדים: בטחון תעסוקתי, חקיקת זכויות, וזכות השביתה</w:t>
            </w:r>
          </w:p>
        </w:tc>
      </w:tr>
      <w:tr w:rsidR="00B651CF" w:rsidRPr="006B7026" w14:paraId="2FC295EC" w14:textId="77777777" w:rsidTr="003A5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0FE21FE6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eastAsia="Times New Roman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70EE7B71" w14:textId="6959EAE9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3.3.20</w:t>
            </w:r>
          </w:p>
        </w:tc>
        <w:tc>
          <w:tcPr>
            <w:tcW w:w="3560" w:type="dxa"/>
          </w:tcPr>
          <w:p w14:paraId="0802836F" w14:textId="445283E3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הוויכוח הכלכלי בישראל. נושאים נוספים: הפרטות והלאמות של שירותים חיוניים לציבור, מדיניות מיסוי, מדיניות צמצום עוני, חלוקה מחדש של ההכנסה, מדיניות תחבורה, דיור, ועוד</w:t>
            </w:r>
          </w:p>
        </w:tc>
      </w:tr>
      <w:tr w:rsidR="00B651CF" w:rsidRPr="006B7026" w14:paraId="383CDE7F" w14:textId="77777777" w:rsidTr="003A5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56FE5C2B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eastAsia="Times New Roman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7722CADD" w14:textId="43C97F40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4.3.20</w:t>
            </w:r>
          </w:p>
        </w:tc>
        <w:tc>
          <w:tcPr>
            <w:tcW w:w="3560" w:type="dxa"/>
          </w:tcPr>
          <w:p w14:paraId="0CCD7A0C" w14:textId="143C7DD3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מיגור העוני בעולם</w:t>
            </w:r>
          </w:p>
        </w:tc>
      </w:tr>
      <w:tr w:rsidR="00B651CF" w:rsidRPr="006B7026" w14:paraId="37657EA0" w14:textId="77777777" w:rsidTr="003A5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12307639" w14:textId="77777777" w:rsidR="00B651CF" w:rsidRPr="006B7026" w:rsidRDefault="00B651CF" w:rsidP="009435FA">
            <w:pPr>
              <w:pStyle w:val="a9"/>
              <w:numPr>
                <w:ilvl w:val="0"/>
                <w:numId w:val="18"/>
              </w:numPr>
              <w:bidi/>
              <w:spacing w:line="360" w:lineRule="auto"/>
              <w:jc w:val="both"/>
              <w:rPr>
                <w:rFonts w:ascii="David" w:eastAsia="Times New Roman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68341224" w14:textId="6042E52F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11.3.20</w:t>
            </w:r>
          </w:p>
        </w:tc>
        <w:tc>
          <w:tcPr>
            <w:tcW w:w="3560" w:type="dxa"/>
          </w:tcPr>
          <w:p w14:paraId="30A8DA14" w14:textId="2490F996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הפערים בתוצר לנפש בין מדינות</w:t>
            </w:r>
          </w:p>
        </w:tc>
      </w:tr>
    </w:tbl>
    <w:p w14:paraId="5077175C" w14:textId="77777777" w:rsidR="00B651CF" w:rsidRPr="006B7026" w:rsidRDefault="00B651CF" w:rsidP="009435FA">
      <w:pPr>
        <w:spacing w:line="360" w:lineRule="auto"/>
        <w:jc w:val="both"/>
        <w:rPr>
          <w:rFonts w:ascii="David" w:hAnsi="David" w:cs="David"/>
          <w:color w:val="0070C0"/>
          <w:sz w:val="28"/>
          <w:szCs w:val="28"/>
          <w:rtl/>
        </w:rPr>
      </w:pPr>
    </w:p>
    <w:p w14:paraId="76135EFE" w14:textId="29780D44" w:rsidR="00EC6450" w:rsidRPr="006B7026" w:rsidRDefault="00B651CF" w:rsidP="009435FA">
      <w:pPr>
        <w:spacing w:line="360" w:lineRule="auto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6B7026">
        <w:rPr>
          <w:rFonts w:ascii="David" w:hAnsi="David" w:cs="David"/>
          <w:b/>
          <w:bCs/>
          <w:color w:val="0070C0"/>
          <w:sz w:val="28"/>
          <w:szCs w:val="28"/>
          <w:rtl/>
        </w:rPr>
        <w:t>6</w:t>
      </w:r>
      <w:r w:rsidR="009C1A34" w:rsidRPr="006B7026">
        <w:rPr>
          <w:rFonts w:ascii="David" w:hAnsi="David" w:cs="David"/>
          <w:b/>
          <w:bCs/>
          <w:color w:val="0070C0"/>
          <w:sz w:val="28"/>
          <w:szCs w:val="28"/>
          <w:rtl/>
        </w:rPr>
        <w:t>. חומרי קריאה</w:t>
      </w:r>
    </w:p>
    <w:p w14:paraId="603037AC" w14:textId="77777777" w:rsidR="00EC6450" w:rsidRPr="006B7026" w:rsidRDefault="00EC6450" w:rsidP="009435FA">
      <w:pPr>
        <w:spacing w:line="360" w:lineRule="auto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tbl>
      <w:tblPr>
        <w:tblStyle w:val="6-5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865"/>
        <w:gridCol w:w="7471"/>
      </w:tblGrid>
      <w:tr w:rsidR="00B651CF" w:rsidRPr="006B7026" w14:paraId="5FF101D2" w14:textId="77777777" w:rsidTr="00ED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34D4B600" w14:textId="77777777" w:rsidR="00B651CF" w:rsidRPr="006B7026" w:rsidRDefault="00B651CF" w:rsidP="009435FA">
            <w:pPr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  <w:t>שעור</w:t>
            </w:r>
          </w:p>
        </w:tc>
        <w:tc>
          <w:tcPr>
            <w:tcW w:w="1843" w:type="dxa"/>
          </w:tcPr>
          <w:p w14:paraId="5F56E2C8" w14:textId="77777777" w:rsidR="00B651CF" w:rsidRPr="006B7026" w:rsidRDefault="00B651CF" w:rsidP="009435F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  <w:t>תאריך</w:t>
            </w:r>
          </w:p>
        </w:tc>
        <w:tc>
          <w:tcPr>
            <w:tcW w:w="3560" w:type="dxa"/>
          </w:tcPr>
          <w:p w14:paraId="2347091F" w14:textId="13A6FD1F" w:rsidR="00B651CF" w:rsidRPr="006B7026" w:rsidRDefault="00B651CF" w:rsidP="009435FA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b w:val="0"/>
                <w:bCs w:val="0"/>
                <w:color w:val="0070C0"/>
                <w:sz w:val="28"/>
                <w:szCs w:val="28"/>
                <w:rtl/>
              </w:rPr>
              <w:t>חומר קריאה</w:t>
            </w:r>
          </w:p>
        </w:tc>
      </w:tr>
      <w:tr w:rsidR="00B651CF" w:rsidRPr="006B7026" w14:paraId="315CD20C" w14:textId="77777777" w:rsidTr="00ED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3BDFBF9D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11C6BA36" w14:textId="37723FA4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25.2.20</w:t>
            </w:r>
          </w:p>
        </w:tc>
        <w:tc>
          <w:tcPr>
            <w:tcW w:w="3560" w:type="dxa"/>
          </w:tcPr>
          <w:p w14:paraId="492C705D" w14:textId="2395D43C" w:rsidR="009435FA" w:rsidRPr="006B7026" w:rsidRDefault="00516447" w:rsidP="009435F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hyperlink r:id="rId12" w:tgtFrame="_blank" w:history="1">
              <w:r w:rsidR="009435FA"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="009435FA"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דיבה קלה על כלכלה</w:t>
              </w:r>
              <w:r w:rsidR="009435FA"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</w:hyperlink>
            <w:r w:rsidR="009435FA"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</w:t>
            </w:r>
            <w:r w:rsidR="009435FA"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ביקורת: עומר מואב</w:t>
            </w:r>
          </w:p>
          <w:p w14:paraId="6D57C495" w14:textId="77777777" w:rsidR="009435FA" w:rsidRPr="006B7026" w:rsidRDefault="009435FA" w:rsidP="009435F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אסף </w:t>
            </w:r>
            <w:proofErr w:type="spellStart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צימרינג</w:t>
            </w:r>
            <w:proofErr w:type="spellEnd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 ועומר מואב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3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האם חוק עידוד השקעות הון תורם לכלכלה ומשיג את מטרותיו המוצהרות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?"</w:t>
              </w:r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נייר מדיניות 2016.01, ינואר 2016</w:t>
            </w:r>
          </w:p>
          <w:p w14:paraId="28235C4E" w14:textId="32BBE548" w:rsidR="009435FA" w:rsidRPr="006B7026" w:rsidRDefault="009435FA" w:rsidP="009435FA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444444"/>
                <w:sz w:val="28"/>
                <w:szCs w:val="28"/>
                <w:rtl/>
              </w:rPr>
              <w:t>עומר מואב</w:t>
            </w:r>
            <w:r w:rsidRPr="006B7026">
              <w:rPr>
                <w:rFonts w:ascii="David" w:hAnsi="David" w:cs="David"/>
                <w:color w:val="444444"/>
                <w:sz w:val="28"/>
                <w:szCs w:val="28"/>
              </w:rPr>
              <w:t>, </w:t>
            </w:r>
            <w:hyperlink r:id="rId14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האם שוודיה קפיטליסטית חלילה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</w:hyperlink>
            <w:r w:rsidRPr="006B7026">
              <w:rPr>
                <w:rFonts w:ascii="David" w:hAnsi="David" w:cs="David"/>
                <w:color w:val="444444"/>
                <w:sz w:val="28"/>
                <w:szCs w:val="28"/>
              </w:rPr>
              <w:t xml:space="preserve">, </w:t>
            </w:r>
            <w:r w:rsidRPr="006B7026">
              <w:rPr>
                <w:rFonts w:ascii="David" w:hAnsi="David" w:cs="David"/>
                <w:color w:val="444444"/>
                <w:sz w:val="28"/>
                <w:szCs w:val="28"/>
                <w:rtl/>
              </w:rPr>
              <w:t>באתר </w:t>
            </w:r>
            <w:hyperlink r:id="rId15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הארץ</w:t>
              </w:r>
            </w:hyperlink>
            <w:r w:rsidRPr="006B7026">
              <w:rPr>
                <w:rFonts w:ascii="David" w:hAnsi="David" w:cs="David"/>
                <w:color w:val="444444"/>
                <w:sz w:val="28"/>
                <w:szCs w:val="28"/>
              </w:rPr>
              <w:t xml:space="preserve">, 17 </w:t>
            </w:r>
            <w:r w:rsidRPr="006B7026">
              <w:rPr>
                <w:rFonts w:ascii="David" w:hAnsi="David" w:cs="David"/>
                <w:color w:val="444444"/>
                <w:sz w:val="28"/>
                <w:szCs w:val="28"/>
                <w:rtl/>
              </w:rPr>
              <w:t>לפברואר 2019</w:t>
            </w:r>
          </w:p>
          <w:p w14:paraId="45FBC6A8" w14:textId="77777777" w:rsidR="009435FA" w:rsidRPr="006B7026" w:rsidRDefault="009435FA" w:rsidP="009435FA">
            <w:pPr>
              <w:shd w:val="clear" w:color="auto" w:fill="FFFFFF"/>
              <w:spacing w:before="100" w:beforeAutospacing="1" w:after="100" w:afterAutospacing="1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</w:p>
          <w:p w14:paraId="7C255BDA" w14:textId="77777777" w:rsidR="00B651CF" w:rsidRPr="006B7026" w:rsidRDefault="00B651CF" w:rsidP="009435FA">
            <w:pPr>
              <w:tabs>
                <w:tab w:val="left" w:pos="0"/>
                <w:tab w:val="right" w:pos="180"/>
                <w:tab w:val="left" w:pos="360"/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</w:tr>
      <w:tr w:rsidR="00B651CF" w:rsidRPr="006B7026" w14:paraId="7A4C2812" w14:textId="77777777" w:rsidTr="00ED4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50F2F452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1393BF17" w14:textId="677EB186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26.2.20</w:t>
            </w:r>
          </w:p>
        </w:tc>
        <w:tc>
          <w:tcPr>
            <w:tcW w:w="3560" w:type="dxa"/>
          </w:tcPr>
          <w:p w14:paraId="36A7DB36" w14:textId="04582201" w:rsidR="009435FA" w:rsidRPr="006B7026" w:rsidRDefault="009435FA" w:rsidP="008E68C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עומר מואב והדס גבאי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6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כיצד פותרים את בעיית השביתות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</w:hyperlink>
          </w:p>
          <w:p w14:paraId="60917FDB" w14:textId="77777777" w:rsidR="009435FA" w:rsidRPr="006B7026" w:rsidRDefault="009435FA" w:rsidP="008E68C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עומר מואב ועופר כהן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7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מי צריך ביטחון תעסוקתי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.</w:t>
            </w:r>
          </w:p>
          <w:p w14:paraId="4A01FFC0" w14:textId="77777777" w:rsidR="00B651CF" w:rsidRPr="006B7026" w:rsidRDefault="00B651CF" w:rsidP="008E68C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</w:tr>
      <w:tr w:rsidR="00B651CF" w:rsidRPr="006B7026" w14:paraId="1E67E177" w14:textId="77777777" w:rsidTr="00ED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56AA35B8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5ADBC55C" w14:textId="381A7ABE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3.3.20</w:t>
            </w:r>
          </w:p>
        </w:tc>
        <w:tc>
          <w:tcPr>
            <w:tcW w:w="3560" w:type="dxa"/>
          </w:tcPr>
          <w:p w14:paraId="300ABFF9" w14:textId="5426FDBF" w:rsidR="009435FA" w:rsidRPr="006B7026" w:rsidRDefault="009435FA" w:rsidP="008E68C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חמי </w:t>
            </w:r>
            <w:proofErr w:type="spellStart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גוטליבובסקי</w:t>
            </w:r>
            <w:proofErr w:type="spellEnd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, ניר יעקבי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8" w:tgtFrame="_blank" w:history="1">
              <w:r w:rsidRPr="006B7026">
                <w:rPr>
                  <w:rStyle w:val="Hyperlink"/>
                  <w:rFonts w:ascii="David" w:hAnsi="David" w:cs="David"/>
                  <w:color w:val="2A6496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2A6496"/>
                  <w:sz w:val="28"/>
                  <w:szCs w:val="28"/>
                  <w:rtl/>
                </w:rPr>
                <w:t>האם להחיל מע"מ דיפרנציאלי בישראל? לקחים מהתיאוריה ומהנעשה בעולם</w:t>
              </w:r>
              <w:r w:rsidRPr="006B7026">
                <w:rPr>
                  <w:rStyle w:val="Hyperlink"/>
                  <w:rFonts w:ascii="David" w:hAnsi="David" w:cs="David"/>
                  <w:color w:val="2A6496"/>
                  <w:sz w:val="28"/>
                  <w:szCs w:val="28"/>
                </w:rPr>
                <w:t>"</w:t>
              </w:r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נייר עמדה 6, התוכנית לכלכלה וחברה, מכון </w:t>
            </w:r>
            <w:proofErr w:type="spellStart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ון</w:t>
            </w:r>
            <w:proofErr w:type="spellEnd"/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 ליר בירושלים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.</w:t>
            </w:r>
          </w:p>
          <w:p w14:paraId="637ACB9D" w14:textId="77777777" w:rsidR="009B2242" w:rsidRPr="006B7026" w:rsidRDefault="008E68C3" w:rsidP="009B22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עומר מואב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, </w:t>
            </w:r>
            <w:hyperlink r:id="rId19" w:tgtFrame="_blank" w:history="1"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"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המיתון יגיע, איך נקצץ אז</w:t>
              </w:r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</w:rPr>
                <w:t>?"</w:t>
              </w:r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באתר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> </w:t>
            </w:r>
            <w:hyperlink r:id="rId20" w:history="1">
              <w:proofErr w:type="spellStart"/>
              <w:r w:rsidRPr="006B7026">
                <w:rPr>
                  <w:rStyle w:val="Hyperlink"/>
                  <w:rFonts w:ascii="David" w:hAnsi="David" w:cs="David"/>
                  <w:color w:val="428BCA"/>
                  <w:sz w:val="28"/>
                  <w:szCs w:val="28"/>
                  <w:rtl/>
                </w:rPr>
                <w:t>דהמרקר</w:t>
              </w:r>
              <w:proofErr w:type="spellEnd"/>
            </w:hyperlink>
            <w:r w:rsidRPr="006B7026">
              <w:rPr>
                <w:rFonts w:ascii="David" w:hAnsi="David" w:cs="David"/>
                <w:color w:val="383838"/>
                <w:sz w:val="28"/>
                <w:szCs w:val="28"/>
              </w:rPr>
              <w:t xml:space="preserve">, 3 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>לדצמבר 2007</w:t>
            </w:r>
          </w:p>
          <w:p w14:paraId="1D2D8862" w14:textId="48CE4A87" w:rsidR="009B2242" w:rsidRPr="006B7026" w:rsidRDefault="009B2242" w:rsidP="009B22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383838"/>
                <w:sz w:val="28"/>
                <w:szCs w:val="28"/>
              </w:rPr>
            </w:pPr>
            <w:r w:rsidRPr="006B7026">
              <w:rPr>
                <w:rFonts w:ascii="David" w:hAnsi="David" w:cs="David"/>
                <w:color w:val="34436F"/>
                <w:sz w:val="28"/>
                <w:szCs w:val="28"/>
                <w:rtl/>
              </w:rPr>
              <w:t>אסטרטגיה לצמיחת המשק 2018, צבי אקשטיין ואביחי ליפשיץ</w:t>
            </w:r>
            <w:r w:rsidRPr="006B7026">
              <w:rPr>
                <w:rFonts w:ascii="David" w:hAnsi="David" w:cs="David"/>
                <w:color w:val="383838"/>
                <w:sz w:val="28"/>
                <w:szCs w:val="28"/>
                <w:rtl/>
              </w:rPr>
              <w:t xml:space="preserve">, </w:t>
            </w:r>
            <w:hyperlink r:id="rId21" w:history="1">
              <w:r w:rsidRPr="006B7026">
                <w:rPr>
                  <w:rStyle w:val="Hyperlink"/>
                  <w:rFonts w:ascii="David" w:hAnsi="David" w:cs="David"/>
                  <w:sz w:val="28"/>
                  <w:szCs w:val="28"/>
                </w:rPr>
                <w:t>https://www.idc.ac.il/he/research/aiep/Documents/strategy_2018.pdf</w:t>
              </w:r>
            </w:hyperlink>
          </w:p>
          <w:p w14:paraId="29985818" w14:textId="77777777" w:rsidR="00B651CF" w:rsidRPr="006B7026" w:rsidRDefault="00B651CF" w:rsidP="008E68C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8"/>
                <w:szCs w:val="28"/>
                <w:rtl/>
              </w:rPr>
            </w:pPr>
          </w:p>
        </w:tc>
      </w:tr>
      <w:tr w:rsidR="00B651CF" w:rsidRPr="006B7026" w14:paraId="7B221379" w14:textId="77777777" w:rsidTr="00ED4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12414F9A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2E74B5" w:themeColor="accent1" w:themeShade="BF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6E97715A" w14:textId="37DCF61F" w:rsidR="00B651CF" w:rsidRPr="006B7026" w:rsidRDefault="00B651CF" w:rsidP="009435F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4.3.20</w:t>
            </w:r>
          </w:p>
        </w:tc>
        <w:tc>
          <w:tcPr>
            <w:tcW w:w="3560" w:type="dxa"/>
          </w:tcPr>
          <w:p w14:paraId="7D62E13D" w14:textId="77777777" w:rsidR="009B2242" w:rsidRPr="006B7026" w:rsidRDefault="009B2242" w:rsidP="006A74A1">
            <w:pPr>
              <w:pStyle w:val="1"/>
              <w:shd w:val="clear" w:color="auto" w:fill="FFFFFF"/>
              <w:bidi w:val="0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 w:val="0"/>
                <w:bCs w:val="0"/>
                <w:color w:val="4C4E4D"/>
                <w:sz w:val="28"/>
                <w:szCs w:val="28"/>
                <w:u w:val="none"/>
              </w:rPr>
            </w:pPr>
            <w:r w:rsidRPr="006B7026">
              <w:rPr>
                <w:rFonts w:ascii="David" w:hAnsi="David"/>
                <w:b w:val="0"/>
                <w:bCs w:val="0"/>
                <w:color w:val="4C4E4D"/>
                <w:sz w:val="28"/>
                <w:szCs w:val="28"/>
                <w:u w:val="none"/>
              </w:rPr>
              <w:t>Microcredit was a hugely hyped solution to global poverty. What happened?</w:t>
            </w:r>
          </w:p>
          <w:p w14:paraId="03A9F353" w14:textId="77777777" w:rsidR="009B2242" w:rsidRPr="006B7026" w:rsidRDefault="009B2242" w:rsidP="006A74A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  <w:p w14:paraId="4C01531D" w14:textId="4DC4C238" w:rsidR="00B651CF" w:rsidRPr="006B7026" w:rsidRDefault="00516447" w:rsidP="006A74A1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hyperlink r:id="rId22" w:history="1">
              <w:r w:rsidR="009B2242" w:rsidRPr="006B7026">
                <w:rPr>
                  <w:rStyle w:val="Hyperlink"/>
                  <w:rFonts w:ascii="David" w:hAnsi="David" w:cs="David"/>
                  <w:sz w:val="28"/>
                  <w:szCs w:val="28"/>
                </w:rPr>
                <w:t>https://www.vox.com/future-perfect/2019/1/15/18182167/microcredit-microfinance-poverty-grameen-bank-yunus</w:t>
              </w:r>
            </w:hyperlink>
          </w:p>
        </w:tc>
      </w:tr>
      <w:tr w:rsidR="00B651CF" w:rsidRPr="006B7026" w14:paraId="32F1D16F" w14:textId="77777777" w:rsidTr="00ED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655204F6" w14:textId="77777777" w:rsidR="00B651CF" w:rsidRPr="006B7026" w:rsidRDefault="00B651CF" w:rsidP="009435FA">
            <w:pPr>
              <w:pStyle w:val="a9"/>
              <w:numPr>
                <w:ilvl w:val="0"/>
                <w:numId w:val="19"/>
              </w:numPr>
              <w:bidi/>
              <w:spacing w:line="360" w:lineRule="auto"/>
              <w:jc w:val="both"/>
              <w:rPr>
                <w:rFonts w:ascii="David" w:hAnsi="David" w:cs="David"/>
                <w:color w:val="2E74B5" w:themeColor="accent1" w:themeShade="BF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169542E3" w14:textId="0D6D2DA5" w:rsidR="00B651CF" w:rsidRPr="006B7026" w:rsidRDefault="00B651CF" w:rsidP="009435F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6B7026">
              <w:rPr>
                <w:rFonts w:ascii="David" w:hAnsi="David" w:cs="David"/>
                <w:color w:val="0070C0"/>
                <w:sz w:val="28"/>
                <w:szCs w:val="28"/>
                <w:rtl/>
              </w:rPr>
              <w:t>11.3.20</w:t>
            </w:r>
          </w:p>
        </w:tc>
        <w:tc>
          <w:tcPr>
            <w:tcW w:w="3560" w:type="dxa"/>
          </w:tcPr>
          <w:p w14:paraId="4AE25C91" w14:textId="77777777" w:rsidR="00B651CF" w:rsidRPr="006B7026" w:rsidRDefault="006A74A1" w:rsidP="006A7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  <w:r w:rsidRPr="006B7026">
              <w:rPr>
                <w:rFonts w:ascii="David" w:hAnsi="David" w:cs="David"/>
                <w:sz w:val="28"/>
                <w:szCs w:val="28"/>
              </w:rPr>
              <w:t xml:space="preserve">HOW DEEP ARE THE ROOTS OF ECONOMIC DEVELOPMENT? Enrico </w:t>
            </w:r>
            <w:proofErr w:type="spellStart"/>
            <w:r w:rsidRPr="006B7026">
              <w:rPr>
                <w:rFonts w:ascii="David" w:hAnsi="David" w:cs="David"/>
                <w:sz w:val="28"/>
                <w:szCs w:val="28"/>
              </w:rPr>
              <w:t>Spolaore</w:t>
            </w:r>
            <w:proofErr w:type="spellEnd"/>
            <w:r w:rsidRPr="006B70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6B7026">
              <w:rPr>
                <w:rFonts w:ascii="David" w:hAnsi="David" w:cs="David"/>
                <w:sz w:val="28"/>
                <w:szCs w:val="28"/>
              </w:rPr>
              <w:t>Romain</w:t>
            </w:r>
            <w:proofErr w:type="spellEnd"/>
            <w:r w:rsidRPr="006B7026">
              <w:rPr>
                <w:rFonts w:ascii="David" w:hAnsi="David" w:cs="David"/>
                <w:sz w:val="28"/>
                <w:szCs w:val="28"/>
              </w:rPr>
              <w:t xml:space="preserve"> </w:t>
            </w:r>
            <w:proofErr w:type="spellStart"/>
            <w:r w:rsidRPr="006B7026">
              <w:rPr>
                <w:rFonts w:ascii="David" w:hAnsi="David" w:cs="David"/>
                <w:sz w:val="28"/>
                <w:szCs w:val="28"/>
              </w:rPr>
              <w:t>Wacziarg</w:t>
            </w:r>
            <w:proofErr w:type="spellEnd"/>
            <w:r w:rsidRPr="006B7026">
              <w:rPr>
                <w:rFonts w:ascii="David" w:hAnsi="David" w:cs="David"/>
                <w:sz w:val="28"/>
                <w:szCs w:val="28"/>
              </w:rPr>
              <w:t xml:space="preserve"> (sections 1 and 2)</w:t>
            </w:r>
          </w:p>
          <w:p w14:paraId="3C2BA071" w14:textId="17DF77C5" w:rsidR="006A74A1" w:rsidRPr="006B7026" w:rsidRDefault="00516447" w:rsidP="006A74A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hyperlink r:id="rId23" w:history="1">
              <w:r w:rsidR="006A74A1" w:rsidRPr="006B7026">
                <w:rPr>
                  <w:rStyle w:val="Hyperlink"/>
                  <w:rFonts w:ascii="David" w:hAnsi="David" w:cs="David"/>
                  <w:sz w:val="28"/>
                  <w:szCs w:val="28"/>
                </w:rPr>
                <w:t>https://www.nber.org/papers/w18130.pdf</w:t>
              </w:r>
            </w:hyperlink>
          </w:p>
        </w:tc>
      </w:tr>
    </w:tbl>
    <w:p w14:paraId="3B3CC6A1" w14:textId="77777777" w:rsidR="00EC6450" w:rsidRPr="006B7026" w:rsidRDefault="00EC6450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59CF0F2" w14:textId="77777777" w:rsidR="009C1A34" w:rsidRPr="006B7026" w:rsidRDefault="009C1A34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0D44151" w14:textId="3E034945" w:rsidR="009C1A34" w:rsidRPr="006B7026" w:rsidRDefault="00B651CF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B7026">
        <w:rPr>
          <w:rFonts w:ascii="David" w:hAnsi="David" w:cs="David"/>
          <w:b/>
          <w:bCs/>
          <w:sz w:val="28"/>
          <w:szCs w:val="28"/>
          <w:rtl/>
        </w:rPr>
        <w:t>7</w:t>
      </w:r>
      <w:r w:rsidR="009C1A34" w:rsidRPr="006B7026">
        <w:rPr>
          <w:rFonts w:ascii="David" w:hAnsi="David" w:cs="David"/>
          <w:b/>
          <w:bCs/>
          <w:sz w:val="28"/>
          <w:szCs w:val="28"/>
          <w:rtl/>
        </w:rPr>
        <w:t xml:space="preserve">. מטלת הכתיבה </w:t>
      </w:r>
      <w:r w:rsidR="00EC6450" w:rsidRPr="006B7026">
        <w:rPr>
          <w:rFonts w:ascii="David" w:hAnsi="David" w:cs="David"/>
          <w:b/>
          <w:bCs/>
          <w:sz w:val="28"/>
          <w:szCs w:val="28"/>
          <w:rtl/>
        </w:rPr>
        <w:t xml:space="preserve">: </w:t>
      </w:r>
    </w:p>
    <w:p w14:paraId="39DA8C41" w14:textId="77777777" w:rsidR="00EC6450" w:rsidRPr="006B7026" w:rsidRDefault="00EC6450" w:rsidP="009435F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0436C90" w14:textId="62AB4FD8" w:rsidR="00EC6450" w:rsidRPr="006B7026" w:rsidRDefault="00B651CF" w:rsidP="009435FA">
      <w:pPr>
        <w:pStyle w:val="a9"/>
        <w:numPr>
          <w:ilvl w:val="0"/>
          <w:numId w:val="2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>משתת</w:t>
      </w:r>
      <w:r w:rsidR="005D62CD" w:rsidRPr="006B7026">
        <w:rPr>
          <w:rFonts w:ascii="David" w:hAnsi="David" w:cs="David"/>
          <w:sz w:val="28"/>
          <w:szCs w:val="28"/>
          <w:rtl/>
          <w:lang w:bidi="he-IL"/>
        </w:rPr>
        <w:t>פ</w:t>
      </w:r>
      <w:r w:rsidRPr="006B7026">
        <w:rPr>
          <w:rFonts w:ascii="David" w:hAnsi="David" w:cs="David"/>
          <w:sz w:val="28"/>
          <w:szCs w:val="28"/>
          <w:rtl/>
          <w:lang w:bidi="he-IL"/>
        </w:rPr>
        <w:t xml:space="preserve">י הסמינר  </w:t>
      </w:r>
      <w:r w:rsidR="005D62CD" w:rsidRPr="006B7026">
        <w:rPr>
          <w:rFonts w:ascii="David" w:hAnsi="David" w:cs="David"/>
          <w:sz w:val="28"/>
          <w:szCs w:val="28"/>
          <w:rtl/>
          <w:lang w:bidi="he-IL"/>
        </w:rPr>
        <w:t xml:space="preserve">יחולקו לקבוצות של שלושה. כל קבוצה תכתוב נייר מדיניות מקורי על סוגיה כלכלית רלוונטית לדיון על מדיניות. הנייר יכלול: הקדמה שתציג את הסוגיה, את הוויכוח הרלוונטי הכולל את העמדות השונות, ובכלל זה זיהוי האינטרסים השונים הרלוונטיים, השוואה למדיניות שננקטה בעולם, והמלצה. </w:t>
      </w:r>
    </w:p>
    <w:p w14:paraId="05A886B7" w14:textId="2CF21274" w:rsidR="00ED31A6" w:rsidRPr="006B7026" w:rsidRDefault="00ED31A6" w:rsidP="007C00DD">
      <w:pPr>
        <w:pStyle w:val="a9"/>
        <w:numPr>
          <w:ilvl w:val="0"/>
          <w:numId w:val="2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 xml:space="preserve">המטלה תוגש באמצעות מזכירות משתתפים עד </w:t>
      </w:r>
      <w:r w:rsidR="007C00DD">
        <w:rPr>
          <w:rFonts w:ascii="David" w:hAnsi="David" w:cs="David" w:hint="cs"/>
          <w:sz w:val="28"/>
          <w:szCs w:val="28"/>
          <w:rtl/>
          <w:lang w:bidi="he-IL"/>
        </w:rPr>
        <w:t>30.4.20.</w:t>
      </w:r>
    </w:p>
    <w:p w14:paraId="42E04A36" w14:textId="68CECBBC" w:rsidR="00EC6450" w:rsidRPr="006B7026" w:rsidRDefault="00ED31A6" w:rsidP="00ED4583">
      <w:pPr>
        <w:pStyle w:val="a9"/>
        <w:numPr>
          <w:ilvl w:val="0"/>
          <w:numId w:val="21"/>
        </w:num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B7026">
        <w:rPr>
          <w:rFonts w:ascii="David" w:hAnsi="David" w:cs="David"/>
          <w:sz w:val="28"/>
          <w:szCs w:val="28"/>
          <w:rtl/>
          <w:lang w:bidi="he-IL"/>
        </w:rPr>
        <w:t xml:space="preserve">המטלה תוגש במסמך </w:t>
      </w:r>
      <w:r w:rsidR="00ED4583" w:rsidRPr="006B7026">
        <w:rPr>
          <w:rFonts w:ascii="David" w:hAnsi="David" w:cs="David"/>
          <w:sz w:val="28"/>
          <w:szCs w:val="28"/>
          <w:rtl/>
          <w:lang w:bidi="he-IL"/>
        </w:rPr>
        <w:t xml:space="preserve">בן 6000 מלה לכל היותר. </w:t>
      </w:r>
      <w:bookmarkStart w:id="0" w:name="_GoBack"/>
      <w:bookmarkEnd w:id="0"/>
    </w:p>
    <w:sectPr w:rsidR="00EC6450" w:rsidRPr="006B7026" w:rsidSect="00263998">
      <w:footerReference w:type="even" r:id="rId24"/>
      <w:footerReference w:type="default" r:id="rId25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5CAB" w14:textId="77777777" w:rsidR="00516447" w:rsidRDefault="00516447">
      <w:r>
        <w:separator/>
      </w:r>
    </w:p>
  </w:endnote>
  <w:endnote w:type="continuationSeparator" w:id="0">
    <w:p w14:paraId="14EF4CD8" w14:textId="77777777" w:rsidR="00516447" w:rsidRDefault="0051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2765" w14:textId="77777777" w:rsidR="00ED4583" w:rsidRDefault="00ED4583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731B1C23" w14:textId="77777777" w:rsidR="00ED4583" w:rsidRDefault="00ED4583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1F6C" w14:textId="77777777" w:rsidR="00ED4583" w:rsidRPr="00253E37" w:rsidRDefault="00ED4583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204C3" w14:textId="77777777" w:rsidR="00516447" w:rsidRDefault="00516447">
      <w:r>
        <w:separator/>
      </w:r>
    </w:p>
  </w:footnote>
  <w:footnote w:type="continuationSeparator" w:id="0">
    <w:p w14:paraId="74555BE0" w14:textId="77777777" w:rsidR="00516447" w:rsidRDefault="0051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F36A8"/>
    <w:multiLevelType w:val="hybridMultilevel"/>
    <w:tmpl w:val="C1CC2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4F5B"/>
    <w:multiLevelType w:val="hybridMultilevel"/>
    <w:tmpl w:val="468E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4EFA"/>
    <w:multiLevelType w:val="hybridMultilevel"/>
    <w:tmpl w:val="468E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16644"/>
    <w:multiLevelType w:val="multilevel"/>
    <w:tmpl w:val="3184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F6B93"/>
    <w:multiLevelType w:val="multilevel"/>
    <w:tmpl w:val="6D40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8B0071"/>
    <w:multiLevelType w:val="hybridMultilevel"/>
    <w:tmpl w:val="5680F7E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C21F0B"/>
    <w:multiLevelType w:val="multilevel"/>
    <w:tmpl w:val="5DA0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37C0C"/>
    <w:multiLevelType w:val="hybridMultilevel"/>
    <w:tmpl w:val="04884EC2"/>
    <w:lvl w:ilvl="0" w:tplc="F45AC2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02C73"/>
    <w:multiLevelType w:val="hybridMultilevel"/>
    <w:tmpl w:val="EEAE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C32D2"/>
    <w:multiLevelType w:val="multilevel"/>
    <w:tmpl w:val="C5C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B219BD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378FD"/>
    <w:multiLevelType w:val="multilevel"/>
    <w:tmpl w:val="A82E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F0043A"/>
    <w:multiLevelType w:val="hybridMultilevel"/>
    <w:tmpl w:val="4FB08C2C"/>
    <w:lvl w:ilvl="0" w:tplc="157A69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F472A"/>
    <w:multiLevelType w:val="hybridMultilevel"/>
    <w:tmpl w:val="C584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18"/>
  </w:num>
  <w:num w:numId="5">
    <w:abstractNumId w:val="25"/>
  </w:num>
  <w:num w:numId="6">
    <w:abstractNumId w:val="26"/>
  </w:num>
  <w:num w:numId="7">
    <w:abstractNumId w:val="29"/>
  </w:num>
  <w:num w:numId="8">
    <w:abstractNumId w:val="8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1"/>
  </w:num>
  <w:num w:numId="13">
    <w:abstractNumId w:val="27"/>
  </w:num>
  <w:num w:numId="14">
    <w:abstractNumId w:val="7"/>
  </w:num>
  <w:num w:numId="15">
    <w:abstractNumId w:val="28"/>
  </w:num>
  <w:num w:numId="16">
    <w:abstractNumId w:val="0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10"/>
  </w:num>
  <w:num w:numId="22">
    <w:abstractNumId w:val="2"/>
  </w:num>
  <w:num w:numId="23">
    <w:abstractNumId w:val="1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2"/>
  </w:num>
  <w:num w:numId="27">
    <w:abstractNumId w:val="5"/>
  </w:num>
  <w:num w:numId="28">
    <w:abstractNumId w:val="9"/>
  </w:num>
  <w:num w:numId="29">
    <w:abstractNumId w:val="20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544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6712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264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E774A"/>
    <w:rsid w:val="000F0A6A"/>
    <w:rsid w:val="000F13B1"/>
    <w:rsid w:val="000F4778"/>
    <w:rsid w:val="000F5823"/>
    <w:rsid w:val="000F6472"/>
    <w:rsid w:val="000F79D1"/>
    <w:rsid w:val="000F79F4"/>
    <w:rsid w:val="00101C14"/>
    <w:rsid w:val="001072D2"/>
    <w:rsid w:val="00111DEF"/>
    <w:rsid w:val="001143A6"/>
    <w:rsid w:val="0011523A"/>
    <w:rsid w:val="00115FCE"/>
    <w:rsid w:val="00116EBA"/>
    <w:rsid w:val="00120A84"/>
    <w:rsid w:val="0012103E"/>
    <w:rsid w:val="00122E28"/>
    <w:rsid w:val="001237A7"/>
    <w:rsid w:val="001237C0"/>
    <w:rsid w:val="00124685"/>
    <w:rsid w:val="0012491B"/>
    <w:rsid w:val="00130193"/>
    <w:rsid w:val="001302B1"/>
    <w:rsid w:val="00130BE9"/>
    <w:rsid w:val="00133CBD"/>
    <w:rsid w:val="00134058"/>
    <w:rsid w:val="00135028"/>
    <w:rsid w:val="001358D6"/>
    <w:rsid w:val="00135C8D"/>
    <w:rsid w:val="001363D3"/>
    <w:rsid w:val="00140494"/>
    <w:rsid w:val="00140545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06FE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00B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2FFD"/>
    <w:rsid w:val="00224CCE"/>
    <w:rsid w:val="002252A4"/>
    <w:rsid w:val="00230205"/>
    <w:rsid w:val="002312B9"/>
    <w:rsid w:val="00231D0A"/>
    <w:rsid w:val="00232585"/>
    <w:rsid w:val="00233090"/>
    <w:rsid w:val="00233543"/>
    <w:rsid w:val="00233852"/>
    <w:rsid w:val="0023493B"/>
    <w:rsid w:val="00235D23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6BB"/>
    <w:rsid w:val="002549E5"/>
    <w:rsid w:val="0025513B"/>
    <w:rsid w:val="00255162"/>
    <w:rsid w:val="002558FF"/>
    <w:rsid w:val="00261212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35D1"/>
    <w:rsid w:val="00343829"/>
    <w:rsid w:val="0034554E"/>
    <w:rsid w:val="00345853"/>
    <w:rsid w:val="0035094D"/>
    <w:rsid w:val="00350955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5B5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2E9C"/>
    <w:rsid w:val="004042A9"/>
    <w:rsid w:val="004050E5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6FF1"/>
    <w:rsid w:val="00447804"/>
    <w:rsid w:val="004517EC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184F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2B88"/>
    <w:rsid w:val="0051461F"/>
    <w:rsid w:val="00515C02"/>
    <w:rsid w:val="00516447"/>
    <w:rsid w:val="00517CDF"/>
    <w:rsid w:val="00517E8F"/>
    <w:rsid w:val="00520610"/>
    <w:rsid w:val="00520A7D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4B68"/>
    <w:rsid w:val="005B5E4A"/>
    <w:rsid w:val="005C063E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62CD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47AC1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A74A1"/>
    <w:rsid w:val="006B1F5A"/>
    <w:rsid w:val="006B2430"/>
    <w:rsid w:val="006B3C2C"/>
    <w:rsid w:val="006B3E78"/>
    <w:rsid w:val="006B42F2"/>
    <w:rsid w:val="006B5634"/>
    <w:rsid w:val="006B5A8B"/>
    <w:rsid w:val="006B5EE4"/>
    <w:rsid w:val="006B7026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925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377E"/>
    <w:rsid w:val="007B17FC"/>
    <w:rsid w:val="007B2684"/>
    <w:rsid w:val="007B2CB6"/>
    <w:rsid w:val="007B484C"/>
    <w:rsid w:val="007B4899"/>
    <w:rsid w:val="007B5916"/>
    <w:rsid w:val="007B7F99"/>
    <w:rsid w:val="007C00DD"/>
    <w:rsid w:val="007C0158"/>
    <w:rsid w:val="007C1D4D"/>
    <w:rsid w:val="007C27D4"/>
    <w:rsid w:val="007C284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4DD3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33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73E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68C3"/>
    <w:rsid w:val="008E7DDF"/>
    <w:rsid w:val="008F1EE5"/>
    <w:rsid w:val="008F1F6D"/>
    <w:rsid w:val="008F2796"/>
    <w:rsid w:val="008F2C2B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35FA"/>
    <w:rsid w:val="00946A9B"/>
    <w:rsid w:val="00950D61"/>
    <w:rsid w:val="00952191"/>
    <w:rsid w:val="0095330C"/>
    <w:rsid w:val="00954632"/>
    <w:rsid w:val="00954EF0"/>
    <w:rsid w:val="009554CB"/>
    <w:rsid w:val="009601AD"/>
    <w:rsid w:val="009620D5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0AC1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97"/>
    <w:rsid w:val="009A1158"/>
    <w:rsid w:val="009A149E"/>
    <w:rsid w:val="009A161E"/>
    <w:rsid w:val="009A2658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2242"/>
    <w:rsid w:val="009B3690"/>
    <w:rsid w:val="009B4CEC"/>
    <w:rsid w:val="009B652F"/>
    <w:rsid w:val="009B7586"/>
    <w:rsid w:val="009C03EB"/>
    <w:rsid w:val="009C1A34"/>
    <w:rsid w:val="009C290B"/>
    <w:rsid w:val="009C47A6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5738"/>
    <w:rsid w:val="009E6DE2"/>
    <w:rsid w:val="009E74CB"/>
    <w:rsid w:val="009E7709"/>
    <w:rsid w:val="009F0C2B"/>
    <w:rsid w:val="009F14F7"/>
    <w:rsid w:val="009F3F91"/>
    <w:rsid w:val="009F4443"/>
    <w:rsid w:val="009F504E"/>
    <w:rsid w:val="009F5059"/>
    <w:rsid w:val="009F6DB3"/>
    <w:rsid w:val="00A03873"/>
    <w:rsid w:val="00A0442D"/>
    <w:rsid w:val="00A066F3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4FFF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3BF"/>
    <w:rsid w:val="00A65CA0"/>
    <w:rsid w:val="00A70C6E"/>
    <w:rsid w:val="00A71614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4F9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1CF"/>
    <w:rsid w:val="00B65711"/>
    <w:rsid w:val="00B65865"/>
    <w:rsid w:val="00B725DA"/>
    <w:rsid w:val="00B73C9B"/>
    <w:rsid w:val="00B73E5A"/>
    <w:rsid w:val="00B7526F"/>
    <w:rsid w:val="00B76169"/>
    <w:rsid w:val="00B76812"/>
    <w:rsid w:val="00B774F0"/>
    <w:rsid w:val="00B816A8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89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08D1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555D"/>
    <w:rsid w:val="00C771BA"/>
    <w:rsid w:val="00C77AB1"/>
    <w:rsid w:val="00C802A8"/>
    <w:rsid w:val="00C803E4"/>
    <w:rsid w:val="00C81979"/>
    <w:rsid w:val="00C83447"/>
    <w:rsid w:val="00C83D2B"/>
    <w:rsid w:val="00C85801"/>
    <w:rsid w:val="00C85C4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074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4E6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3D9E"/>
    <w:rsid w:val="00CE63CA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07145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5918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241C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2DBF"/>
    <w:rsid w:val="00E254C9"/>
    <w:rsid w:val="00E3159F"/>
    <w:rsid w:val="00E32272"/>
    <w:rsid w:val="00E333C1"/>
    <w:rsid w:val="00E353FA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6C3D"/>
    <w:rsid w:val="00E775D0"/>
    <w:rsid w:val="00E776A7"/>
    <w:rsid w:val="00E81050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450"/>
    <w:rsid w:val="00EC6C30"/>
    <w:rsid w:val="00EC764D"/>
    <w:rsid w:val="00ED07E3"/>
    <w:rsid w:val="00ED3134"/>
    <w:rsid w:val="00ED31A6"/>
    <w:rsid w:val="00ED4583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4791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55372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802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1C3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2B5E1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435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9A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9A26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6-5">
    <w:name w:val="Grid Table 6 Colorful Accent 5"/>
    <w:basedOn w:val="a1"/>
    <w:uiPriority w:val="51"/>
    <w:rsid w:val="009A26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30">
    <w:name w:val="כותרת 3 תו"/>
    <w:basedOn w:val="a0"/>
    <w:link w:val="3"/>
    <w:semiHidden/>
    <w:rsid w:val="009435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0">
    <w:name w:val="Normal (Web)"/>
    <w:basedOn w:val="a"/>
    <w:uiPriority w:val="99"/>
    <w:unhideWhenUsed/>
    <w:rsid w:val="00CE3D9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b">
    <w:name w:val="Strong"/>
    <w:basedOn w:val="a0"/>
    <w:uiPriority w:val="22"/>
    <w:qFormat/>
    <w:rsid w:val="00CE3D9E"/>
    <w:rPr>
      <w:b/>
      <w:bCs/>
    </w:rPr>
  </w:style>
  <w:style w:type="character" w:styleId="ac">
    <w:name w:val="Emphasis"/>
    <w:basedOn w:val="a0"/>
    <w:uiPriority w:val="20"/>
    <w:qFormat/>
    <w:rsid w:val="00CE3D9E"/>
    <w:rPr>
      <w:i/>
      <w:iCs/>
    </w:rPr>
  </w:style>
  <w:style w:type="character" w:styleId="FollowedHyperlink">
    <w:name w:val="FollowedHyperlink"/>
    <w:basedOn w:val="a0"/>
    <w:rsid w:val="000F79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216">
              <w:marLeft w:val="1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p.me/P9vBof-qJ" TargetMode="External"/><Relationship Id="rId18" Type="http://schemas.openxmlformats.org/officeDocument/2006/relationships/hyperlink" Target="https://wp.me/P9vBof-C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dc.ac.il/he/research/aiep/Documents/strategy_201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p.me/P9vBof-qw" TargetMode="External"/><Relationship Id="rId17" Type="http://schemas.openxmlformats.org/officeDocument/2006/relationships/hyperlink" Target="https://wp.me/P9vBof-q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p.me/P9vBof-qD" TargetMode="External"/><Relationship Id="rId20" Type="http://schemas.openxmlformats.org/officeDocument/2006/relationships/hyperlink" Target="https://www.themark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.wikipedia.org/wiki/%D7%A8%D7%A7%D7%98%D7%95%D7%A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aaretz.co.il/" TargetMode="External"/><Relationship Id="rId23" Type="http://schemas.openxmlformats.org/officeDocument/2006/relationships/hyperlink" Target="https://www.nber.org/papers/w18130.pdf" TargetMode="External"/><Relationship Id="rId10" Type="http://schemas.openxmlformats.org/officeDocument/2006/relationships/hyperlink" Target="https://he.wikipedia.org/wiki/%D7%9E%D7%9C%D7%92%D7%AA_%D7%90%D7%9C%D7%95%D7%9F" TargetMode="External"/><Relationship Id="rId19" Type="http://schemas.openxmlformats.org/officeDocument/2006/relationships/hyperlink" Target="https://www.themarker.com/markets/1.46535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aaretz.co.il/opinions/.premium-1.6940783?fbclid=IwAR2Gn2NTtw2Hl0Gd7yvKoPz50evUadM53HdlyvfVtM_sOthx1m1W5Vt8aZg" TargetMode="External"/><Relationship Id="rId22" Type="http://schemas.openxmlformats.org/officeDocument/2006/relationships/hyperlink" Target="https://www.vox.com/future-perfect/2019/1/15/18182167/microcredit-microfinance-poverty-grameen-bank-yun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CD8C3D-751C-4E9C-9068-994FB5B2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987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5</cp:revision>
  <cp:lastPrinted>2018-08-16T09:24:00Z</cp:lastPrinted>
  <dcterms:created xsi:type="dcterms:W3CDTF">2019-08-29T10:02:00Z</dcterms:created>
  <dcterms:modified xsi:type="dcterms:W3CDTF">2019-09-02T04:19:00Z</dcterms:modified>
</cp:coreProperties>
</file>