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BC703" w14:textId="3977C135" w:rsidR="00083CC9" w:rsidRDefault="00083CC9" w:rsidP="00A63E56">
      <w:pPr>
        <w:jc w:val="center"/>
        <w:rPr>
          <w:b/>
          <w:bCs/>
          <w:sz w:val="24"/>
          <w:szCs w:val="24"/>
          <w:u w:val="single"/>
          <w:rtl/>
        </w:rPr>
      </w:pPr>
      <w:r>
        <w:rPr>
          <w:rFonts w:hint="cs"/>
          <w:rtl/>
        </w:rPr>
        <w:t xml:space="preserve">הנדון: </w:t>
      </w:r>
      <w:r>
        <w:rPr>
          <w:rFonts w:hint="cs"/>
          <w:b/>
          <w:bCs/>
          <w:sz w:val="24"/>
          <w:szCs w:val="24"/>
          <w:u w:val="single"/>
          <w:rtl/>
        </w:rPr>
        <w:t xml:space="preserve">סיכום "פנימיה" למערכת מעל"ה- </w:t>
      </w:r>
      <w:r w:rsidR="00324593">
        <w:rPr>
          <w:b/>
          <w:bCs/>
          <w:sz w:val="24"/>
          <w:szCs w:val="24"/>
          <w:u w:val="single"/>
        </w:rPr>
        <w:t>0</w:t>
      </w:r>
      <w:r w:rsidR="00A63E56">
        <w:rPr>
          <w:b/>
          <w:bCs/>
          <w:sz w:val="24"/>
          <w:szCs w:val="24"/>
          <w:u w:val="single"/>
        </w:rPr>
        <w:t>2</w:t>
      </w:r>
      <w:r w:rsidR="00324593">
        <w:rPr>
          <w:b/>
          <w:bCs/>
          <w:sz w:val="24"/>
          <w:szCs w:val="24"/>
          <w:u w:val="single"/>
        </w:rPr>
        <w:t>.02.2015</w:t>
      </w:r>
    </w:p>
    <w:p w14:paraId="164DF7AC" w14:textId="77777777" w:rsidR="00083CC9" w:rsidRDefault="00083CC9" w:rsidP="00083CC9">
      <w:pPr>
        <w:rPr>
          <w:sz w:val="24"/>
          <w:szCs w:val="24"/>
          <w:rtl/>
        </w:rPr>
      </w:pPr>
    </w:p>
    <w:p w14:paraId="6DFBDCFF" w14:textId="0BA8FBE8" w:rsidR="00083CC9" w:rsidRDefault="00083CC9" w:rsidP="00A63E56">
      <w:pPr>
        <w:pStyle w:val="ListParagraph"/>
        <w:numPr>
          <w:ilvl w:val="0"/>
          <w:numId w:val="1"/>
        </w:numPr>
        <w:spacing w:line="360" w:lineRule="auto"/>
        <w:rPr>
          <w:sz w:val="24"/>
          <w:szCs w:val="24"/>
        </w:rPr>
      </w:pPr>
      <w:r>
        <w:rPr>
          <w:rFonts w:hint="cs"/>
          <w:sz w:val="24"/>
          <w:szCs w:val="24"/>
          <w:rtl/>
        </w:rPr>
        <w:t xml:space="preserve">בתאריך ה- </w:t>
      </w:r>
      <w:r w:rsidR="00324593">
        <w:rPr>
          <w:sz w:val="24"/>
          <w:szCs w:val="24"/>
        </w:rPr>
        <w:t xml:space="preserve"> 0</w:t>
      </w:r>
      <w:r w:rsidR="00A63E56">
        <w:rPr>
          <w:sz w:val="24"/>
          <w:szCs w:val="24"/>
        </w:rPr>
        <w:t>2</w:t>
      </w:r>
      <w:r w:rsidR="00324593">
        <w:rPr>
          <w:sz w:val="24"/>
          <w:szCs w:val="24"/>
        </w:rPr>
        <w:t>.02.2015</w:t>
      </w:r>
      <w:r>
        <w:rPr>
          <w:rFonts w:hint="cs"/>
          <w:sz w:val="24"/>
          <w:szCs w:val="24"/>
          <w:rtl/>
        </w:rPr>
        <w:t xml:space="preserve">התקיימה "פנימיה" למערכת מעל"ה, כהכנה לסקר </w:t>
      </w:r>
      <w:r>
        <w:rPr>
          <w:rFonts w:hint="cs"/>
          <w:sz w:val="24"/>
          <w:szCs w:val="24"/>
        </w:rPr>
        <w:t>PDR/CDR</w:t>
      </w:r>
      <w:r>
        <w:rPr>
          <w:rFonts w:hint="cs"/>
          <w:sz w:val="24"/>
          <w:szCs w:val="24"/>
          <w:rtl/>
        </w:rPr>
        <w:t xml:space="preserve"> אשר צפוי להתקיים בסוף חודש פברואר 2015. </w:t>
      </w:r>
    </w:p>
    <w:p w14:paraId="74E98C64" w14:textId="77777777" w:rsidR="00083CC9" w:rsidRDefault="00083CC9" w:rsidP="00083CC9">
      <w:pPr>
        <w:pStyle w:val="ListParagraph"/>
        <w:numPr>
          <w:ilvl w:val="0"/>
          <w:numId w:val="1"/>
        </w:numPr>
        <w:spacing w:line="360" w:lineRule="auto"/>
        <w:rPr>
          <w:sz w:val="24"/>
          <w:szCs w:val="24"/>
        </w:rPr>
      </w:pPr>
      <w:r>
        <w:rPr>
          <w:rFonts w:hint="cs"/>
          <w:sz w:val="24"/>
          <w:szCs w:val="24"/>
          <w:rtl/>
        </w:rPr>
        <w:t xml:space="preserve">הפנימיה התקיימה במשרדי חב' בריטניקה, הספק הזוכה, ובהשתתפות: </w:t>
      </w:r>
    </w:p>
    <w:p w14:paraId="2FCFDB8F" w14:textId="5B08A8AE" w:rsidR="00083CC9" w:rsidRDefault="5B08A8AE" w:rsidP="00083CC9">
      <w:pPr>
        <w:pStyle w:val="ListParagraph"/>
        <w:numPr>
          <w:ilvl w:val="1"/>
          <w:numId w:val="1"/>
        </w:numPr>
        <w:spacing w:line="360" w:lineRule="auto"/>
        <w:rPr>
          <w:sz w:val="24"/>
          <w:szCs w:val="24"/>
        </w:rPr>
      </w:pPr>
      <w:r w:rsidRPr="5B08A8AE">
        <w:rPr>
          <w:sz w:val="24"/>
          <w:szCs w:val="24"/>
          <w:rtl/>
        </w:rPr>
        <w:t>נציגי אמל"ח מוביל – אט"ל, קרית ההדרכה</w:t>
      </w:r>
    </w:p>
    <w:p w14:paraId="0F974E3C" w14:textId="77777777" w:rsidR="00625129" w:rsidRDefault="00625129" w:rsidP="00083CC9">
      <w:pPr>
        <w:pStyle w:val="ListParagraph"/>
        <w:numPr>
          <w:ilvl w:val="1"/>
          <w:numId w:val="1"/>
        </w:numPr>
        <w:spacing w:line="360" w:lineRule="auto"/>
        <w:rPr>
          <w:sz w:val="24"/>
          <w:szCs w:val="24"/>
        </w:rPr>
      </w:pPr>
      <w:r>
        <w:rPr>
          <w:rFonts w:hint="cs"/>
          <w:sz w:val="24"/>
          <w:szCs w:val="24"/>
          <w:rtl/>
        </w:rPr>
        <w:t xml:space="preserve">נציגי הלקוחות </w:t>
      </w:r>
      <w:r>
        <w:rPr>
          <w:sz w:val="24"/>
          <w:szCs w:val="24"/>
          <w:rtl/>
        </w:rPr>
        <w:t>–</w:t>
      </w:r>
      <w:r>
        <w:rPr>
          <w:rFonts w:hint="cs"/>
          <w:sz w:val="24"/>
          <w:szCs w:val="24"/>
          <w:rtl/>
        </w:rPr>
        <w:t xml:space="preserve"> משתמשים מובילים </w:t>
      </w:r>
      <w:r>
        <w:rPr>
          <w:sz w:val="24"/>
          <w:szCs w:val="24"/>
          <w:rtl/>
        </w:rPr>
        <w:t>–</w:t>
      </w:r>
      <w:r>
        <w:rPr>
          <w:rFonts w:hint="cs"/>
          <w:sz w:val="24"/>
          <w:szCs w:val="24"/>
          <w:rtl/>
        </w:rPr>
        <w:t xml:space="preserve"> אט"ל, קרית ההדרכה</w:t>
      </w:r>
    </w:p>
    <w:p w14:paraId="3E8FC184" w14:textId="4E56821C" w:rsidR="00625129" w:rsidRDefault="00625129" w:rsidP="00202F81">
      <w:pPr>
        <w:pStyle w:val="ListParagraph"/>
        <w:numPr>
          <w:ilvl w:val="1"/>
          <w:numId w:val="1"/>
        </w:numPr>
        <w:spacing w:line="360" w:lineRule="auto"/>
        <w:rPr>
          <w:sz w:val="24"/>
          <w:szCs w:val="24"/>
        </w:rPr>
      </w:pPr>
      <w:r>
        <w:rPr>
          <w:rFonts w:hint="cs"/>
          <w:sz w:val="24"/>
          <w:szCs w:val="24"/>
          <w:rtl/>
        </w:rPr>
        <w:t xml:space="preserve">נציגי </w:t>
      </w:r>
      <w:r w:rsidR="00202F81">
        <w:rPr>
          <w:rFonts w:hint="cs"/>
          <w:sz w:val="24"/>
          <w:szCs w:val="24"/>
          <w:rtl/>
        </w:rPr>
        <w:t>הלקוחות</w:t>
      </w:r>
      <w:r>
        <w:rPr>
          <w:rFonts w:hint="cs"/>
          <w:sz w:val="24"/>
          <w:szCs w:val="24"/>
          <w:rtl/>
        </w:rPr>
        <w:t xml:space="preserve"> מזרוע היבשה</w:t>
      </w:r>
    </w:p>
    <w:p w14:paraId="1D83B004" w14:textId="77777777" w:rsidR="00625129" w:rsidRDefault="00625129" w:rsidP="00083CC9">
      <w:pPr>
        <w:pStyle w:val="ListParagraph"/>
        <w:numPr>
          <w:ilvl w:val="1"/>
          <w:numId w:val="1"/>
        </w:numPr>
        <w:spacing w:line="360" w:lineRule="auto"/>
        <w:rPr>
          <w:sz w:val="24"/>
          <w:szCs w:val="24"/>
        </w:rPr>
      </w:pPr>
      <w:r>
        <w:rPr>
          <w:rFonts w:hint="cs"/>
          <w:sz w:val="24"/>
          <w:szCs w:val="24"/>
          <w:rtl/>
        </w:rPr>
        <w:t>נציגי הלקוחות מחיל האוויר</w:t>
      </w:r>
    </w:p>
    <w:p w14:paraId="093F0051" w14:textId="1EED4B01" w:rsidR="00C602AE" w:rsidRDefault="5B08A8AE" w:rsidP="00083CC9">
      <w:pPr>
        <w:pStyle w:val="ListParagraph"/>
        <w:numPr>
          <w:ilvl w:val="1"/>
          <w:numId w:val="1"/>
        </w:numPr>
        <w:spacing w:line="360" w:lineRule="auto"/>
        <w:rPr>
          <w:sz w:val="24"/>
          <w:szCs w:val="24"/>
        </w:rPr>
      </w:pPr>
      <w:r w:rsidRPr="5B08A8AE">
        <w:rPr>
          <w:sz w:val="24"/>
          <w:szCs w:val="24"/>
          <w:rtl/>
        </w:rPr>
        <w:t>נציגי הקפ"ט – מצפ"ן</w:t>
      </w:r>
    </w:p>
    <w:p w14:paraId="4CF064EB" w14:textId="7A2C5F78" w:rsidR="00A63E56" w:rsidRDefault="00A63E56" w:rsidP="00625129">
      <w:pPr>
        <w:pStyle w:val="ListParagraph"/>
        <w:numPr>
          <w:ilvl w:val="0"/>
          <w:numId w:val="1"/>
        </w:numPr>
        <w:spacing w:line="360" w:lineRule="auto"/>
        <w:rPr>
          <w:sz w:val="24"/>
          <w:szCs w:val="24"/>
        </w:rPr>
      </w:pPr>
      <w:r>
        <w:rPr>
          <w:rFonts w:hint="cs"/>
          <w:sz w:val="24"/>
          <w:szCs w:val="24"/>
          <w:rtl/>
        </w:rPr>
        <w:t>מטרת הפנימייה היא מעבר על כלל ההערות של המשתמשים למסמכי האפיון לקראת הכנה לסקר ה</w:t>
      </w:r>
      <w:r>
        <w:rPr>
          <w:sz w:val="24"/>
          <w:szCs w:val="24"/>
        </w:rPr>
        <w:t>CDR</w:t>
      </w:r>
      <w:r>
        <w:rPr>
          <w:rFonts w:hint="cs"/>
          <w:sz w:val="24"/>
          <w:szCs w:val="24"/>
          <w:rtl/>
        </w:rPr>
        <w:t>+</w:t>
      </w:r>
      <w:r>
        <w:rPr>
          <w:sz w:val="24"/>
          <w:szCs w:val="24"/>
        </w:rPr>
        <w:t>PDR</w:t>
      </w:r>
      <w:r>
        <w:rPr>
          <w:rFonts w:hint="cs"/>
          <w:sz w:val="24"/>
          <w:szCs w:val="24"/>
          <w:rtl/>
        </w:rPr>
        <w:t xml:space="preserve"> למעט:</w:t>
      </w:r>
    </w:p>
    <w:p w14:paraId="5221EA75" w14:textId="1B5D7721" w:rsidR="00A63E56" w:rsidRDefault="00A63E56" w:rsidP="00A63E56">
      <w:pPr>
        <w:pStyle w:val="ListParagraph"/>
        <w:numPr>
          <w:ilvl w:val="1"/>
          <w:numId w:val="1"/>
        </w:numPr>
        <w:spacing w:line="360" w:lineRule="auto"/>
        <w:rPr>
          <w:sz w:val="24"/>
          <w:szCs w:val="24"/>
        </w:rPr>
      </w:pPr>
      <w:r>
        <w:rPr>
          <w:rFonts w:hint="cs"/>
          <w:sz w:val="24"/>
          <w:szCs w:val="24"/>
          <w:rtl/>
        </w:rPr>
        <w:t>הערות שציינו "הרחבות" חדשות לתכולות המכרז ואינן מאושרות ומתואמות בשלב זה מול הקפ"ט ומול מנה"ר.</w:t>
      </w:r>
    </w:p>
    <w:p w14:paraId="559952C1" w14:textId="68ECBB0B" w:rsidR="0035245E" w:rsidRPr="0035245E" w:rsidRDefault="00A63E56" w:rsidP="0035245E">
      <w:pPr>
        <w:pStyle w:val="ListParagraph"/>
        <w:numPr>
          <w:ilvl w:val="1"/>
          <w:numId w:val="1"/>
        </w:numPr>
        <w:spacing w:line="360" w:lineRule="auto"/>
        <w:rPr>
          <w:sz w:val="24"/>
          <w:szCs w:val="24"/>
        </w:rPr>
      </w:pPr>
      <w:r>
        <w:rPr>
          <w:rFonts w:hint="cs"/>
          <w:sz w:val="24"/>
          <w:szCs w:val="24"/>
          <w:rtl/>
        </w:rPr>
        <w:t xml:space="preserve">הערות שמופו על </w:t>
      </w:r>
      <w:r w:rsidR="002065BD">
        <w:rPr>
          <w:rFonts w:hint="cs"/>
          <w:sz w:val="24"/>
          <w:szCs w:val="24"/>
          <w:rtl/>
        </w:rPr>
        <w:t>ידי החברה כתיקונים פשוטים במסמך האפיון והם ייתוקנו וישוקפו במסמכי האפיון שיועברו ב15/02/2015</w:t>
      </w:r>
      <w:r w:rsidR="0035245E">
        <w:rPr>
          <w:rFonts w:hint="cs"/>
          <w:sz w:val="24"/>
          <w:szCs w:val="24"/>
          <w:rtl/>
        </w:rPr>
        <w:t>.</w:t>
      </w:r>
    </w:p>
    <w:p w14:paraId="6B6244AA" w14:textId="77777777" w:rsidR="00C602AE" w:rsidRPr="00C602AE" w:rsidRDefault="00C602AE" w:rsidP="00625129">
      <w:pPr>
        <w:pStyle w:val="ListParagraph"/>
        <w:numPr>
          <w:ilvl w:val="0"/>
          <w:numId w:val="1"/>
        </w:numPr>
        <w:spacing w:line="360" w:lineRule="auto"/>
        <w:rPr>
          <w:sz w:val="24"/>
          <w:szCs w:val="24"/>
        </w:rPr>
      </w:pPr>
      <w:r>
        <w:rPr>
          <w:rFonts w:hint="cs"/>
          <w:sz w:val="24"/>
          <w:szCs w:val="24"/>
          <w:rtl/>
        </w:rPr>
        <w:t xml:space="preserve">הסיכום שלהלן מהווה סיכום ביניים. סיכום מקביל ייצא מטעם החברה ומטעם הקפ"ט ביום האחרון של הפנימיה. </w:t>
      </w:r>
    </w:p>
    <w:p w14:paraId="49DAFA68" w14:textId="37C2F2FB" w:rsidR="00C602AE" w:rsidRPr="00324593" w:rsidRDefault="00C602AE" w:rsidP="00A63E56">
      <w:pPr>
        <w:pStyle w:val="ListParagraph"/>
        <w:numPr>
          <w:ilvl w:val="0"/>
          <w:numId w:val="1"/>
        </w:numPr>
        <w:spacing w:line="360" w:lineRule="auto"/>
        <w:rPr>
          <w:sz w:val="24"/>
          <w:szCs w:val="24"/>
        </w:rPr>
      </w:pPr>
      <w:r w:rsidRPr="00324593">
        <w:rPr>
          <w:rFonts w:hint="cs"/>
          <w:sz w:val="24"/>
          <w:szCs w:val="24"/>
          <w:u w:val="single"/>
          <w:rtl/>
        </w:rPr>
        <w:t xml:space="preserve">להלן הנושאים שסוכמו בתאריך ה- </w:t>
      </w:r>
      <w:r w:rsidR="00324593" w:rsidRPr="00324593">
        <w:rPr>
          <w:sz w:val="24"/>
          <w:szCs w:val="24"/>
          <w:u w:val="single"/>
        </w:rPr>
        <w:t>0</w:t>
      </w:r>
      <w:r w:rsidR="00A63E56">
        <w:rPr>
          <w:sz w:val="24"/>
          <w:szCs w:val="24"/>
          <w:u w:val="single"/>
        </w:rPr>
        <w:t>2</w:t>
      </w:r>
      <w:r w:rsidR="00324593" w:rsidRPr="00324593">
        <w:rPr>
          <w:sz w:val="24"/>
          <w:szCs w:val="24"/>
          <w:u w:val="single"/>
        </w:rPr>
        <w:t>.02.2015</w:t>
      </w:r>
      <w:r w:rsidRPr="00324593">
        <w:rPr>
          <w:rFonts w:hint="cs"/>
          <w:sz w:val="24"/>
          <w:szCs w:val="24"/>
          <w:rtl/>
        </w:rPr>
        <w:t xml:space="preserve"> כולל משימות רלוונטיות:  </w:t>
      </w:r>
    </w:p>
    <w:tbl>
      <w:tblPr>
        <w:tblStyle w:val="TableGrid"/>
        <w:bidiVisual/>
        <w:tblW w:w="0" w:type="auto"/>
        <w:tblInd w:w="1080" w:type="dxa"/>
        <w:tblLayout w:type="fixed"/>
        <w:tblLook w:val="04A0" w:firstRow="1" w:lastRow="0" w:firstColumn="1" w:lastColumn="0" w:noHBand="0" w:noVBand="1"/>
      </w:tblPr>
      <w:tblGrid>
        <w:gridCol w:w="530"/>
        <w:gridCol w:w="864"/>
        <w:gridCol w:w="810"/>
        <w:gridCol w:w="2436"/>
        <w:gridCol w:w="1531"/>
        <w:gridCol w:w="1271"/>
      </w:tblGrid>
      <w:tr w:rsidR="00700B32" w:rsidRPr="003C18CA" w14:paraId="56617C7B" w14:textId="77777777" w:rsidTr="00335CAC">
        <w:trPr>
          <w:tblHeader/>
        </w:trPr>
        <w:tc>
          <w:tcPr>
            <w:tcW w:w="530" w:type="dxa"/>
          </w:tcPr>
          <w:p w14:paraId="21551DF3" w14:textId="77777777" w:rsidR="00C602AE" w:rsidRPr="003C18CA" w:rsidRDefault="00C602AE" w:rsidP="00C602AE">
            <w:pPr>
              <w:rPr>
                <w:b/>
                <w:bCs/>
                <w:sz w:val="20"/>
                <w:szCs w:val="20"/>
                <w:rtl/>
              </w:rPr>
            </w:pPr>
            <w:r w:rsidRPr="003C18CA">
              <w:rPr>
                <w:rFonts w:hint="cs"/>
                <w:b/>
                <w:bCs/>
                <w:sz w:val="20"/>
                <w:szCs w:val="20"/>
                <w:rtl/>
              </w:rPr>
              <w:t>מ</w:t>
            </w:r>
            <w:r w:rsidR="003C18CA">
              <w:rPr>
                <w:rFonts w:hint="cs"/>
                <w:b/>
                <w:bCs/>
                <w:sz w:val="20"/>
                <w:szCs w:val="20"/>
                <w:rtl/>
              </w:rPr>
              <w:t>ס'</w:t>
            </w:r>
          </w:p>
        </w:tc>
        <w:tc>
          <w:tcPr>
            <w:tcW w:w="864" w:type="dxa"/>
          </w:tcPr>
          <w:p w14:paraId="780D031C" w14:textId="77777777" w:rsidR="00C602AE" w:rsidRPr="003C18CA" w:rsidRDefault="003C18CA" w:rsidP="00C602AE">
            <w:pPr>
              <w:rPr>
                <w:b/>
                <w:bCs/>
                <w:sz w:val="20"/>
                <w:szCs w:val="20"/>
                <w:rtl/>
              </w:rPr>
            </w:pPr>
            <w:r>
              <w:rPr>
                <w:rFonts w:hint="cs"/>
                <w:b/>
                <w:bCs/>
                <w:sz w:val="20"/>
                <w:szCs w:val="20"/>
                <w:rtl/>
              </w:rPr>
              <w:t>סעיפים</w:t>
            </w:r>
          </w:p>
        </w:tc>
        <w:tc>
          <w:tcPr>
            <w:tcW w:w="810" w:type="dxa"/>
          </w:tcPr>
          <w:p w14:paraId="6475945F" w14:textId="77777777" w:rsidR="00C602AE" w:rsidRPr="003C18CA" w:rsidRDefault="00C602AE" w:rsidP="00C602AE">
            <w:pPr>
              <w:rPr>
                <w:b/>
                <w:bCs/>
                <w:sz w:val="20"/>
                <w:szCs w:val="20"/>
                <w:rtl/>
              </w:rPr>
            </w:pPr>
            <w:r w:rsidRPr="003C18CA">
              <w:rPr>
                <w:rFonts w:hint="cs"/>
                <w:b/>
                <w:bCs/>
                <w:sz w:val="20"/>
                <w:szCs w:val="20"/>
                <w:rtl/>
              </w:rPr>
              <w:t xml:space="preserve">נושא </w:t>
            </w:r>
          </w:p>
        </w:tc>
        <w:tc>
          <w:tcPr>
            <w:tcW w:w="2436" w:type="dxa"/>
          </w:tcPr>
          <w:p w14:paraId="6A9B189B" w14:textId="77777777" w:rsidR="00C602AE" w:rsidRPr="003C18CA" w:rsidRDefault="00C602AE" w:rsidP="00C602AE">
            <w:pPr>
              <w:rPr>
                <w:b/>
                <w:bCs/>
                <w:sz w:val="20"/>
                <w:szCs w:val="20"/>
                <w:rtl/>
              </w:rPr>
            </w:pPr>
            <w:r w:rsidRPr="003C18CA">
              <w:rPr>
                <w:rFonts w:hint="cs"/>
                <w:b/>
                <w:bCs/>
                <w:sz w:val="20"/>
                <w:szCs w:val="20"/>
                <w:rtl/>
              </w:rPr>
              <w:t>סיכום</w:t>
            </w:r>
          </w:p>
        </w:tc>
        <w:tc>
          <w:tcPr>
            <w:tcW w:w="1531" w:type="dxa"/>
          </w:tcPr>
          <w:p w14:paraId="73B3DA1A" w14:textId="77777777" w:rsidR="00C602AE" w:rsidRPr="003C18CA" w:rsidRDefault="00C602AE" w:rsidP="00C602AE">
            <w:pPr>
              <w:rPr>
                <w:b/>
                <w:bCs/>
                <w:sz w:val="20"/>
                <w:szCs w:val="20"/>
                <w:rtl/>
              </w:rPr>
            </w:pPr>
            <w:r w:rsidRPr="003C18CA">
              <w:rPr>
                <w:rFonts w:hint="cs"/>
                <w:b/>
                <w:bCs/>
                <w:sz w:val="20"/>
                <w:szCs w:val="20"/>
                <w:rtl/>
              </w:rPr>
              <w:t>משימה</w:t>
            </w:r>
          </w:p>
        </w:tc>
        <w:tc>
          <w:tcPr>
            <w:tcW w:w="1271" w:type="dxa"/>
          </w:tcPr>
          <w:p w14:paraId="1D9075A4" w14:textId="77777777" w:rsidR="00C602AE" w:rsidRPr="003C18CA" w:rsidRDefault="00C602AE" w:rsidP="00C602AE">
            <w:pPr>
              <w:rPr>
                <w:b/>
                <w:bCs/>
                <w:sz w:val="20"/>
                <w:szCs w:val="20"/>
                <w:rtl/>
              </w:rPr>
            </w:pPr>
            <w:r w:rsidRPr="003C18CA">
              <w:rPr>
                <w:rFonts w:hint="cs"/>
                <w:b/>
                <w:bCs/>
                <w:sz w:val="20"/>
                <w:szCs w:val="20"/>
                <w:rtl/>
              </w:rPr>
              <w:t>אחריות ולו"ז</w:t>
            </w:r>
          </w:p>
        </w:tc>
      </w:tr>
      <w:tr w:rsidR="00700B32" w:rsidRPr="003C18CA" w14:paraId="4493ADEB" w14:textId="77777777" w:rsidTr="00335CAC">
        <w:tc>
          <w:tcPr>
            <w:tcW w:w="530" w:type="dxa"/>
          </w:tcPr>
          <w:p w14:paraId="2358AC36" w14:textId="77777777" w:rsidR="00C602AE" w:rsidRPr="003C18CA" w:rsidRDefault="00C602AE" w:rsidP="00C602AE">
            <w:pPr>
              <w:pStyle w:val="ListParagraph"/>
              <w:numPr>
                <w:ilvl w:val="0"/>
                <w:numId w:val="3"/>
              </w:numPr>
              <w:rPr>
                <w:sz w:val="20"/>
                <w:szCs w:val="20"/>
                <w:rtl/>
              </w:rPr>
            </w:pPr>
          </w:p>
        </w:tc>
        <w:tc>
          <w:tcPr>
            <w:tcW w:w="864" w:type="dxa"/>
          </w:tcPr>
          <w:p w14:paraId="5B59ECCE" w14:textId="210CF9AB" w:rsidR="00C602AE" w:rsidRPr="00324593" w:rsidRDefault="001B15A3" w:rsidP="00C602AE">
            <w:pPr>
              <w:rPr>
                <w:sz w:val="20"/>
                <w:szCs w:val="20"/>
                <w:rtl/>
              </w:rPr>
            </w:pPr>
            <w:r>
              <w:rPr>
                <w:rFonts w:hint="cs"/>
                <w:sz w:val="20"/>
                <w:szCs w:val="20"/>
                <w:rtl/>
              </w:rPr>
              <w:t>11.9.2</w:t>
            </w:r>
          </w:p>
        </w:tc>
        <w:tc>
          <w:tcPr>
            <w:tcW w:w="810" w:type="dxa"/>
          </w:tcPr>
          <w:p w14:paraId="2FDE9248" w14:textId="7A9F36A0" w:rsidR="00C602AE" w:rsidRPr="003C18CA" w:rsidRDefault="001B15A3" w:rsidP="00C602AE">
            <w:pPr>
              <w:rPr>
                <w:sz w:val="20"/>
                <w:szCs w:val="20"/>
                <w:rtl/>
              </w:rPr>
            </w:pPr>
            <w:r>
              <w:rPr>
                <w:rFonts w:hint="cs"/>
                <w:sz w:val="20"/>
                <w:szCs w:val="20"/>
                <w:rtl/>
              </w:rPr>
              <w:t>תיק היסוד</w:t>
            </w:r>
          </w:p>
        </w:tc>
        <w:tc>
          <w:tcPr>
            <w:tcW w:w="2436" w:type="dxa"/>
          </w:tcPr>
          <w:p w14:paraId="24636829" w14:textId="55FFEA9E" w:rsidR="00C602AE" w:rsidRPr="003C18CA" w:rsidRDefault="001B15A3" w:rsidP="00C602AE">
            <w:pPr>
              <w:rPr>
                <w:sz w:val="20"/>
                <w:szCs w:val="20"/>
                <w:rtl/>
              </w:rPr>
            </w:pPr>
            <w:r>
              <w:rPr>
                <w:rFonts w:hint="cs"/>
                <w:sz w:val="20"/>
                <w:szCs w:val="20"/>
                <w:rtl/>
              </w:rPr>
              <w:t xml:space="preserve">קיים פער בין מה שנהוג היום ביחידות לבין ניהול מנגנון השינויים בתיק היסוד במערכת: כל שינוי בקורס האב שמייצג את תיק היסוד במערכת עוברר את סבב האישורים הראשני בניגוד לכך ששינויים שלא נוגעים בצירים הקריטיים של ההכשרה לא צריכים לעבור את סבב האישורים הראשי של תיק היסוד. בשלב שני כאשר ימומש סבב האישורים במערכת </w:t>
            </w:r>
            <w:r>
              <w:rPr>
                <w:sz w:val="20"/>
                <w:szCs w:val="20"/>
                <w:rtl/>
              </w:rPr>
              <w:t>–</w:t>
            </w:r>
            <w:r>
              <w:rPr>
                <w:rFonts w:hint="cs"/>
                <w:sz w:val="20"/>
                <w:szCs w:val="20"/>
                <w:rtl/>
              </w:rPr>
              <w:t xml:space="preserve"> שינויים ייעודיים למחזורים צריכים להיעשות במחזורים ללא השפעה על תיק היסוד, ושינויים בתיק היסוד אכן ינוהלו בגרסאות ראשיות שיעברו את הסבב הראשי.</w:t>
            </w:r>
          </w:p>
        </w:tc>
        <w:tc>
          <w:tcPr>
            <w:tcW w:w="1531" w:type="dxa"/>
          </w:tcPr>
          <w:p w14:paraId="24E46EE6" w14:textId="55D88DBB" w:rsidR="00C602AE" w:rsidRPr="003C18CA" w:rsidRDefault="001B15A3" w:rsidP="00C602AE">
            <w:pPr>
              <w:rPr>
                <w:sz w:val="20"/>
                <w:szCs w:val="20"/>
                <w:rtl/>
              </w:rPr>
            </w:pPr>
            <w:r>
              <w:rPr>
                <w:rFonts w:hint="cs"/>
                <w:sz w:val="20"/>
                <w:szCs w:val="20"/>
                <w:rtl/>
              </w:rPr>
              <w:t>-</w:t>
            </w:r>
          </w:p>
        </w:tc>
        <w:tc>
          <w:tcPr>
            <w:tcW w:w="1271" w:type="dxa"/>
          </w:tcPr>
          <w:p w14:paraId="34499AF3" w14:textId="6FC23312" w:rsidR="00C602AE" w:rsidRPr="00EC02E7" w:rsidRDefault="001B15A3" w:rsidP="00C602AE">
            <w:pPr>
              <w:rPr>
                <w:b/>
                <w:bCs/>
                <w:sz w:val="20"/>
                <w:szCs w:val="20"/>
                <w:rtl/>
              </w:rPr>
            </w:pPr>
            <w:r>
              <w:rPr>
                <w:rFonts w:hint="cs"/>
                <w:b/>
                <w:bCs/>
                <w:sz w:val="20"/>
                <w:szCs w:val="20"/>
                <w:rtl/>
              </w:rPr>
              <w:t>-</w:t>
            </w:r>
          </w:p>
        </w:tc>
      </w:tr>
      <w:tr w:rsidR="00700B32" w:rsidRPr="003C18CA" w14:paraId="2B6A3E1F" w14:textId="77777777" w:rsidTr="00335CAC">
        <w:tc>
          <w:tcPr>
            <w:tcW w:w="530" w:type="dxa"/>
          </w:tcPr>
          <w:p w14:paraId="494F00B1" w14:textId="77777777" w:rsidR="00C602AE" w:rsidRPr="003C18CA" w:rsidRDefault="00C602AE" w:rsidP="00C602AE">
            <w:pPr>
              <w:pStyle w:val="ListParagraph"/>
              <w:numPr>
                <w:ilvl w:val="0"/>
                <w:numId w:val="3"/>
              </w:numPr>
              <w:rPr>
                <w:sz w:val="20"/>
                <w:szCs w:val="20"/>
                <w:rtl/>
              </w:rPr>
            </w:pPr>
          </w:p>
        </w:tc>
        <w:tc>
          <w:tcPr>
            <w:tcW w:w="864" w:type="dxa"/>
          </w:tcPr>
          <w:p w14:paraId="18CB5868" w14:textId="0D329E8D" w:rsidR="00C602AE" w:rsidRPr="003C18CA" w:rsidRDefault="005338DA" w:rsidP="00C602AE">
            <w:pPr>
              <w:rPr>
                <w:sz w:val="20"/>
                <w:szCs w:val="20"/>
                <w:rtl/>
              </w:rPr>
            </w:pPr>
            <w:r>
              <w:rPr>
                <w:rFonts w:hint="cs"/>
                <w:sz w:val="20"/>
                <w:szCs w:val="20"/>
                <w:rtl/>
              </w:rPr>
              <w:t>11.9.2</w:t>
            </w:r>
          </w:p>
        </w:tc>
        <w:tc>
          <w:tcPr>
            <w:tcW w:w="810" w:type="dxa"/>
          </w:tcPr>
          <w:p w14:paraId="07F7F103" w14:textId="1BAC3B6A" w:rsidR="00C602AE" w:rsidRPr="003C18CA" w:rsidRDefault="005338DA" w:rsidP="00C602AE">
            <w:pPr>
              <w:rPr>
                <w:sz w:val="20"/>
                <w:szCs w:val="20"/>
                <w:rtl/>
              </w:rPr>
            </w:pPr>
            <w:r>
              <w:rPr>
                <w:rFonts w:hint="cs"/>
                <w:sz w:val="20"/>
                <w:szCs w:val="20"/>
                <w:rtl/>
              </w:rPr>
              <w:t>תיק יסוד</w:t>
            </w:r>
          </w:p>
        </w:tc>
        <w:tc>
          <w:tcPr>
            <w:tcW w:w="2436" w:type="dxa"/>
          </w:tcPr>
          <w:p w14:paraId="292F0870" w14:textId="4E2DCD56" w:rsidR="00C602AE" w:rsidRPr="003C18CA" w:rsidRDefault="00283CA5" w:rsidP="00283CA5">
            <w:pPr>
              <w:rPr>
                <w:sz w:val="20"/>
                <w:szCs w:val="20"/>
                <w:rtl/>
              </w:rPr>
            </w:pPr>
            <w:r>
              <w:rPr>
                <w:rFonts w:hint="cs"/>
                <w:sz w:val="20"/>
                <w:szCs w:val="20"/>
                <w:rtl/>
              </w:rPr>
              <w:t xml:space="preserve">קיים שדה משאב ליחידת לימוד, </w:t>
            </w:r>
            <w:r w:rsidR="005338DA">
              <w:rPr>
                <w:rFonts w:hint="cs"/>
                <w:sz w:val="20"/>
                <w:szCs w:val="20"/>
                <w:rtl/>
              </w:rPr>
              <w:t xml:space="preserve">עבור ייצוא של פרק </w:t>
            </w:r>
            <w:r>
              <w:rPr>
                <w:rFonts w:hint="cs"/>
                <w:sz w:val="20"/>
                <w:szCs w:val="20"/>
                <w:rtl/>
              </w:rPr>
              <w:lastRenderedPageBreak/>
              <w:t>ויחיד</w:t>
            </w:r>
            <w:r w:rsidR="005338DA">
              <w:rPr>
                <w:rFonts w:hint="cs"/>
                <w:sz w:val="20"/>
                <w:szCs w:val="20"/>
                <w:rtl/>
              </w:rPr>
              <w:t xml:space="preserve">ת הלימוד, </w:t>
            </w:r>
            <w:r>
              <w:rPr>
                <w:rFonts w:hint="cs"/>
                <w:sz w:val="20"/>
                <w:szCs w:val="20"/>
                <w:rtl/>
              </w:rPr>
              <w:t xml:space="preserve">סוכם כי השדה הנ"ל יכיל את </w:t>
            </w:r>
            <w:r w:rsidR="005338DA">
              <w:rPr>
                <w:rFonts w:hint="cs"/>
                <w:sz w:val="20"/>
                <w:szCs w:val="20"/>
                <w:rtl/>
              </w:rPr>
              <w:t>המשאבים שייצואו הם משאבי החובה לפעילות</w:t>
            </w:r>
          </w:p>
        </w:tc>
        <w:tc>
          <w:tcPr>
            <w:tcW w:w="1531" w:type="dxa"/>
          </w:tcPr>
          <w:p w14:paraId="14B9D6D1" w14:textId="054976B0" w:rsidR="00C602AE" w:rsidRPr="003C18CA" w:rsidRDefault="005338DA" w:rsidP="00C602AE">
            <w:pPr>
              <w:rPr>
                <w:sz w:val="20"/>
                <w:szCs w:val="20"/>
                <w:rtl/>
              </w:rPr>
            </w:pPr>
            <w:r>
              <w:rPr>
                <w:rFonts w:hint="cs"/>
                <w:sz w:val="20"/>
                <w:szCs w:val="20"/>
                <w:rtl/>
              </w:rPr>
              <w:lastRenderedPageBreak/>
              <w:t>-</w:t>
            </w:r>
          </w:p>
        </w:tc>
        <w:tc>
          <w:tcPr>
            <w:tcW w:w="1271" w:type="dxa"/>
          </w:tcPr>
          <w:p w14:paraId="20D2796D" w14:textId="6E5AE3C6" w:rsidR="00C602AE" w:rsidRPr="00EC02E7" w:rsidRDefault="005338DA" w:rsidP="00C602AE">
            <w:pPr>
              <w:rPr>
                <w:b/>
                <w:bCs/>
                <w:sz w:val="20"/>
                <w:szCs w:val="20"/>
                <w:rtl/>
              </w:rPr>
            </w:pPr>
            <w:r>
              <w:rPr>
                <w:rFonts w:hint="cs"/>
                <w:b/>
                <w:bCs/>
                <w:sz w:val="20"/>
                <w:szCs w:val="20"/>
                <w:rtl/>
              </w:rPr>
              <w:t>-</w:t>
            </w:r>
          </w:p>
        </w:tc>
      </w:tr>
      <w:tr w:rsidR="00700B32" w:rsidRPr="003C18CA" w14:paraId="2C871C73" w14:textId="77777777" w:rsidTr="00335CAC">
        <w:tc>
          <w:tcPr>
            <w:tcW w:w="530" w:type="dxa"/>
          </w:tcPr>
          <w:p w14:paraId="4C025CCE" w14:textId="77777777" w:rsidR="00C602AE" w:rsidRPr="003C18CA" w:rsidRDefault="00C602AE" w:rsidP="00C602AE">
            <w:pPr>
              <w:pStyle w:val="ListParagraph"/>
              <w:numPr>
                <w:ilvl w:val="0"/>
                <w:numId w:val="3"/>
              </w:numPr>
              <w:rPr>
                <w:sz w:val="20"/>
                <w:szCs w:val="20"/>
                <w:rtl/>
              </w:rPr>
            </w:pPr>
          </w:p>
        </w:tc>
        <w:tc>
          <w:tcPr>
            <w:tcW w:w="864" w:type="dxa"/>
          </w:tcPr>
          <w:p w14:paraId="69161B92" w14:textId="3A2C1F7D" w:rsidR="00C602AE" w:rsidRPr="003C18CA" w:rsidRDefault="00AB6B9B" w:rsidP="00C602AE">
            <w:pPr>
              <w:rPr>
                <w:sz w:val="20"/>
                <w:szCs w:val="20"/>
                <w:rtl/>
              </w:rPr>
            </w:pPr>
            <w:r>
              <w:rPr>
                <w:rFonts w:hint="cs"/>
                <w:sz w:val="20"/>
                <w:szCs w:val="20"/>
                <w:rtl/>
              </w:rPr>
              <w:t>11.9.2</w:t>
            </w:r>
          </w:p>
        </w:tc>
        <w:tc>
          <w:tcPr>
            <w:tcW w:w="810" w:type="dxa"/>
          </w:tcPr>
          <w:p w14:paraId="0B7CEA8D" w14:textId="02BCA8E3" w:rsidR="00C602AE" w:rsidRPr="003C18CA" w:rsidRDefault="00AB6B9B" w:rsidP="00C602AE">
            <w:pPr>
              <w:rPr>
                <w:sz w:val="20"/>
                <w:szCs w:val="20"/>
                <w:rtl/>
              </w:rPr>
            </w:pPr>
            <w:r>
              <w:rPr>
                <w:rFonts w:hint="cs"/>
                <w:sz w:val="20"/>
                <w:szCs w:val="20"/>
                <w:rtl/>
              </w:rPr>
              <w:t>תיק יסוד</w:t>
            </w:r>
          </w:p>
        </w:tc>
        <w:tc>
          <w:tcPr>
            <w:tcW w:w="2436" w:type="dxa"/>
          </w:tcPr>
          <w:p w14:paraId="467E2FA8" w14:textId="50F0A33B" w:rsidR="00C602AE" w:rsidRPr="003C18CA" w:rsidRDefault="00AB6B9B" w:rsidP="00C602AE">
            <w:pPr>
              <w:rPr>
                <w:sz w:val="20"/>
                <w:szCs w:val="20"/>
                <w:rtl/>
              </w:rPr>
            </w:pPr>
            <w:r>
              <w:rPr>
                <w:rFonts w:hint="cs"/>
                <w:sz w:val="20"/>
                <w:szCs w:val="20"/>
                <w:rtl/>
              </w:rPr>
              <w:t xml:space="preserve">ישנם שדות בתיק היסוד שלא מקבלים מענה בסרגל הנתונים ויש למפות את הפער של המידע שנדרש להשלים בתפיסת ההטמעה של המערכת ותפיסת ההקמה (דוגמה פה: משך ההדרכה אל מול משך כולל של הפעילות, משאבי חובה/רשות, אל מול משאבים לפעילות) </w:t>
            </w:r>
          </w:p>
        </w:tc>
        <w:tc>
          <w:tcPr>
            <w:tcW w:w="1531" w:type="dxa"/>
          </w:tcPr>
          <w:p w14:paraId="4D9B208E" w14:textId="0042CC0A" w:rsidR="00C602AE" w:rsidRPr="003C18CA" w:rsidRDefault="00AB6B9B" w:rsidP="00C602AE">
            <w:pPr>
              <w:rPr>
                <w:sz w:val="20"/>
                <w:szCs w:val="20"/>
                <w:rtl/>
              </w:rPr>
            </w:pPr>
            <w:r>
              <w:rPr>
                <w:rFonts w:hint="cs"/>
                <w:sz w:val="20"/>
                <w:szCs w:val="20"/>
                <w:rtl/>
              </w:rPr>
              <w:t>מיפוי פערים והטמעה בתפיסה</w:t>
            </w:r>
          </w:p>
        </w:tc>
        <w:tc>
          <w:tcPr>
            <w:tcW w:w="1271" w:type="dxa"/>
          </w:tcPr>
          <w:p w14:paraId="4EAC0038" w14:textId="072FF587" w:rsidR="00C602AE" w:rsidRPr="00EC02E7" w:rsidRDefault="00AB6B9B" w:rsidP="00C602AE">
            <w:pPr>
              <w:rPr>
                <w:b/>
                <w:bCs/>
                <w:sz w:val="20"/>
                <w:szCs w:val="20"/>
                <w:rtl/>
              </w:rPr>
            </w:pPr>
            <w:r>
              <w:rPr>
                <w:rFonts w:hint="cs"/>
                <w:b/>
                <w:bCs/>
                <w:sz w:val="20"/>
                <w:szCs w:val="20"/>
                <w:rtl/>
              </w:rPr>
              <w:t>משתמשים + אמל"ח</w:t>
            </w:r>
          </w:p>
        </w:tc>
      </w:tr>
      <w:tr w:rsidR="00BB45CC" w:rsidRPr="003C18CA" w14:paraId="67317E5B" w14:textId="77777777" w:rsidTr="00335CAC">
        <w:tc>
          <w:tcPr>
            <w:tcW w:w="530" w:type="dxa"/>
          </w:tcPr>
          <w:p w14:paraId="7EE31869" w14:textId="77777777" w:rsidR="00BB45CC" w:rsidRPr="003C18CA" w:rsidRDefault="00BB45CC" w:rsidP="00C602AE">
            <w:pPr>
              <w:pStyle w:val="ListParagraph"/>
              <w:numPr>
                <w:ilvl w:val="0"/>
                <w:numId w:val="3"/>
              </w:numPr>
              <w:rPr>
                <w:sz w:val="20"/>
                <w:szCs w:val="20"/>
                <w:rtl/>
              </w:rPr>
            </w:pPr>
          </w:p>
        </w:tc>
        <w:tc>
          <w:tcPr>
            <w:tcW w:w="864" w:type="dxa"/>
          </w:tcPr>
          <w:p w14:paraId="24D903AA" w14:textId="387DCA4F" w:rsidR="00BB45CC" w:rsidRPr="003C18CA" w:rsidRDefault="00BB45CC" w:rsidP="00C602AE">
            <w:pPr>
              <w:rPr>
                <w:sz w:val="20"/>
                <w:szCs w:val="20"/>
                <w:rtl/>
              </w:rPr>
            </w:pPr>
            <w:r>
              <w:rPr>
                <w:rFonts w:hint="cs"/>
                <w:sz w:val="20"/>
                <w:szCs w:val="20"/>
                <w:rtl/>
              </w:rPr>
              <w:t>11.9.2</w:t>
            </w:r>
          </w:p>
        </w:tc>
        <w:tc>
          <w:tcPr>
            <w:tcW w:w="810" w:type="dxa"/>
          </w:tcPr>
          <w:p w14:paraId="2A873C03" w14:textId="4CC71324" w:rsidR="00BB45CC" w:rsidRPr="003C18CA" w:rsidRDefault="00BB45CC" w:rsidP="00C602AE">
            <w:pPr>
              <w:rPr>
                <w:sz w:val="20"/>
                <w:szCs w:val="20"/>
                <w:rtl/>
              </w:rPr>
            </w:pPr>
            <w:r>
              <w:rPr>
                <w:rFonts w:hint="cs"/>
                <w:sz w:val="20"/>
                <w:szCs w:val="20"/>
                <w:rtl/>
              </w:rPr>
              <w:t>תיק יסוד</w:t>
            </w:r>
          </w:p>
        </w:tc>
        <w:tc>
          <w:tcPr>
            <w:tcW w:w="2436" w:type="dxa"/>
          </w:tcPr>
          <w:p w14:paraId="08874226" w14:textId="025D0A59" w:rsidR="00BB45CC" w:rsidRPr="003C18CA" w:rsidRDefault="00BB45CC" w:rsidP="00C602AE">
            <w:pPr>
              <w:rPr>
                <w:sz w:val="20"/>
                <w:szCs w:val="20"/>
                <w:rtl/>
              </w:rPr>
            </w:pPr>
            <w:r>
              <w:rPr>
                <w:rFonts w:hint="cs"/>
                <w:sz w:val="20"/>
                <w:szCs w:val="20"/>
                <w:rtl/>
              </w:rPr>
              <w:t xml:space="preserve">יוצגו 3 טבלאות </w:t>
            </w:r>
            <w:r>
              <w:rPr>
                <w:sz w:val="20"/>
                <w:szCs w:val="20"/>
                <w:rtl/>
              </w:rPr>
              <w:t>–</w:t>
            </w:r>
            <w:r>
              <w:rPr>
                <w:rFonts w:hint="cs"/>
                <w:sz w:val="20"/>
                <w:szCs w:val="20"/>
                <w:rtl/>
              </w:rPr>
              <w:t xml:space="preserve"> אחת המציגה את הפרקים עד 2 רמות היררכיה שמציגה את סה"כ שעות שלו, טבלה שנייה שמפרטת את כלל הפעילויות (עץ ההערכה), וטבלה שמציגה את אחוזי השעות של הפרקים מכלל ההכשרה.</w:t>
            </w:r>
          </w:p>
        </w:tc>
        <w:tc>
          <w:tcPr>
            <w:tcW w:w="1531" w:type="dxa"/>
          </w:tcPr>
          <w:p w14:paraId="0809518D" w14:textId="3A541424" w:rsidR="00BB45CC" w:rsidRPr="003C18CA" w:rsidRDefault="00BB45CC" w:rsidP="00C602AE">
            <w:pPr>
              <w:rPr>
                <w:sz w:val="20"/>
                <w:szCs w:val="20"/>
                <w:rtl/>
              </w:rPr>
            </w:pPr>
            <w:r>
              <w:rPr>
                <w:rFonts w:hint="cs"/>
                <w:sz w:val="20"/>
                <w:szCs w:val="20"/>
                <w:rtl/>
              </w:rPr>
              <w:t>-</w:t>
            </w:r>
          </w:p>
        </w:tc>
        <w:tc>
          <w:tcPr>
            <w:tcW w:w="1271" w:type="dxa"/>
          </w:tcPr>
          <w:p w14:paraId="6F038073" w14:textId="469576A1" w:rsidR="00BB45CC" w:rsidRPr="00EC02E7" w:rsidRDefault="00BB45CC" w:rsidP="00C602AE">
            <w:pPr>
              <w:rPr>
                <w:b/>
                <w:bCs/>
                <w:sz w:val="20"/>
                <w:szCs w:val="20"/>
                <w:rtl/>
              </w:rPr>
            </w:pPr>
            <w:r>
              <w:rPr>
                <w:rFonts w:hint="cs"/>
                <w:b/>
                <w:bCs/>
                <w:sz w:val="20"/>
                <w:szCs w:val="20"/>
                <w:rtl/>
              </w:rPr>
              <w:t>-</w:t>
            </w:r>
          </w:p>
        </w:tc>
      </w:tr>
      <w:tr w:rsidR="00BB45CC" w:rsidRPr="003C18CA" w14:paraId="47F6808B" w14:textId="77777777" w:rsidTr="00335CAC">
        <w:tc>
          <w:tcPr>
            <w:tcW w:w="530" w:type="dxa"/>
          </w:tcPr>
          <w:p w14:paraId="1F1EEDEA" w14:textId="77777777" w:rsidR="00BB45CC" w:rsidRPr="003C18CA" w:rsidRDefault="00BB45CC" w:rsidP="00C602AE">
            <w:pPr>
              <w:pStyle w:val="ListParagraph"/>
              <w:numPr>
                <w:ilvl w:val="0"/>
                <w:numId w:val="3"/>
              </w:numPr>
              <w:rPr>
                <w:sz w:val="20"/>
                <w:szCs w:val="20"/>
                <w:rtl/>
              </w:rPr>
            </w:pPr>
          </w:p>
        </w:tc>
        <w:tc>
          <w:tcPr>
            <w:tcW w:w="864" w:type="dxa"/>
          </w:tcPr>
          <w:p w14:paraId="13FD89DE" w14:textId="02E514F1" w:rsidR="00BB45CC" w:rsidRPr="003C18CA" w:rsidRDefault="00BB45CC" w:rsidP="00C602AE">
            <w:pPr>
              <w:rPr>
                <w:sz w:val="20"/>
                <w:szCs w:val="20"/>
                <w:rtl/>
              </w:rPr>
            </w:pPr>
            <w:r>
              <w:rPr>
                <w:rFonts w:hint="cs"/>
                <w:sz w:val="20"/>
                <w:szCs w:val="20"/>
                <w:rtl/>
              </w:rPr>
              <w:t>11.9.2</w:t>
            </w:r>
          </w:p>
        </w:tc>
        <w:tc>
          <w:tcPr>
            <w:tcW w:w="810" w:type="dxa"/>
          </w:tcPr>
          <w:p w14:paraId="6DAD4E83" w14:textId="296106DE" w:rsidR="00BB45CC" w:rsidRPr="003C18CA" w:rsidRDefault="00BB45CC" w:rsidP="00C602AE">
            <w:pPr>
              <w:rPr>
                <w:sz w:val="20"/>
                <w:szCs w:val="20"/>
                <w:rtl/>
              </w:rPr>
            </w:pPr>
            <w:r>
              <w:rPr>
                <w:rFonts w:hint="cs"/>
                <w:sz w:val="20"/>
                <w:szCs w:val="20"/>
                <w:rtl/>
              </w:rPr>
              <w:t>תיק יסוד</w:t>
            </w:r>
          </w:p>
        </w:tc>
        <w:tc>
          <w:tcPr>
            <w:tcW w:w="2436" w:type="dxa"/>
          </w:tcPr>
          <w:p w14:paraId="76A19D7D" w14:textId="77777777" w:rsidR="001D3143" w:rsidRPr="001D3143" w:rsidRDefault="001D3143" w:rsidP="001D3143">
            <w:pPr>
              <w:shd w:val="clear" w:color="auto" w:fill="FFFFFF"/>
              <w:rPr>
                <w:rFonts w:ascii="Times New Roman" w:eastAsia="Times New Roman" w:hAnsi="Times New Roman" w:cs="Times New Roman"/>
                <w:sz w:val="24"/>
                <w:szCs w:val="24"/>
                <w:rtl/>
                <w:lang w:eastAsia="zh-TW"/>
              </w:rPr>
            </w:pPr>
            <w:r w:rsidRPr="001D3143">
              <w:rPr>
                <w:rFonts w:ascii="Arial" w:eastAsia="Times New Roman" w:hAnsi="Arial" w:cs="Arial"/>
                <w:sz w:val="20"/>
                <w:szCs w:val="20"/>
                <w:rtl/>
                <w:lang w:eastAsia="zh-TW"/>
              </w:rPr>
              <w:t>המשתמשים רוצים להדפיס לו"ז שייראה כלו"ז ולא טבלה</w:t>
            </w:r>
          </w:p>
          <w:p w14:paraId="3123BDB9" w14:textId="77777777" w:rsidR="001D3143" w:rsidRPr="001D3143" w:rsidRDefault="001D3143" w:rsidP="001D3143">
            <w:pPr>
              <w:shd w:val="clear" w:color="auto" w:fill="FFFFFF"/>
              <w:rPr>
                <w:rFonts w:ascii="Times New Roman" w:eastAsia="Times New Roman" w:hAnsi="Times New Roman" w:cs="Times New Roman"/>
                <w:sz w:val="24"/>
                <w:szCs w:val="24"/>
                <w:rtl/>
                <w:lang w:eastAsia="zh-TW"/>
              </w:rPr>
            </w:pPr>
            <w:r w:rsidRPr="001D3143">
              <w:rPr>
                <w:rFonts w:ascii="Arial" w:eastAsia="Times New Roman" w:hAnsi="Arial" w:cs="Arial"/>
                <w:sz w:val="20"/>
                <w:szCs w:val="20"/>
                <w:rtl/>
                <w:lang w:eastAsia="zh-TW"/>
              </w:rPr>
              <w:t>בריטניקה אומרת שיש לה יכולת קיימת לעשות זאת אבל כקובץ נפרד. הכללת ההדפסה בצורה זו בהדפסת כל תיק היסוד ייתכן ותיחשב כהרחבה</w:t>
            </w:r>
          </w:p>
          <w:p w14:paraId="5B449D32" w14:textId="51A68F71" w:rsidR="00BB45CC" w:rsidRPr="009052D6" w:rsidRDefault="00BB45CC" w:rsidP="00C602AE">
            <w:pPr>
              <w:rPr>
                <w:sz w:val="20"/>
                <w:szCs w:val="20"/>
                <w:rtl/>
              </w:rPr>
            </w:pPr>
            <w:r>
              <w:rPr>
                <w:rFonts w:hint="cs"/>
                <w:sz w:val="20"/>
                <w:szCs w:val="20"/>
                <w:rtl/>
              </w:rPr>
              <w:t>פרק מש</w:t>
            </w:r>
            <w:r w:rsidR="002A4B08">
              <w:rPr>
                <w:rFonts w:hint="cs"/>
                <w:sz w:val="20"/>
                <w:szCs w:val="20"/>
                <w:rtl/>
              </w:rPr>
              <w:t>"</w:t>
            </w:r>
            <w:r>
              <w:rPr>
                <w:rFonts w:hint="cs"/>
                <w:sz w:val="20"/>
                <w:szCs w:val="20"/>
                <w:rtl/>
              </w:rPr>
              <w:t xml:space="preserve">ש בתיק היסוד- נדרש להציג את המשש בתצורה שבועית עם תצוגה דמויית </w:t>
            </w:r>
            <w:r>
              <w:rPr>
                <w:sz w:val="20"/>
                <w:szCs w:val="20"/>
              </w:rPr>
              <w:t>OUTLOOK</w:t>
            </w:r>
            <w:r>
              <w:rPr>
                <w:rFonts w:hint="cs"/>
                <w:sz w:val="20"/>
                <w:szCs w:val="20"/>
                <w:rtl/>
              </w:rPr>
              <w:t xml:space="preserve"> עבור ייצוא תיק היסוד.</w:t>
            </w:r>
            <w:r w:rsidR="002A4B08">
              <w:rPr>
                <w:rFonts w:hint="cs"/>
                <w:sz w:val="20"/>
                <w:szCs w:val="20"/>
                <w:rtl/>
              </w:rPr>
              <w:t xml:space="preserve"> ישנה בעיה טכנית לממש את הדרישה הזאת במערכת על בסיס ייצוא של תצוגה כזאת ובנוסף אין דרישה מפורשת של הנ"ל</w:t>
            </w:r>
          </w:p>
        </w:tc>
        <w:tc>
          <w:tcPr>
            <w:tcW w:w="1531" w:type="dxa"/>
          </w:tcPr>
          <w:p w14:paraId="102B515F" w14:textId="17A51A49" w:rsidR="00BB45CC" w:rsidRPr="003C18CA" w:rsidRDefault="00BB45CC" w:rsidP="00C602AE">
            <w:pPr>
              <w:rPr>
                <w:sz w:val="20"/>
                <w:szCs w:val="20"/>
                <w:rtl/>
              </w:rPr>
            </w:pPr>
            <w:r>
              <w:rPr>
                <w:rFonts w:hint="cs"/>
                <w:sz w:val="20"/>
                <w:szCs w:val="20"/>
                <w:rtl/>
              </w:rPr>
              <w:t>נדרש לסכם מימוש התכולה באופן הנ"ל מול החברה</w:t>
            </w:r>
          </w:p>
        </w:tc>
        <w:tc>
          <w:tcPr>
            <w:tcW w:w="1271" w:type="dxa"/>
          </w:tcPr>
          <w:p w14:paraId="51BA49C0" w14:textId="3DEEE404" w:rsidR="00BB45CC" w:rsidRPr="00EC02E7" w:rsidRDefault="00BB45CC" w:rsidP="00C602AE">
            <w:pPr>
              <w:rPr>
                <w:b/>
                <w:bCs/>
                <w:sz w:val="20"/>
                <w:szCs w:val="20"/>
                <w:rtl/>
              </w:rPr>
            </w:pPr>
            <w:r>
              <w:rPr>
                <w:rFonts w:hint="cs"/>
                <w:b/>
                <w:bCs/>
                <w:sz w:val="20"/>
                <w:szCs w:val="20"/>
                <w:rtl/>
              </w:rPr>
              <w:t>קפ"ט + בריטניקה</w:t>
            </w:r>
          </w:p>
        </w:tc>
      </w:tr>
      <w:tr w:rsidR="009052D6" w:rsidRPr="003C18CA" w14:paraId="4AA330C9" w14:textId="77777777" w:rsidTr="00335CAC">
        <w:tc>
          <w:tcPr>
            <w:tcW w:w="530" w:type="dxa"/>
          </w:tcPr>
          <w:p w14:paraId="198F9F96" w14:textId="77777777" w:rsidR="009052D6" w:rsidRPr="003C18CA" w:rsidRDefault="009052D6" w:rsidP="00C602AE">
            <w:pPr>
              <w:pStyle w:val="ListParagraph"/>
              <w:numPr>
                <w:ilvl w:val="0"/>
                <w:numId w:val="3"/>
              </w:numPr>
              <w:rPr>
                <w:sz w:val="20"/>
                <w:szCs w:val="20"/>
                <w:rtl/>
              </w:rPr>
            </w:pPr>
          </w:p>
        </w:tc>
        <w:tc>
          <w:tcPr>
            <w:tcW w:w="864" w:type="dxa"/>
          </w:tcPr>
          <w:p w14:paraId="7FF14946" w14:textId="34BBEEB8" w:rsidR="009052D6" w:rsidRPr="003C18CA" w:rsidRDefault="002A4B08" w:rsidP="00C602AE">
            <w:pPr>
              <w:rPr>
                <w:sz w:val="20"/>
                <w:szCs w:val="20"/>
                <w:rtl/>
              </w:rPr>
            </w:pPr>
            <w:r>
              <w:rPr>
                <w:rFonts w:hint="cs"/>
                <w:sz w:val="20"/>
                <w:szCs w:val="20"/>
                <w:rtl/>
              </w:rPr>
              <w:t>11.9.2</w:t>
            </w:r>
          </w:p>
        </w:tc>
        <w:tc>
          <w:tcPr>
            <w:tcW w:w="810" w:type="dxa"/>
          </w:tcPr>
          <w:p w14:paraId="6B33E612" w14:textId="326CB660" w:rsidR="009052D6" w:rsidRPr="003C18CA" w:rsidRDefault="002A4B08" w:rsidP="00C602AE">
            <w:pPr>
              <w:rPr>
                <w:sz w:val="20"/>
                <w:szCs w:val="20"/>
                <w:rtl/>
              </w:rPr>
            </w:pPr>
            <w:r>
              <w:rPr>
                <w:rFonts w:hint="cs"/>
                <w:sz w:val="20"/>
                <w:szCs w:val="20"/>
                <w:rtl/>
              </w:rPr>
              <w:t>תיק יסוד</w:t>
            </w:r>
          </w:p>
        </w:tc>
        <w:tc>
          <w:tcPr>
            <w:tcW w:w="2436" w:type="dxa"/>
          </w:tcPr>
          <w:p w14:paraId="19AB529E" w14:textId="5E5FD7D2" w:rsidR="009052D6" w:rsidRPr="003C18CA" w:rsidRDefault="002A4B08" w:rsidP="00C602AE">
            <w:pPr>
              <w:rPr>
                <w:sz w:val="20"/>
                <w:szCs w:val="20"/>
                <w:rtl/>
              </w:rPr>
            </w:pPr>
            <w:r>
              <w:rPr>
                <w:rFonts w:hint="cs"/>
                <w:sz w:val="20"/>
                <w:szCs w:val="20"/>
                <w:rtl/>
              </w:rPr>
              <w:t>קיימת דילמה לגבי מענה להערכה בהכשרות על בסיס צירים שהם קריטריונים להערכה באופן רוחבי לאורך ההכשרכה. מענה למושג "צירים" יינתן על בסיס תכולה ה"פרקים" בשלב זה ולא ישוקפו באופן מנותק.</w:t>
            </w:r>
          </w:p>
        </w:tc>
        <w:tc>
          <w:tcPr>
            <w:tcW w:w="1531" w:type="dxa"/>
          </w:tcPr>
          <w:p w14:paraId="693A1510" w14:textId="1DE773A6" w:rsidR="009052D6" w:rsidRPr="003C18CA" w:rsidRDefault="002A4B08" w:rsidP="5B08A8AE">
            <w:pPr>
              <w:rPr>
                <w:sz w:val="20"/>
                <w:szCs w:val="20"/>
                <w:rtl/>
              </w:rPr>
            </w:pPr>
            <w:r>
              <w:rPr>
                <w:rFonts w:hint="cs"/>
                <w:sz w:val="20"/>
                <w:szCs w:val="20"/>
                <w:rtl/>
              </w:rPr>
              <w:t>-</w:t>
            </w:r>
          </w:p>
        </w:tc>
        <w:tc>
          <w:tcPr>
            <w:tcW w:w="1271" w:type="dxa"/>
          </w:tcPr>
          <w:p w14:paraId="5DD4C231" w14:textId="534C7168" w:rsidR="009052D6" w:rsidRPr="00EC02E7" w:rsidRDefault="002A4B08" w:rsidP="00C602AE">
            <w:pPr>
              <w:rPr>
                <w:b/>
                <w:bCs/>
                <w:sz w:val="20"/>
                <w:szCs w:val="20"/>
                <w:rtl/>
              </w:rPr>
            </w:pPr>
            <w:r>
              <w:rPr>
                <w:rFonts w:hint="cs"/>
                <w:b/>
                <w:bCs/>
                <w:sz w:val="20"/>
                <w:szCs w:val="20"/>
                <w:rtl/>
              </w:rPr>
              <w:t>-</w:t>
            </w:r>
          </w:p>
        </w:tc>
      </w:tr>
      <w:tr w:rsidR="00F85352" w:rsidRPr="003C18CA" w14:paraId="221343F9" w14:textId="77777777" w:rsidTr="00335CAC">
        <w:tc>
          <w:tcPr>
            <w:tcW w:w="530" w:type="dxa"/>
          </w:tcPr>
          <w:p w14:paraId="49910748" w14:textId="77777777" w:rsidR="00F85352" w:rsidRPr="003C18CA" w:rsidRDefault="00F85352" w:rsidP="00C602AE">
            <w:pPr>
              <w:pStyle w:val="ListParagraph"/>
              <w:numPr>
                <w:ilvl w:val="0"/>
                <w:numId w:val="3"/>
              </w:numPr>
              <w:rPr>
                <w:sz w:val="20"/>
                <w:szCs w:val="20"/>
                <w:rtl/>
              </w:rPr>
            </w:pPr>
          </w:p>
        </w:tc>
        <w:tc>
          <w:tcPr>
            <w:tcW w:w="864" w:type="dxa"/>
          </w:tcPr>
          <w:p w14:paraId="7995E861" w14:textId="36A79546" w:rsidR="00F85352" w:rsidRPr="003C18CA" w:rsidRDefault="002A4B08" w:rsidP="00C602AE">
            <w:pPr>
              <w:rPr>
                <w:sz w:val="20"/>
                <w:szCs w:val="20"/>
                <w:rtl/>
              </w:rPr>
            </w:pPr>
            <w:r>
              <w:rPr>
                <w:rFonts w:hint="cs"/>
                <w:sz w:val="20"/>
                <w:szCs w:val="20"/>
                <w:rtl/>
              </w:rPr>
              <w:t xml:space="preserve">11.9.2 </w:t>
            </w:r>
          </w:p>
        </w:tc>
        <w:tc>
          <w:tcPr>
            <w:tcW w:w="810" w:type="dxa"/>
          </w:tcPr>
          <w:p w14:paraId="3AF435BE" w14:textId="3475DEBE" w:rsidR="00F85352" w:rsidRPr="003C18CA" w:rsidRDefault="002A4B08" w:rsidP="00C602AE">
            <w:pPr>
              <w:rPr>
                <w:sz w:val="20"/>
                <w:szCs w:val="20"/>
                <w:rtl/>
              </w:rPr>
            </w:pPr>
            <w:r>
              <w:rPr>
                <w:rFonts w:hint="cs"/>
                <w:sz w:val="20"/>
                <w:szCs w:val="20"/>
                <w:rtl/>
              </w:rPr>
              <w:t>תיק יסוד</w:t>
            </w:r>
          </w:p>
        </w:tc>
        <w:tc>
          <w:tcPr>
            <w:tcW w:w="2436" w:type="dxa"/>
          </w:tcPr>
          <w:p w14:paraId="18E87EC7" w14:textId="77777777" w:rsidR="00F85352" w:rsidRDefault="00283CA5" w:rsidP="00D5437E">
            <w:pPr>
              <w:rPr>
                <w:sz w:val="20"/>
                <w:szCs w:val="20"/>
                <w:rtl/>
              </w:rPr>
            </w:pPr>
            <w:r>
              <w:rPr>
                <w:rFonts w:hint="cs"/>
                <w:sz w:val="20"/>
                <w:szCs w:val="20"/>
                <w:rtl/>
              </w:rPr>
              <w:t xml:space="preserve">בדיונים קודמים סוכם כי המערכת נותנת הזדמנות ליישם פורמט אחוד של תיק היסוד לכלל צה"ל ונדרש לאפיין פורמט רחב ככל הניתן, עם זאת נוח למשתמש. </w:t>
            </w:r>
            <w:r w:rsidR="002A4B08">
              <w:rPr>
                <w:rFonts w:hint="cs"/>
                <w:sz w:val="20"/>
                <w:szCs w:val="20"/>
                <w:rtl/>
              </w:rPr>
              <w:t xml:space="preserve">קיים סיכון כי הפורמט אינו תואם את כל המידע שנדרש להכיל בכלל תיקי היסוד של כלל הזרועות </w:t>
            </w:r>
            <w:r w:rsidR="002A4B08">
              <w:rPr>
                <w:rFonts w:hint="cs"/>
                <w:sz w:val="20"/>
                <w:szCs w:val="20"/>
                <w:rtl/>
              </w:rPr>
              <w:lastRenderedPageBreak/>
              <w:t xml:space="preserve">שישתמשו במערכת, נדרש לקיים שיח </w:t>
            </w:r>
            <w:r>
              <w:rPr>
                <w:rFonts w:hint="cs"/>
                <w:sz w:val="20"/>
                <w:szCs w:val="20"/>
                <w:rtl/>
              </w:rPr>
              <w:t xml:space="preserve">של במשתמשים וסיכום של פורמט אחד </w:t>
            </w:r>
            <w:r>
              <w:rPr>
                <w:sz w:val="20"/>
                <w:szCs w:val="20"/>
                <w:rtl/>
              </w:rPr>
              <w:t>–</w:t>
            </w:r>
            <w:r>
              <w:rPr>
                <w:rFonts w:hint="cs"/>
                <w:sz w:val="20"/>
                <w:szCs w:val="20"/>
                <w:rtl/>
              </w:rPr>
              <w:t xml:space="preserve"> מובהר כי כל שינוי של הפורמט שעליו דנו במהלך דיוני האפיון דורש תיקון באפיון וזמן נוסף.</w:t>
            </w:r>
          </w:p>
          <w:p w14:paraId="7F22390B" w14:textId="4AFFEA71" w:rsidR="00283CA5" w:rsidRPr="003C18CA" w:rsidRDefault="00283CA5" w:rsidP="00D5437E">
            <w:pPr>
              <w:rPr>
                <w:sz w:val="20"/>
                <w:szCs w:val="20"/>
                <w:rtl/>
              </w:rPr>
            </w:pPr>
          </w:p>
        </w:tc>
        <w:tc>
          <w:tcPr>
            <w:tcW w:w="1531" w:type="dxa"/>
          </w:tcPr>
          <w:p w14:paraId="290880FB" w14:textId="706FFC63" w:rsidR="00F85352" w:rsidRPr="003C18CA" w:rsidRDefault="00283CA5" w:rsidP="00C602AE">
            <w:pPr>
              <w:rPr>
                <w:sz w:val="20"/>
                <w:szCs w:val="20"/>
                <w:rtl/>
              </w:rPr>
            </w:pPr>
            <w:r>
              <w:rPr>
                <w:rFonts w:hint="cs"/>
                <w:sz w:val="20"/>
                <w:szCs w:val="20"/>
                <w:rtl/>
              </w:rPr>
              <w:lastRenderedPageBreak/>
              <w:t>נדרש לסכם פורמט אחוד</w:t>
            </w:r>
            <w:r w:rsidR="00FB7518">
              <w:rPr>
                <w:rFonts w:hint="cs"/>
                <w:sz w:val="20"/>
                <w:szCs w:val="20"/>
                <w:rtl/>
              </w:rPr>
              <w:t xml:space="preserve"> ולהעביר במיידי</w:t>
            </w:r>
          </w:p>
        </w:tc>
        <w:tc>
          <w:tcPr>
            <w:tcW w:w="1271" w:type="dxa"/>
          </w:tcPr>
          <w:p w14:paraId="29DA6008" w14:textId="277C70CA" w:rsidR="00F85352" w:rsidRPr="00EC02E7" w:rsidRDefault="00283CA5" w:rsidP="00C602AE">
            <w:pPr>
              <w:rPr>
                <w:b/>
                <w:bCs/>
                <w:sz w:val="20"/>
                <w:szCs w:val="20"/>
                <w:rtl/>
              </w:rPr>
            </w:pPr>
            <w:r>
              <w:rPr>
                <w:rFonts w:hint="cs"/>
                <w:b/>
                <w:bCs/>
                <w:sz w:val="20"/>
                <w:szCs w:val="20"/>
                <w:rtl/>
              </w:rPr>
              <w:t>אמל"ח + משתמשים</w:t>
            </w:r>
          </w:p>
        </w:tc>
      </w:tr>
      <w:tr w:rsidR="007B7191" w:rsidRPr="003C18CA" w14:paraId="5552C124" w14:textId="77777777" w:rsidTr="00335CAC">
        <w:tc>
          <w:tcPr>
            <w:tcW w:w="530" w:type="dxa"/>
          </w:tcPr>
          <w:p w14:paraId="0EF6E78A" w14:textId="77777777" w:rsidR="007B7191" w:rsidRPr="003C18CA" w:rsidRDefault="007B7191" w:rsidP="00C602AE">
            <w:pPr>
              <w:pStyle w:val="ListParagraph"/>
              <w:numPr>
                <w:ilvl w:val="0"/>
                <w:numId w:val="3"/>
              </w:numPr>
              <w:rPr>
                <w:sz w:val="20"/>
                <w:szCs w:val="20"/>
                <w:rtl/>
              </w:rPr>
            </w:pPr>
          </w:p>
        </w:tc>
        <w:tc>
          <w:tcPr>
            <w:tcW w:w="864" w:type="dxa"/>
          </w:tcPr>
          <w:p w14:paraId="58F8A9D2" w14:textId="56D1DB4C" w:rsidR="007B7191" w:rsidRPr="003C18CA" w:rsidRDefault="00283CA5" w:rsidP="00C602AE">
            <w:pPr>
              <w:rPr>
                <w:sz w:val="20"/>
                <w:szCs w:val="20"/>
                <w:rtl/>
              </w:rPr>
            </w:pPr>
            <w:r>
              <w:rPr>
                <w:rFonts w:hint="cs"/>
                <w:sz w:val="20"/>
                <w:szCs w:val="20"/>
                <w:rtl/>
              </w:rPr>
              <w:t>11.9.2</w:t>
            </w:r>
          </w:p>
        </w:tc>
        <w:tc>
          <w:tcPr>
            <w:tcW w:w="810" w:type="dxa"/>
          </w:tcPr>
          <w:p w14:paraId="241CE8F3" w14:textId="0DAFC3F3" w:rsidR="007B7191" w:rsidRPr="003C18CA" w:rsidRDefault="00283CA5" w:rsidP="00C602AE">
            <w:pPr>
              <w:rPr>
                <w:sz w:val="20"/>
                <w:szCs w:val="20"/>
                <w:rtl/>
              </w:rPr>
            </w:pPr>
            <w:r>
              <w:rPr>
                <w:rFonts w:hint="cs"/>
                <w:sz w:val="20"/>
                <w:szCs w:val="20"/>
                <w:rtl/>
              </w:rPr>
              <w:t>תיק יסוד</w:t>
            </w:r>
          </w:p>
        </w:tc>
        <w:tc>
          <w:tcPr>
            <w:tcW w:w="2436" w:type="dxa"/>
          </w:tcPr>
          <w:p w14:paraId="2618B98C" w14:textId="5628FBD0" w:rsidR="007B7191" w:rsidRPr="003C18CA" w:rsidRDefault="00283CA5" w:rsidP="00C602AE">
            <w:pPr>
              <w:rPr>
                <w:sz w:val="20"/>
                <w:szCs w:val="20"/>
                <w:rtl/>
              </w:rPr>
            </w:pPr>
            <w:r>
              <w:rPr>
                <w:rFonts w:hint="cs"/>
                <w:sz w:val="20"/>
                <w:szCs w:val="20"/>
                <w:rtl/>
              </w:rPr>
              <w:t xml:space="preserve">אפיון תיק היסוד והייצוא שלו לפורמט </w:t>
            </w:r>
            <w:r>
              <w:rPr>
                <w:sz w:val="20"/>
                <w:szCs w:val="20"/>
              </w:rPr>
              <w:t>WORD</w:t>
            </w:r>
            <w:r>
              <w:rPr>
                <w:rFonts w:hint="cs"/>
                <w:sz w:val="20"/>
                <w:szCs w:val="20"/>
                <w:rtl/>
              </w:rPr>
              <w:t xml:space="preserve"> היא תכולה שמפותחת במערכת באופן ייעודי לצה"ל, כל שינוי שייעשה בפורמט ויידרש מיפוי שלו במערכת ויגרור שינוי בתכולות מערכת. נדרש לבחון את הצמידות הנ"ל אל מול הרווח בתקשוב תיק היסוד.</w:t>
            </w:r>
          </w:p>
        </w:tc>
        <w:tc>
          <w:tcPr>
            <w:tcW w:w="1531" w:type="dxa"/>
          </w:tcPr>
          <w:p w14:paraId="4EE4756B" w14:textId="5714B415" w:rsidR="007B7191" w:rsidRPr="003C18CA" w:rsidRDefault="007B7191" w:rsidP="00C602AE">
            <w:pPr>
              <w:rPr>
                <w:sz w:val="20"/>
                <w:szCs w:val="20"/>
                <w:rtl/>
              </w:rPr>
            </w:pPr>
          </w:p>
        </w:tc>
        <w:tc>
          <w:tcPr>
            <w:tcW w:w="1271" w:type="dxa"/>
          </w:tcPr>
          <w:p w14:paraId="5D622F8F" w14:textId="05012B58" w:rsidR="007B7191" w:rsidRPr="00EC02E7" w:rsidRDefault="00283CA5" w:rsidP="00C602AE">
            <w:pPr>
              <w:rPr>
                <w:b/>
                <w:bCs/>
                <w:sz w:val="20"/>
                <w:szCs w:val="20"/>
                <w:rtl/>
              </w:rPr>
            </w:pPr>
            <w:r>
              <w:rPr>
                <w:rFonts w:hint="cs"/>
                <w:b/>
                <w:bCs/>
                <w:sz w:val="20"/>
                <w:szCs w:val="20"/>
                <w:rtl/>
              </w:rPr>
              <w:t>אמל"ח</w:t>
            </w:r>
          </w:p>
        </w:tc>
      </w:tr>
      <w:tr w:rsidR="000111C2" w:rsidRPr="003C18CA" w14:paraId="247593CC" w14:textId="77777777" w:rsidTr="00335CAC">
        <w:tc>
          <w:tcPr>
            <w:tcW w:w="530" w:type="dxa"/>
          </w:tcPr>
          <w:p w14:paraId="3680E924" w14:textId="77777777" w:rsidR="000111C2" w:rsidRPr="003C18CA" w:rsidRDefault="000111C2" w:rsidP="00C602AE">
            <w:pPr>
              <w:pStyle w:val="ListParagraph"/>
              <w:numPr>
                <w:ilvl w:val="0"/>
                <w:numId w:val="3"/>
              </w:numPr>
              <w:rPr>
                <w:sz w:val="20"/>
                <w:szCs w:val="20"/>
                <w:rtl/>
              </w:rPr>
            </w:pPr>
          </w:p>
        </w:tc>
        <w:tc>
          <w:tcPr>
            <w:tcW w:w="864" w:type="dxa"/>
          </w:tcPr>
          <w:p w14:paraId="05575645" w14:textId="17B2EBB7" w:rsidR="000111C2" w:rsidRPr="003C18CA" w:rsidRDefault="000111C2" w:rsidP="00C602AE">
            <w:pPr>
              <w:rPr>
                <w:sz w:val="20"/>
                <w:szCs w:val="20"/>
                <w:rtl/>
              </w:rPr>
            </w:pPr>
          </w:p>
        </w:tc>
        <w:tc>
          <w:tcPr>
            <w:tcW w:w="810" w:type="dxa"/>
          </w:tcPr>
          <w:p w14:paraId="1BDC2603" w14:textId="275F8D0D" w:rsidR="000111C2" w:rsidRPr="003C18CA" w:rsidRDefault="000111C2" w:rsidP="00C602AE">
            <w:pPr>
              <w:rPr>
                <w:sz w:val="20"/>
                <w:szCs w:val="20"/>
                <w:rtl/>
              </w:rPr>
            </w:pPr>
          </w:p>
        </w:tc>
        <w:tc>
          <w:tcPr>
            <w:tcW w:w="2436" w:type="dxa"/>
          </w:tcPr>
          <w:p w14:paraId="1CDB1D59" w14:textId="05816DD9" w:rsidR="000111C2" w:rsidRPr="003C18CA" w:rsidRDefault="00FB7518" w:rsidP="007C3415">
            <w:pPr>
              <w:rPr>
                <w:sz w:val="20"/>
                <w:szCs w:val="20"/>
                <w:rtl/>
              </w:rPr>
            </w:pPr>
            <w:r>
              <w:rPr>
                <w:rFonts w:hint="cs"/>
                <w:sz w:val="20"/>
                <w:szCs w:val="20"/>
                <w:rtl/>
              </w:rPr>
              <w:t>במערכת קיימים מאפיינים ליישויות השונות במערכת. ישנם מאפיינים שהם ברמת בסיס הנתונים של המערכת והם חובה להזנה בעת הקמת המערכת, בנוסף קיימים מאפיינים נוספים שהם ייעודיים לצה"ל ומשמשים תצוגות/דו"חות ותכולות במערכת ואלו נוספו למערכת במהלך האפיון ומשוקפים במסמכי האפיון. בנוסף לאלו, קיימת תכולה במערכת ההדרכה של חיבור מאפיינים (</w:t>
            </w:r>
            <w:r>
              <w:rPr>
                <w:sz w:val="20"/>
                <w:szCs w:val="20"/>
              </w:rPr>
              <w:t>meta data</w:t>
            </w:r>
            <w:r>
              <w:rPr>
                <w:rFonts w:hint="cs"/>
                <w:sz w:val="20"/>
                <w:szCs w:val="20"/>
                <w:rtl/>
              </w:rPr>
              <w:t>) נוספים באופן תפעולי למערכת. כלומר, יש יכולת של משתמש לחבר מאפיינים ליישויות במערכת. ישנם מאפיינים כאלו שצויינו במהלך הסדנא</w:t>
            </w:r>
            <w:r w:rsidR="007C3415">
              <w:rPr>
                <w:rFonts w:hint="cs"/>
                <w:sz w:val="20"/>
                <w:szCs w:val="20"/>
                <w:rtl/>
              </w:rPr>
              <w:t xml:space="preserve"> והם קריטיים ברמת התפיסה להגדרה על מנת להקים את המידע עם מאפיינים אלו.</w:t>
            </w:r>
          </w:p>
        </w:tc>
        <w:tc>
          <w:tcPr>
            <w:tcW w:w="1531" w:type="dxa"/>
          </w:tcPr>
          <w:p w14:paraId="45461A7F" w14:textId="776A5171" w:rsidR="000111C2" w:rsidRPr="003C18CA" w:rsidRDefault="007C3415" w:rsidP="00C602AE">
            <w:pPr>
              <w:rPr>
                <w:sz w:val="20"/>
                <w:szCs w:val="20"/>
                <w:rtl/>
              </w:rPr>
            </w:pPr>
            <w:r>
              <w:rPr>
                <w:rFonts w:hint="cs"/>
                <w:sz w:val="20"/>
                <w:szCs w:val="20"/>
                <w:rtl/>
              </w:rPr>
              <w:t>יש לעשות מיפוי של מאפיינים אלו לפני תחילת שלב בניית הנתונים לטעינה למערכת על מנת שהבה"דים לא יעבדו כפול להזנת הנתונים האלו</w:t>
            </w:r>
          </w:p>
        </w:tc>
        <w:tc>
          <w:tcPr>
            <w:tcW w:w="1271" w:type="dxa"/>
          </w:tcPr>
          <w:p w14:paraId="6373BD93" w14:textId="7528F7AD" w:rsidR="000111C2" w:rsidRPr="00EC02E7" w:rsidRDefault="007C3415" w:rsidP="00C602AE">
            <w:pPr>
              <w:rPr>
                <w:b/>
                <w:bCs/>
                <w:sz w:val="20"/>
                <w:szCs w:val="20"/>
                <w:rtl/>
              </w:rPr>
            </w:pPr>
            <w:r>
              <w:rPr>
                <w:rFonts w:hint="cs"/>
                <w:b/>
                <w:bCs/>
                <w:sz w:val="20"/>
                <w:szCs w:val="20"/>
                <w:rtl/>
              </w:rPr>
              <w:t>משתמשים בהובלת האמל"ח</w:t>
            </w:r>
          </w:p>
        </w:tc>
      </w:tr>
      <w:tr w:rsidR="00A17BBC" w:rsidRPr="003C18CA" w14:paraId="2A3012C7" w14:textId="77777777" w:rsidTr="00335CAC">
        <w:tc>
          <w:tcPr>
            <w:tcW w:w="530" w:type="dxa"/>
          </w:tcPr>
          <w:p w14:paraId="04CDCE8A" w14:textId="77777777" w:rsidR="00A17BBC" w:rsidRPr="003C18CA" w:rsidRDefault="00A17BBC" w:rsidP="00C602AE">
            <w:pPr>
              <w:pStyle w:val="ListParagraph"/>
              <w:numPr>
                <w:ilvl w:val="0"/>
                <w:numId w:val="3"/>
              </w:numPr>
              <w:rPr>
                <w:sz w:val="20"/>
                <w:szCs w:val="20"/>
                <w:rtl/>
              </w:rPr>
            </w:pPr>
          </w:p>
        </w:tc>
        <w:tc>
          <w:tcPr>
            <w:tcW w:w="864" w:type="dxa"/>
          </w:tcPr>
          <w:p w14:paraId="1A4AA27F" w14:textId="23221863" w:rsidR="00A17BBC" w:rsidRPr="003C18CA" w:rsidRDefault="003E503B" w:rsidP="00C602AE">
            <w:pPr>
              <w:rPr>
                <w:sz w:val="20"/>
                <w:szCs w:val="20"/>
                <w:rtl/>
              </w:rPr>
            </w:pPr>
            <w:r>
              <w:rPr>
                <w:rFonts w:hint="cs"/>
                <w:sz w:val="20"/>
                <w:szCs w:val="20"/>
                <w:rtl/>
              </w:rPr>
              <w:t>תיק יסוד</w:t>
            </w:r>
          </w:p>
        </w:tc>
        <w:tc>
          <w:tcPr>
            <w:tcW w:w="810" w:type="dxa"/>
          </w:tcPr>
          <w:p w14:paraId="4DEA6B3D" w14:textId="720294FB" w:rsidR="00A17BBC" w:rsidRPr="003C18CA" w:rsidRDefault="003E503B" w:rsidP="00C602AE">
            <w:pPr>
              <w:rPr>
                <w:sz w:val="20"/>
                <w:szCs w:val="20"/>
                <w:rtl/>
              </w:rPr>
            </w:pPr>
            <w:r>
              <w:rPr>
                <w:rFonts w:hint="cs"/>
                <w:sz w:val="20"/>
                <w:szCs w:val="20"/>
                <w:rtl/>
              </w:rPr>
              <w:t>11.9.2</w:t>
            </w:r>
          </w:p>
        </w:tc>
        <w:tc>
          <w:tcPr>
            <w:tcW w:w="2436" w:type="dxa"/>
          </w:tcPr>
          <w:p w14:paraId="048E8572" w14:textId="29A20C59" w:rsidR="00A17BBC" w:rsidRPr="003C18CA" w:rsidRDefault="003E503B" w:rsidP="008B761A">
            <w:pPr>
              <w:rPr>
                <w:sz w:val="20"/>
                <w:szCs w:val="20"/>
              </w:rPr>
            </w:pPr>
            <w:r>
              <w:rPr>
                <w:rFonts w:hint="cs"/>
                <w:sz w:val="20"/>
                <w:szCs w:val="20"/>
                <w:rtl/>
              </w:rPr>
              <w:t xml:space="preserve">בפרק עץ הערכה, ישנה עמודה שמציינת </w:t>
            </w:r>
            <w:r w:rsidR="00723066">
              <w:rPr>
                <w:rFonts w:hint="cs"/>
                <w:sz w:val="20"/>
                <w:szCs w:val="20"/>
                <w:rtl/>
              </w:rPr>
              <w:t>"אחוז בעץ הערכה" (שינוי מושג מפורמט תיק היסוד)</w:t>
            </w:r>
            <w:r w:rsidR="00723066">
              <w:rPr>
                <w:sz w:val="20"/>
                <w:szCs w:val="20"/>
                <w:rtl/>
              </w:rPr>
              <w:t>–</w:t>
            </w:r>
            <w:r w:rsidR="00723066">
              <w:rPr>
                <w:rFonts w:hint="cs"/>
                <w:sz w:val="20"/>
                <w:szCs w:val="20"/>
                <w:rtl/>
              </w:rPr>
              <w:t xml:space="preserve"> סוכם כי העבודה בעץ הערכה בכלי המערכת ייעשה במשקולות אך התצוגה בתיק היסוד</w:t>
            </w:r>
            <w:r w:rsidR="00962A5F">
              <w:rPr>
                <w:rFonts w:hint="cs"/>
                <w:sz w:val="20"/>
                <w:szCs w:val="20"/>
                <w:rtl/>
              </w:rPr>
              <w:t xml:space="preserve"> על מנת להקל על השיקוף של האחוזים למפקדים יהיה תרגום של המש</w:t>
            </w:r>
            <w:r w:rsidR="005F3C18">
              <w:rPr>
                <w:rFonts w:hint="cs"/>
                <w:sz w:val="20"/>
                <w:szCs w:val="20"/>
                <w:rtl/>
              </w:rPr>
              <w:t>ק</w:t>
            </w:r>
            <w:r w:rsidR="00962A5F">
              <w:rPr>
                <w:rFonts w:hint="cs"/>
                <w:sz w:val="20"/>
                <w:szCs w:val="20"/>
                <w:rtl/>
              </w:rPr>
              <w:t>ולות לאחוזים.</w:t>
            </w:r>
          </w:p>
        </w:tc>
        <w:tc>
          <w:tcPr>
            <w:tcW w:w="1531" w:type="dxa"/>
          </w:tcPr>
          <w:p w14:paraId="4F182FAC" w14:textId="43297DEB" w:rsidR="00A17BBC" w:rsidRPr="00962A5F" w:rsidRDefault="00962A5F" w:rsidP="00C602AE">
            <w:pPr>
              <w:rPr>
                <w:sz w:val="20"/>
                <w:szCs w:val="20"/>
                <w:rtl/>
              </w:rPr>
            </w:pPr>
            <w:r>
              <w:rPr>
                <w:rFonts w:hint="cs"/>
                <w:sz w:val="20"/>
                <w:szCs w:val="20"/>
                <w:rtl/>
              </w:rPr>
              <w:t>-</w:t>
            </w:r>
          </w:p>
        </w:tc>
        <w:tc>
          <w:tcPr>
            <w:tcW w:w="1271" w:type="dxa"/>
          </w:tcPr>
          <w:p w14:paraId="61E3EBA9" w14:textId="29D085E7" w:rsidR="00A17BBC" w:rsidRPr="00EC02E7" w:rsidRDefault="00962A5F" w:rsidP="00C602AE">
            <w:pPr>
              <w:rPr>
                <w:b/>
                <w:bCs/>
                <w:sz w:val="20"/>
                <w:szCs w:val="20"/>
                <w:rtl/>
              </w:rPr>
            </w:pPr>
            <w:r>
              <w:rPr>
                <w:rFonts w:hint="cs"/>
                <w:b/>
                <w:bCs/>
                <w:sz w:val="20"/>
                <w:szCs w:val="20"/>
                <w:rtl/>
              </w:rPr>
              <w:t>-</w:t>
            </w:r>
          </w:p>
        </w:tc>
      </w:tr>
      <w:tr w:rsidR="00A17BBC" w:rsidRPr="003C18CA" w14:paraId="3272BD38" w14:textId="77777777" w:rsidTr="00335CAC">
        <w:tc>
          <w:tcPr>
            <w:tcW w:w="530" w:type="dxa"/>
          </w:tcPr>
          <w:p w14:paraId="6924D24B" w14:textId="77777777" w:rsidR="00A17BBC" w:rsidRPr="003C18CA" w:rsidRDefault="00A17BBC" w:rsidP="00C602AE">
            <w:pPr>
              <w:pStyle w:val="ListParagraph"/>
              <w:numPr>
                <w:ilvl w:val="0"/>
                <w:numId w:val="3"/>
              </w:numPr>
              <w:rPr>
                <w:sz w:val="20"/>
                <w:szCs w:val="20"/>
                <w:rtl/>
              </w:rPr>
            </w:pPr>
          </w:p>
        </w:tc>
        <w:tc>
          <w:tcPr>
            <w:tcW w:w="864" w:type="dxa"/>
          </w:tcPr>
          <w:p w14:paraId="2049047A" w14:textId="3B4769D4" w:rsidR="00A17BBC" w:rsidRDefault="003E5ADF" w:rsidP="00C602AE">
            <w:pPr>
              <w:rPr>
                <w:sz w:val="20"/>
                <w:szCs w:val="20"/>
                <w:rtl/>
              </w:rPr>
            </w:pPr>
            <w:r>
              <w:rPr>
                <w:rFonts w:hint="cs"/>
                <w:sz w:val="20"/>
                <w:szCs w:val="20"/>
                <w:rtl/>
              </w:rPr>
              <w:t>תיק יסוד</w:t>
            </w:r>
          </w:p>
        </w:tc>
        <w:tc>
          <w:tcPr>
            <w:tcW w:w="810" w:type="dxa"/>
          </w:tcPr>
          <w:p w14:paraId="2CD2DD0A" w14:textId="3DB3B372" w:rsidR="00A17BBC" w:rsidRDefault="003E5ADF" w:rsidP="00C602AE">
            <w:pPr>
              <w:rPr>
                <w:sz w:val="20"/>
                <w:szCs w:val="20"/>
                <w:rtl/>
              </w:rPr>
            </w:pPr>
            <w:r>
              <w:rPr>
                <w:rFonts w:hint="cs"/>
                <w:sz w:val="20"/>
                <w:szCs w:val="20"/>
                <w:rtl/>
              </w:rPr>
              <w:t>11.9.2</w:t>
            </w:r>
          </w:p>
        </w:tc>
        <w:tc>
          <w:tcPr>
            <w:tcW w:w="2436" w:type="dxa"/>
          </w:tcPr>
          <w:p w14:paraId="64610B7D" w14:textId="72473891" w:rsidR="00A17BBC" w:rsidRDefault="003E5ADF" w:rsidP="00C602AE">
            <w:pPr>
              <w:rPr>
                <w:sz w:val="20"/>
                <w:szCs w:val="20"/>
                <w:rtl/>
              </w:rPr>
            </w:pPr>
            <w:r>
              <w:rPr>
                <w:rFonts w:hint="cs"/>
                <w:sz w:val="20"/>
                <w:szCs w:val="20"/>
                <w:rtl/>
              </w:rPr>
              <w:t>נדרש לבחון הוספה של עמודה בתצוגה של מסלול הערכה (עץ הערכה) כפתרון לדרישה (6.10.1) לתצוגת אחוזים בנוסף למשקלים.</w:t>
            </w:r>
            <w:r w:rsidR="00CE0AD2">
              <w:rPr>
                <w:rFonts w:hint="cs"/>
                <w:sz w:val="20"/>
                <w:szCs w:val="20"/>
                <w:rtl/>
              </w:rPr>
              <w:t xml:space="preserve"> הנ"ל נדרש ויהוו פתרון תצוגתי נוח לשיקוף מידע </w:t>
            </w:r>
            <w:r w:rsidR="00CE0AD2">
              <w:rPr>
                <w:rFonts w:hint="cs"/>
                <w:sz w:val="20"/>
                <w:szCs w:val="20"/>
                <w:rtl/>
              </w:rPr>
              <w:lastRenderedPageBreak/>
              <w:t xml:space="preserve">וייסע בשקלול נכון של עץ הערכה אך ייתכן כי יוגדר כהרחבה ונדרש לסכם זאת מול החברה </w:t>
            </w:r>
          </w:p>
        </w:tc>
        <w:tc>
          <w:tcPr>
            <w:tcW w:w="1531" w:type="dxa"/>
          </w:tcPr>
          <w:p w14:paraId="70D73E06" w14:textId="78EF83FE" w:rsidR="00A17BBC" w:rsidRDefault="00CE0AD2" w:rsidP="00C602AE">
            <w:pPr>
              <w:rPr>
                <w:sz w:val="20"/>
                <w:szCs w:val="20"/>
                <w:rtl/>
              </w:rPr>
            </w:pPr>
            <w:r>
              <w:rPr>
                <w:rFonts w:hint="cs"/>
                <w:sz w:val="20"/>
                <w:szCs w:val="20"/>
                <w:rtl/>
              </w:rPr>
              <w:lastRenderedPageBreak/>
              <w:t>סיכום מימוש התכולה</w:t>
            </w:r>
          </w:p>
        </w:tc>
        <w:tc>
          <w:tcPr>
            <w:tcW w:w="1271" w:type="dxa"/>
          </w:tcPr>
          <w:p w14:paraId="451E3A62" w14:textId="14F050F4" w:rsidR="00A17BBC" w:rsidRPr="00EC02E7" w:rsidRDefault="00CE0AD2" w:rsidP="00C602AE">
            <w:pPr>
              <w:rPr>
                <w:b/>
                <w:bCs/>
                <w:sz w:val="20"/>
                <w:szCs w:val="20"/>
                <w:rtl/>
              </w:rPr>
            </w:pPr>
            <w:r>
              <w:rPr>
                <w:rFonts w:hint="cs"/>
                <w:b/>
                <w:bCs/>
                <w:sz w:val="20"/>
                <w:szCs w:val="20"/>
                <w:rtl/>
              </w:rPr>
              <w:t>קפ"ט + בריטניקה</w:t>
            </w:r>
          </w:p>
        </w:tc>
      </w:tr>
      <w:tr w:rsidR="001D3143" w:rsidRPr="003C18CA" w14:paraId="4584E939" w14:textId="77777777" w:rsidTr="00335CAC">
        <w:tc>
          <w:tcPr>
            <w:tcW w:w="530" w:type="dxa"/>
          </w:tcPr>
          <w:p w14:paraId="6E036D58" w14:textId="77777777" w:rsidR="001D3143" w:rsidRPr="003C18CA" w:rsidRDefault="001D3143" w:rsidP="00C602AE">
            <w:pPr>
              <w:pStyle w:val="ListParagraph"/>
              <w:numPr>
                <w:ilvl w:val="0"/>
                <w:numId w:val="3"/>
              </w:numPr>
              <w:rPr>
                <w:sz w:val="20"/>
                <w:szCs w:val="20"/>
                <w:rtl/>
              </w:rPr>
            </w:pPr>
          </w:p>
        </w:tc>
        <w:tc>
          <w:tcPr>
            <w:tcW w:w="864" w:type="dxa"/>
          </w:tcPr>
          <w:p w14:paraId="1486B65E" w14:textId="712E9303" w:rsidR="001D3143" w:rsidRDefault="001D3143" w:rsidP="00C602AE">
            <w:pPr>
              <w:rPr>
                <w:sz w:val="20"/>
                <w:szCs w:val="20"/>
                <w:rtl/>
              </w:rPr>
            </w:pPr>
            <w:r>
              <w:rPr>
                <w:rFonts w:hint="cs"/>
                <w:sz w:val="20"/>
                <w:szCs w:val="20"/>
                <w:rtl/>
              </w:rPr>
              <w:t>תיק יסוד</w:t>
            </w:r>
          </w:p>
        </w:tc>
        <w:tc>
          <w:tcPr>
            <w:tcW w:w="810" w:type="dxa"/>
          </w:tcPr>
          <w:p w14:paraId="0F0EEF1F" w14:textId="22CAC637" w:rsidR="001D3143" w:rsidRDefault="001D3143" w:rsidP="00C602AE">
            <w:pPr>
              <w:rPr>
                <w:sz w:val="20"/>
                <w:szCs w:val="20"/>
                <w:rtl/>
              </w:rPr>
            </w:pPr>
            <w:r>
              <w:rPr>
                <w:rFonts w:hint="cs"/>
                <w:sz w:val="20"/>
                <w:szCs w:val="20"/>
                <w:rtl/>
              </w:rPr>
              <w:t>11.9.2</w:t>
            </w:r>
          </w:p>
        </w:tc>
        <w:tc>
          <w:tcPr>
            <w:tcW w:w="2436" w:type="dxa"/>
          </w:tcPr>
          <w:p w14:paraId="090C693E" w14:textId="77777777" w:rsidR="001D3143" w:rsidRPr="001D3143" w:rsidRDefault="001D3143" w:rsidP="001D3143">
            <w:pPr>
              <w:shd w:val="clear" w:color="auto" w:fill="FFFFFF"/>
              <w:rPr>
                <w:rFonts w:ascii="Times New Roman" w:eastAsia="Times New Roman" w:hAnsi="Times New Roman" w:cs="Times New Roman"/>
                <w:sz w:val="24"/>
                <w:szCs w:val="24"/>
                <w:lang w:eastAsia="zh-TW"/>
              </w:rPr>
            </w:pPr>
            <w:r w:rsidRPr="001D3143">
              <w:rPr>
                <w:rFonts w:ascii="Arial" w:eastAsia="Times New Roman" w:hAnsi="Arial" w:cs="Arial"/>
                <w:sz w:val="20"/>
                <w:szCs w:val="20"/>
                <w:rtl/>
                <w:lang w:eastAsia="zh-TW"/>
              </w:rPr>
              <w:t>תוכן עניינים – מופיע בתיק יסוד. הוחלט שמיותר כי יוחלף ע"י חוצצים</w:t>
            </w:r>
          </w:p>
          <w:p w14:paraId="4AF829DD" w14:textId="77777777" w:rsidR="001D3143" w:rsidRPr="001D3143" w:rsidRDefault="001D3143" w:rsidP="00C602AE">
            <w:pPr>
              <w:rPr>
                <w:sz w:val="20"/>
                <w:szCs w:val="20"/>
                <w:rtl/>
              </w:rPr>
            </w:pPr>
          </w:p>
        </w:tc>
        <w:tc>
          <w:tcPr>
            <w:tcW w:w="1531" w:type="dxa"/>
          </w:tcPr>
          <w:p w14:paraId="2D6AE691" w14:textId="5822E3A7" w:rsidR="001D3143" w:rsidRDefault="001D3143" w:rsidP="00C602AE">
            <w:pPr>
              <w:rPr>
                <w:sz w:val="20"/>
                <w:szCs w:val="20"/>
                <w:rtl/>
              </w:rPr>
            </w:pPr>
            <w:r>
              <w:rPr>
                <w:sz w:val="20"/>
                <w:szCs w:val="20"/>
              </w:rPr>
              <w:t>-</w:t>
            </w:r>
          </w:p>
        </w:tc>
        <w:tc>
          <w:tcPr>
            <w:tcW w:w="1271" w:type="dxa"/>
          </w:tcPr>
          <w:p w14:paraId="791C1600" w14:textId="4D8455EF" w:rsidR="001D3143" w:rsidRDefault="001D3143" w:rsidP="00C602AE">
            <w:pPr>
              <w:rPr>
                <w:b/>
                <w:bCs/>
                <w:sz w:val="20"/>
                <w:szCs w:val="20"/>
                <w:rtl/>
              </w:rPr>
            </w:pPr>
            <w:r>
              <w:rPr>
                <w:b/>
                <w:bCs/>
                <w:sz w:val="20"/>
                <w:szCs w:val="20"/>
              </w:rPr>
              <w:t>-</w:t>
            </w:r>
          </w:p>
        </w:tc>
      </w:tr>
      <w:tr w:rsidR="001D3143" w:rsidRPr="003C18CA" w14:paraId="7AB3E6B1" w14:textId="77777777" w:rsidTr="00335CAC">
        <w:tc>
          <w:tcPr>
            <w:tcW w:w="530" w:type="dxa"/>
          </w:tcPr>
          <w:p w14:paraId="7786298D" w14:textId="77777777" w:rsidR="001D3143" w:rsidRPr="003C18CA" w:rsidRDefault="001D3143" w:rsidP="00C602AE">
            <w:pPr>
              <w:pStyle w:val="ListParagraph"/>
              <w:numPr>
                <w:ilvl w:val="0"/>
                <w:numId w:val="3"/>
              </w:numPr>
              <w:rPr>
                <w:sz w:val="20"/>
                <w:szCs w:val="20"/>
                <w:rtl/>
              </w:rPr>
            </w:pPr>
          </w:p>
        </w:tc>
        <w:tc>
          <w:tcPr>
            <w:tcW w:w="864" w:type="dxa"/>
          </w:tcPr>
          <w:p w14:paraId="70F50D51" w14:textId="24CA585E" w:rsidR="001D3143" w:rsidRDefault="001D3143" w:rsidP="00C602AE">
            <w:pPr>
              <w:rPr>
                <w:sz w:val="20"/>
                <w:szCs w:val="20"/>
                <w:rtl/>
              </w:rPr>
            </w:pPr>
            <w:r>
              <w:rPr>
                <w:rFonts w:hint="cs"/>
                <w:sz w:val="20"/>
                <w:szCs w:val="20"/>
                <w:rtl/>
              </w:rPr>
              <w:t>תיק יסוד</w:t>
            </w:r>
          </w:p>
        </w:tc>
        <w:tc>
          <w:tcPr>
            <w:tcW w:w="810" w:type="dxa"/>
          </w:tcPr>
          <w:p w14:paraId="040CC973" w14:textId="01ACDC74" w:rsidR="001D3143" w:rsidRDefault="001D3143" w:rsidP="00C602AE">
            <w:pPr>
              <w:rPr>
                <w:sz w:val="20"/>
                <w:szCs w:val="20"/>
                <w:rtl/>
              </w:rPr>
            </w:pPr>
            <w:r>
              <w:rPr>
                <w:rFonts w:hint="cs"/>
                <w:sz w:val="20"/>
                <w:szCs w:val="20"/>
                <w:rtl/>
              </w:rPr>
              <w:t>11.9.2</w:t>
            </w:r>
          </w:p>
        </w:tc>
        <w:tc>
          <w:tcPr>
            <w:tcW w:w="2436" w:type="dxa"/>
          </w:tcPr>
          <w:p w14:paraId="27E93944" w14:textId="77777777" w:rsidR="001D3143" w:rsidRPr="001D3143" w:rsidRDefault="001D3143" w:rsidP="001D3143">
            <w:pPr>
              <w:shd w:val="clear" w:color="auto" w:fill="FFFFFF"/>
              <w:rPr>
                <w:rFonts w:ascii="Times New Roman" w:eastAsia="Times New Roman" w:hAnsi="Times New Roman" w:cs="Times New Roman"/>
                <w:sz w:val="24"/>
                <w:szCs w:val="24"/>
                <w:lang w:eastAsia="zh-TW"/>
              </w:rPr>
            </w:pPr>
            <w:r w:rsidRPr="001D3143">
              <w:rPr>
                <w:rFonts w:ascii="Arial" w:eastAsia="Times New Roman" w:hAnsi="Arial" w:cs="Arial"/>
                <w:sz w:val="20"/>
                <w:szCs w:val="20"/>
                <w:rtl/>
                <w:lang w:eastAsia="zh-TW"/>
              </w:rPr>
              <w:t>גירסאות – בעת יצירת גירסא יתווסף שדה לסיבה ליצירת הגירסא. שדה זה יתווסף בדוח היסוד לטבלת מעקב השינויים שבוצעו.</w:t>
            </w:r>
          </w:p>
          <w:p w14:paraId="7998FF57" w14:textId="77777777" w:rsidR="001D3143" w:rsidRPr="001D3143" w:rsidRDefault="001D3143" w:rsidP="001D3143">
            <w:pPr>
              <w:shd w:val="clear" w:color="auto" w:fill="FFFFFF"/>
              <w:rPr>
                <w:rFonts w:ascii="Arial" w:eastAsia="Times New Roman" w:hAnsi="Arial" w:cs="Arial"/>
                <w:sz w:val="20"/>
                <w:szCs w:val="20"/>
                <w:rtl/>
                <w:lang w:eastAsia="zh-TW"/>
              </w:rPr>
            </w:pPr>
          </w:p>
        </w:tc>
        <w:tc>
          <w:tcPr>
            <w:tcW w:w="1531" w:type="dxa"/>
          </w:tcPr>
          <w:p w14:paraId="7D88A024" w14:textId="5F91FA7F" w:rsidR="001D3143" w:rsidRDefault="001D3143" w:rsidP="00C602AE">
            <w:pPr>
              <w:rPr>
                <w:sz w:val="20"/>
                <w:szCs w:val="20"/>
              </w:rPr>
            </w:pPr>
            <w:r>
              <w:rPr>
                <w:sz w:val="20"/>
                <w:szCs w:val="20"/>
              </w:rPr>
              <w:t>-</w:t>
            </w:r>
          </w:p>
        </w:tc>
        <w:tc>
          <w:tcPr>
            <w:tcW w:w="1271" w:type="dxa"/>
          </w:tcPr>
          <w:p w14:paraId="7D7488E0" w14:textId="7E43C85B" w:rsidR="001D3143" w:rsidRDefault="001D3143" w:rsidP="00C602AE">
            <w:pPr>
              <w:rPr>
                <w:b/>
                <w:bCs/>
                <w:sz w:val="20"/>
                <w:szCs w:val="20"/>
              </w:rPr>
            </w:pPr>
            <w:r>
              <w:rPr>
                <w:b/>
                <w:bCs/>
                <w:sz w:val="20"/>
                <w:szCs w:val="20"/>
              </w:rPr>
              <w:t>-</w:t>
            </w:r>
          </w:p>
        </w:tc>
      </w:tr>
      <w:tr w:rsidR="001D3143" w:rsidRPr="003C18CA" w14:paraId="50B58320" w14:textId="77777777" w:rsidTr="00335CAC">
        <w:tc>
          <w:tcPr>
            <w:tcW w:w="530" w:type="dxa"/>
          </w:tcPr>
          <w:p w14:paraId="45B05089" w14:textId="77777777" w:rsidR="001D3143" w:rsidRPr="003C18CA" w:rsidRDefault="001D3143" w:rsidP="00C602AE">
            <w:pPr>
              <w:pStyle w:val="ListParagraph"/>
              <w:numPr>
                <w:ilvl w:val="0"/>
                <w:numId w:val="3"/>
              </w:numPr>
              <w:rPr>
                <w:sz w:val="20"/>
                <w:szCs w:val="20"/>
                <w:rtl/>
              </w:rPr>
            </w:pPr>
          </w:p>
        </w:tc>
        <w:tc>
          <w:tcPr>
            <w:tcW w:w="864" w:type="dxa"/>
          </w:tcPr>
          <w:p w14:paraId="180E767B" w14:textId="5A56CCFA" w:rsidR="001D3143" w:rsidRDefault="001D3143" w:rsidP="00C602AE">
            <w:pPr>
              <w:rPr>
                <w:sz w:val="20"/>
                <w:szCs w:val="20"/>
                <w:rtl/>
              </w:rPr>
            </w:pPr>
            <w:r>
              <w:rPr>
                <w:rFonts w:hint="cs"/>
                <w:sz w:val="20"/>
                <w:szCs w:val="20"/>
                <w:rtl/>
              </w:rPr>
              <w:t>תיק יסוד</w:t>
            </w:r>
          </w:p>
        </w:tc>
        <w:tc>
          <w:tcPr>
            <w:tcW w:w="810" w:type="dxa"/>
          </w:tcPr>
          <w:p w14:paraId="7DE416EF" w14:textId="4F026E75" w:rsidR="001D3143" w:rsidRPr="001D3143" w:rsidRDefault="001D3143" w:rsidP="00C602AE">
            <w:pPr>
              <w:rPr>
                <w:sz w:val="20"/>
                <w:szCs w:val="20"/>
                <w:rtl/>
              </w:rPr>
            </w:pPr>
            <w:r>
              <w:rPr>
                <w:rFonts w:hint="cs"/>
                <w:sz w:val="20"/>
                <w:szCs w:val="20"/>
                <w:rtl/>
              </w:rPr>
              <w:t>11.9.2</w:t>
            </w:r>
          </w:p>
        </w:tc>
        <w:tc>
          <w:tcPr>
            <w:tcW w:w="2436" w:type="dxa"/>
          </w:tcPr>
          <w:p w14:paraId="5EC57DC0" w14:textId="77777777" w:rsidR="001D3143" w:rsidRPr="001D3143" w:rsidRDefault="001D3143" w:rsidP="001D3143">
            <w:pPr>
              <w:shd w:val="clear" w:color="auto" w:fill="FFFFFF"/>
              <w:rPr>
                <w:rFonts w:ascii="Times New Roman" w:eastAsia="Times New Roman" w:hAnsi="Times New Roman" w:cs="Times New Roman"/>
                <w:sz w:val="24"/>
                <w:szCs w:val="24"/>
                <w:lang w:eastAsia="zh-TW"/>
              </w:rPr>
            </w:pPr>
            <w:r w:rsidRPr="001D3143">
              <w:rPr>
                <w:rFonts w:ascii="Arial" w:eastAsia="Times New Roman" w:hAnsi="Arial" w:cs="Arial"/>
                <w:sz w:val="20"/>
                <w:szCs w:val="20"/>
                <w:rtl/>
                <w:lang w:eastAsia="zh-TW"/>
              </w:rPr>
              <w:t>בתפיסת ההפעלה יש לכתוב שלכל פעילות יוגדרו הן משך ההדרכה (נטו) והן המשך הכולל.</w:t>
            </w:r>
          </w:p>
          <w:p w14:paraId="59761A32" w14:textId="77777777" w:rsidR="001D3143" w:rsidRPr="001D3143" w:rsidRDefault="001D3143" w:rsidP="001D3143">
            <w:pPr>
              <w:shd w:val="clear" w:color="auto" w:fill="FFFFFF"/>
              <w:rPr>
                <w:rFonts w:ascii="Times New Roman" w:eastAsia="Times New Roman" w:hAnsi="Times New Roman" w:cs="Times New Roman"/>
                <w:sz w:val="24"/>
                <w:szCs w:val="24"/>
                <w:rtl/>
                <w:lang w:eastAsia="zh-TW"/>
              </w:rPr>
            </w:pPr>
            <w:r w:rsidRPr="001D3143">
              <w:rPr>
                <w:rFonts w:ascii="Arial" w:eastAsia="Times New Roman" w:hAnsi="Arial" w:cs="Arial"/>
                <w:sz w:val="20"/>
                <w:szCs w:val="20"/>
                <w:rtl/>
                <w:lang w:eastAsia="zh-TW"/>
              </w:rPr>
              <w:t>בתיק היסוד יופיע משך ההדרכה ולא המשך הכולל המוגדר לפעילות</w:t>
            </w:r>
          </w:p>
          <w:p w14:paraId="3250CF41" w14:textId="77777777" w:rsidR="001D3143" w:rsidRPr="001D3143" w:rsidRDefault="001D3143" w:rsidP="001D3143">
            <w:pPr>
              <w:shd w:val="clear" w:color="auto" w:fill="FFFFFF"/>
              <w:rPr>
                <w:rFonts w:ascii="Arial" w:eastAsia="Times New Roman" w:hAnsi="Arial" w:cs="Arial"/>
                <w:sz w:val="20"/>
                <w:szCs w:val="20"/>
                <w:rtl/>
                <w:lang w:eastAsia="zh-TW"/>
              </w:rPr>
            </w:pPr>
          </w:p>
        </w:tc>
        <w:tc>
          <w:tcPr>
            <w:tcW w:w="1531" w:type="dxa"/>
          </w:tcPr>
          <w:p w14:paraId="612BB0FA" w14:textId="2B545DF7" w:rsidR="001D3143" w:rsidRDefault="001D3143" w:rsidP="00C602AE">
            <w:pPr>
              <w:rPr>
                <w:sz w:val="20"/>
                <w:szCs w:val="20"/>
              </w:rPr>
            </w:pPr>
            <w:r>
              <w:rPr>
                <w:sz w:val="20"/>
                <w:szCs w:val="20"/>
              </w:rPr>
              <w:t>-</w:t>
            </w:r>
          </w:p>
        </w:tc>
        <w:tc>
          <w:tcPr>
            <w:tcW w:w="1271" w:type="dxa"/>
          </w:tcPr>
          <w:p w14:paraId="643141C8" w14:textId="5EA58FF1" w:rsidR="001D3143" w:rsidRDefault="001D3143" w:rsidP="00C602AE">
            <w:pPr>
              <w:rPr>
                <w:b/>
                <w:bCs/>
                <w:sz w:val="20"/>
                <w:szCs w:val="20"/>
              </w:rPr>
            </w:pPr>
            <w:r>
              <w:rPr>
                <w:b/>
                <w:bCs/>
                <w:sz w:val="20"/>
                <w:szCs w:val="20"/>
              </w:rPr>
              <w:t>-</w:t>
            </w:r>
          </w:p>
        </w:tc>
      </w:tr>
      <w:tr w:rsidR="001D3143" w:rsidRPr="003C18CA" w14:paraId="1AB9A4B1" w14:textId="77777777" w:rsidTr="00335CAC">
        <w:tc>
          <w:tcPr>
            <w:tcW w:w="530" w:type="dxa"/>
          </w:tcPr>
          <w:p w14:paraId="61088702" w14:textId="77777777" w:rsidR="001D3143" w:rsidRPr="003C18CA" w:rsidRDefault="001D3143" w:rsidP="00C602AE">
            <w:pPr>
              <w:pStyle w:val="ListParagraph"/>
              <w:numPr>
                <w:ilvl w:val="0"/>
                <w:numId w:val="3"/>
              </w:numPr>
              <w:rPr>
                <w:sz w:val="20"/>
                <w:szCs w:val="20"/>
                <w:rtl/>
              </w:rPr>
            </w:pPr>
          </w:p>
        </w:tc>
        <w:tc>
          <w:tcPr>
            <w:tcW w:w="864" w:type="dxa"/>
          </w:tcPr>
          <w:p w14:paraId="1F304E0A" w14:textId="7710E011" w:rsidR="001D3143" w:rsidRDefault="001D3143" w:rsidP="00C602AE">
            <w:pPr>
              <w:rPr>
                <w:sz w:val="20"/>
                <w:szCs w:val="20"/>
                <w:rtl/>
              </w:rPr>
            </w:pPr>
            <w:r>
              <w:rPr>
                <w:rFonts w:hint="cs"/>
                <w:sz w:val="20"/>
                <w:szCs w:val="20"/>
                <w:rtl/>
              </w:rPr>
              <w:t>תיק יסוד</w:t>
            </w:r>
          </w:p>
        </w:tc>
        <w:tc>
          <w:tcPr>
            <w:tcW w:w="810" w:type="dxa"/>
          </w:tcPr>
          <w:p w14:paraId="1B2EA835" w14:textId="5D70D7C5" w:rsidR="001D3143" w:rsidRDefault="001D3143" w:rsidP="00C602AE">
            <w:pPr>
              <w:rPr>
                <w:sz w:val="20"/>
                <w:szCs w:val="20"/>
                <w:rtl/>
              </w:rPr>
            </w:pPr>
            <w:r>
              <w:rPr>
                <w:rFonts w:hint="cs"/>
                <w:sz w:val="20"/>
                <w:szCs w:val="20"/>
                <w:rtl/>
              </w:rPr>
              <w:t>11.9.2</w:t>
            </w:r>
          </w:p>
        </w:tc>
        <w:tc>
          <w:tcPr>
            <w:tcW w:w="2436" w:type="dxa"/>
          </w:tcPr>
          <w:p w14:paraId="01768B11" w14:textId="77777777" w:rsidR="001D3143" w:rsidRPr="001D3143" w:rsidRDefault="001D3143" w:rsidP="001D3143">
            <w:pPr>
              <w:shd w:val="clear" w:color="auto" w:fill="FFFFFF"/>
              <w:rPr>
                <w:rFonts w:ascii="Times New Roman" w:eastAsia="Times New Roman" w:hAnsi="Times New Roman" w:cs="Times New Roman"/>
                <w:sz w:val="24"/>
                <w:szCs w:val="24"/>
                <w:lang w:eastAsia="zh-TW"/>
              </w:rPr>
            </w:pPr>
            <w:r w:rsidRPr="001D3143">
              <w:rPr>
                <w:rFonts w:ascii="Arial" w:eastAsia="Times New Roman" w:hAnsi="Arial" w:cs="Arial"/>
                <w:sz w:val="20"/>
                <w:szCs w:val="20"/>
                <w:rtl/>
                <w:lang w:eastAsia="zh-TW"/>
              </w:rPr>
              <w:t>בתפיסת ההפעלה יש לכתוב שלכל תיק יסוד יש לכתוב 3 פרקים של תכני חובה,מקצועי וכללי</w:t>
            </w:r>
          </w:p>
          <w:p w14:paraId="3BC1CCAA" w14:textId="14D56629" w:rsidR="001D3143" w:rsidRPr="001D3143" w:rsidRDefault="001D3143" w:rsidP="001D3143">
            <w:pPr>
              <w:shd w:val="clear" w:color="auto" w:fill="FFFFFF"/>
              <w:rPr>
                <w:rFonts w:ascii="Times New Roman" w:eastAsia="Times New Roman" w:hAnsi="Times New Roman" w:cs="Times New Roman"/>
                <w:sz w:val="24"/>
                <w:szCs w:val="24"/>
                <w:rtl/>
                <w:lang w:eastAsia="zh-TW"/>
              </w:rPr>
            </w:pPr>
            <w:r w:rsidRPr="001D3143">
              <w:rPr>
                <w:rFonts w:ascii="Arial" w:eastAsia="Times New Roman" w:hAnsi="Arial" w:cs="Arial"/>
                <w:sz w:val="20"/>
                <w:szCs w:val="20"/>
                <w:rtl/>
                <w:lang w:eastAsia="zh-TW"/>
              </w:rPr>
              <w:t>בדוח ייגזרו הנתונים מתוך פרקים אילו כולל ה % של כל סוג מתוך סך שעות ההדרכה נטו</w:t>
            </w:r>
          </w:p>
          <w:p w14:paraId="67F7B32C" w14:textId="77777777" w:rsidR="001D3143" w:rsidRPr="001D3143" w:rsidRDefault="001D3143" w:rsidP="001D3143">
            <w:pPr>
              <w:shd w:val="clear" w:color="auto" w:fill="FFFFFF"/>
              <w:rPr>
                <w:rFonts w:ascii="Arial" w:eastAsia="Times New Roman" w:hAnsi="Arial" w:cs="Arial"/>
                <w:sz w:val="20"/>
                <w:szCs w:val="20"/>
                <w:rtl/>
                <w:lang w:eastAsia="zh-TW"/>
              </w:rPr>
            </w:pPr>
          </w:p>
        </w:tc>
        <w:tc>
          <w:tcPr>
            <w:tcW w:w="1531" w:type="dxa"/>
          </w:tcPr>
          <w:p w14:paraId="24A1887C" w14:textId="4D129A79" w:rsidR="001D3143" w:rsidRDefault="001D3143" w:rsidP="00C602AE">
            <w:pPr>
              <w:rPr>
                <w:sz w:val="20"/>
                <w:szCs w:val="20"/>
              </w:rPr>
            </w:pPr>
            <w:r>
              <w:rPr>
                <w:sz w:val="20"/>
                <w:szCs w:val="20"/>
              </w:rPr>
              <w:t>-</w:t>
            </w:r>
          </w:p>
        </w:tc>
        <w:tc>
          <w:tcPr>
            <w:tcW w:w="1271" w:type="dxa"/>
          </w:tcPr>
          <w:p w14:paraId="63FDCD4B" w14:textId="5DBD021A" w:rsidR="001D3143" w:rsidRDefault="001D3143" w:rsidP="00C602AE">
            <w:pPr>
              <w:rPr>
                <w:b/>
                <w:bCs/>
                <w:sz w:val="20"/>
                <w:szCs w:val="20"/>
              </w:rPr>
            </w:pPr>
            <w:r>
              <w:rPr>
                <w:b/>
                <w:bCs/>
                <w:sz w:val="20"/>
                <w:szCs w:val="20"/>
              </w:rPr>
              <w:t>-</w:t>
            </w:r>
          </w:p>
        </w:tc>
      </w:tr>
      <w:tr w:rsidR="001D3143" w:rsidRPr="003C18CA" w14:paraId="7DDC327F" w14:textId="77777777" w:rsidTr="00335CAC">
        <w:tc>
          <w:tcPr>
            <w:tcW w:w="530" w:type="dxa"/>
          </w:tcPr>
          <w:p w14:paraId="5F6C913F" w14:textId="77777777" w:rsidR="001D3143" w:rsidRPr="003C18CA" w:rsidRDefault="001D3143" w:rsidP="00C602AE">
            <w:pPr>
              <w:pStyle w:val="ListParagraph"/>
              <w:numPr>
                <w:ilvl w:val="0"/>
                <w:numId w:val="3"/>
              </w:numPr>
              <w:rPr>
                <w:sz w:val="20"/>
                <w:szCs w:val="20"/>
                <w:rtl/>
              </w:rPr>
            </w:pPr>
          </w:p>
        </w:tc>
        <w:tc>
          <w:tcPr>
            <w:tcW w:w="864" w:type="dxa"/>
          </w:tcPr>
          <w:p w14:paraId="630CFEB1" w14:textId="77777777" w:rsidR="001D3143" w:rsidRDefault="001D3143" w:rsidP="00C602AE">
            <w:pPr>
              <w:rPr>
                <w:sz w:val="20"/>
                <w:szCs w:val="20"/>
                <w:rtl/>
              </w:rPr>
            </w:pPr>
          </w:p>
        </w:tc>
        <w:tc>
          <w:tcPr>
            <w:tcW w:w="810" w:type="dxa"/>
          </w:tcPr>
          <w:p w14:paraId="0493C038" w14:textId="77777777" w:rsidR="001D3143" w:rsidRDefault="001D3143" w:rsidP="00C602AE">
            <w:pPr>
              <w:rPr>
                <w:sz w:val="20"/>
                <w:szCs w:val="20"/>
                <w:rtl/>
              </w:rPr>
            </w:pPr>
          </w:p>
        </w:tc>
        <w:tc>
          <w:tcPr>
            <w:tcW w:w="2436" w:type="dxa"/>
          </w:tcPr>
          <w:p w14:paraId="3341D7BF" w14:textId="77777777" w:rsidR="001D3143" w:rsidRPr="001D3143" w:rsidRDefault="001D3143" w:rsidP="001D3143">
            <w:pPr>
              <w:shd w:val="clear" w:color="auto" w:fill="FFFFFF"/>
              <w:rPr>
                <w:rFonts w:ascii="Arial" w:eastAsia="Times New Roman" w:hAnsi="Arial" w:cs="Arial"/>
                <w:sz w:val="20"/>
                <w:szCs w:val="20"/>
                <w:rtl/>
                <w:lang w:eastAsia="zh-TW"/>
              </w:rPr>
            </w:pPr>
          </w:p>
        </w:tc>
        <w:tc>
          <w:tcPr>
            <w:tcW w:w="1531" w:type="dxa"/>
          </w:tcPr>
          <w:p w14:paraId="7FFE8516" w14:textId="77777777" w:rsidR="001D3143" w:rsidRDefault="001D3143" w:rsidP="00C602AE">
            <w:pPr>
              <w:rPr>
                <w:sz w:val="20"/>
                <w:szCs w:val="20"/>
              </w:rPr>
            </w:pPr>
          </w:p>
        </w:tc>
        <w:tc>
          <w:tcPr>
            <w:tcW w:w="1271" w:type="dxa"/>
          </w:tcPr>
          <w:p w14:paraId="6244A0DD" w14:textId="77777777" w:rsidR="001D3143" w:rsidRDefault="001D3143" w:rsidP="00C602AE">
            <w:pPr>
              <w:rPr>
                <w:b/>
                <w:bCs/>
                <w:sz w:val="20"/>
                <w:szCs w:val="20"/>
              </w:rPr>
            </w:pPr>
          </w:p>
        </w:tc>
      </w:tr>
    </w:tbl>
    <w:p w14:paraId="25D2153E" w14:textId="109BB827" w:rsidR="003C7480" w:rsidRDefault="00EA7967" w:rsidP="0098576D">
      <w:pPr>
        <w:spacing w:line="360" w:lineRule="auto"/>
        <w:rPr>
          <w:sz w:val="24"/>
          <w:szCs w:val="24"/>
        </w:rPr>
      </w:pPr>
      <w:r>
        <w:rPr>
          <w:rFonts w:hint="cs"/>
          <w:sz w:val="24"/>
          <w:szCs w:val="24"/>
          <w:rtl/>
        </w:rPr>
        <w:tab/>
      </w:r>
    </w:p>
    <w:p w14:paraId="2A0D8487" w14:textId="77777777" w:rsidR="00140298" w:rsidRDefault="00140298" w:rsidP="0098576D">
      <w:pPr>
        <w:spacing w:line="360" w:lineRule="auto"/>
        <w:rPr>
          <w:sz w:val="24"/>
          <w:szCs w:val="24"/>
        </w:rPr>
      </w:pPr>
    </w:p>
    <w:p w14:paraId="011386AB" w14:textId="77777777" w:rsidR="003C7480" w:rsidRDefault="003C7480" w:rsidP="003C7480">
      <w:r>
        <w:rPr>
          <w:b/>
          <w:bCs/>
          <w:u w:val="single"/>
          <w:rtl/>
        </w:rPr>
        <w:t>מסמך הרחבות</w:t>
      </w:r>
      <w:r>
        <w:rPr>
          <w:rtl/>
        </w:rPr>
        <w:t>:</w:t>
      </w:r>
    </w:p>
    <w:p w14:paraId="63BE2699" w14:textId="4F8D7101" w:rsidR="003C7480" w:rsidRDefault="003C7480" w:rsidP="003C7480">
      <w:pPr>
        <w:rPr>
          <w:rtl/>
        </w:rPr>
      </w:pPr>
      <w:r>
        <w:rPr>
          <w:b/>
          <w:bCs/>
          <w:rtl/>
        </w:rPr>
        <w:t>בחלק זה דנו כאשר לא היו נציגי החברה בחדר והוא עסק במענה למסמך ההרחבות של החברה</w:t>
      </w:r>
      <w:r>
        <w:rPr>
          <w:b/>
          <w:bCs/>
        </w:rPr>
        <w:t xml:space="preserve"> </w:t>
      </w:r>
      <w:r>
        <w:rPr>
          <w:rFonts w:hint="cs"/>
          <w:b/>
          <w:bCs/>
          <w:rtl/>
        </w:rPr>
        <w:t>בדגש על ממשק זכיין ויכולות תומכות ניהול הגרף (בשיתוף רמ"ד תכנון של קריית ההדרכה)</w:t>
      </w:r>
      <w:r>
        <w:rPr>
          <w:b/>
          <w:bCs/>
          <w:rtl/>
        </w:rPr>
        <w:t>.</w:t>
      </w:r>
      <w:r>
        <w:rPr>
          <w:rtl/>
        </w:rPr>
        <w:t xml:space="preserve"> </w:t>
      </w:r>
    </w:p>
    <w:p w14:paraId="41F078CB" w14:textId="347BD8DF" w:rsidR="003C7480" w:rsidRDefault="003C7480" w:rsidP="003C7480">
      <w:pPr>
        <w:pStyle w:val="ListParagraph"/>
        <w:numPr>
          <w:ilvl w:val="0"/>
          <w:numId w:val="4"/>
        </w:numPr>
        <w:spacing w:after="160" w:line="256" w:lineRule="auto"/>
        <w:rPr>
          <w:rFonts w:eastAsiaTheme="minorEastAsia"/>
        </w:rPr>
      </w:pPr>
      <w:r>
        <w:rPr>
          <w:rtl/>
        </w:rPr>
        <w:t>כידוע, צה"ל פנה למנה"ר בבקשה רשמית ב24/12/2014 לקבלת הצעת מחיר למספר תכולות שלא פורטו בחוזה מול החברה (שו"שים</w:t>
      </w:r>
      <w:r>
        <w:rPr>
          <w:rFonts w:hint="cs"/>
          <w:rtl/>
        </w:rPr>
        <w:t>).</w:t>
      </w:r>
    </w:p>
    <w:p w14:paraId="4156E587" w14:textId="77777777" w:rsidR="003C7480" w:rsidRDefault="003C7480" w:rsidP="003C7480">
      <w:pPr>
        <w:pStyle w:val="ListParagraph"/>
        <w:numPr>
          <w:ilvl w:val="0"/>
          <w:numId w:val="4"/>
        </w:numPr>
        <w:spacing w:after="160" w:line="256" w:lineRule="auto"/>
        <w:rPr>
          <w:rFonts w:eastAsiaTheme="minorEastAsia"/>
        </w:rPr>
      </w:pPr>
      <w:r>
        <w:rPr>
          <w:rtl/>
        </w:rPr>
        <w:t>בתגובה, השיבה החברה לפנייה במכתב המכיל שני חלקים, אחד העוסק בתכלות שהיא מבקשת לדחות ביחידת מסירה ראשונה ליחידת מסירה שנייה וחלק שני עוסק בתמחור השו"שים שהתבקשו על ידי צה"ל</w:t>
      </w:r>
      <w:r>
        <w:t>.</w:t>
      </w:r>
    </w:p>
    <w:p w14:paraId="3DB04775" w14:textId="77777777" w:rsidR="003C7480" w:rsidRDefault="003C7480" w:rsidP="003C7480">
      <w:pPr>
        <w:pStyle w:val="ListParagraph"/>
        <w:numPr>
          <w:ilvl w:val="0"/>
          <w:numId w:val="4"/>
        </w:numPr>
        <w:spacing w:after="160" w:line="256" w:lineRule="auto"/>
        <w:rPr>
          <w:rFonts w:eastAsiaTheme="minorEastAsia"/>
        </w:rPr>
      </w:pPr>
      <w:r>
        <w:rPr>
          <w:rtl/>
        </w:rPr>
        <w:t>בשלב זה, לפני תום הפנימייה אין יכולת לסכם את החלק הראשון של הפנייה מאחר וסעיפים אלו נידונים במהלך הפנימייה והחלטות מתקבלות במהלכו. ולכן, יש לגבש מענה לחלק זה מיד עם תום הסדנא.</w:t>
      </w:r>
      <w:r>
        <w:rPr>
          <w:b/>
          <w:bCs/>
          <w:rtl/>
        </w:rPr>
        <w:t xml:space="preserve"> באחריות האמל"ח</w:t>
      </w:r>
      <w:r>
        <w:rPr>
          <w:b/>
          <w:bCs/>
        </w:rPr>
        <w:t>.</w:t>
      </w:r>
      <w:r>
        <w:t xml:space="preserve"> </w:t>
      </w:r>
    </w:p>
    <w:p w14:paraId="0E3BC03A" w14:textId="3FDA3823" w:rsidR="003C7480" w:rsidRDefault="003C7480" w:rsidP="003C7480">
      <w:pPr>
        <w:pStyle w:val="ListParagraph"/>
        <w:numPr>
          <w:ilvl w:val="0"/>
          <w:numId w:val="4"/>
        </w:numPr>
        <w:spacing w:after="160" w:line="256" w:lineRule="auto"/>
        <w:rPr>
          <w:rFonts w:eastAsiaTheme="minorEastAsia"/>
        </w:rPr>
      </w:pPr>
      <w:r>
        <w:rPr>
          <w:rFonts w:eastAsiaTheme="minorEastAsia" w:hint="cs"/>
          <w:rtl/>
        </w:rPr>
        <w:t>מענה לשו"שים שבוצע ביום הסדנא השני התרכז בהסבות הנתונים ובשו"שים פונקציונאליים, שו"שים הקשורים בממשק מול מערכת ניהול קריית ההדרכה ותכולות תומכות תהליך ניהול הגרף נידונו ביום פנימייה זה.</w:t>
      </w:r>
    </w:p>
    <w:p w14:paraId="4DC5C8E5" w14:textId="3BEAA06E" w:rsidR="00CE0AD2" w:rsidRPr="003C7480" w:rsidRDefault="00CE0AD2" w:rsidP="003C7480">
      <w:pPr>
        <w:pStyle w:val="ListParagraph"/>
        <w:numPr>
          <w:ilvl w:val="0"/>
          <w:numId w:val="4"/>
        </w:numPr>
        <w:spacing w:after="160" w:line="256" w:lineRule="auto"/>
        <w:rPr>
          <w:rFonts w:eastAsiaTheme="minorEastAsia"/>
        </w:rPr>
      </w:pPr>
      <w:r>
        <w:rPr>
          <w:rFonts w:eastAsiaTheme="minorEastAsia" w:hint="cs"/>
          <w:rtl/>
        </w:rPr>
        <w:t xml:space="preserve">הסיכום הנ"ל </w:t>
      </w:r>
      <w:r w:rsidRPr="00CE0AD2">
        <w:rPr>
          <w:rFonts w:eastAsiaTheme="minorEastAsia" w:hint="cs"/>
          <w:b/>
          <w:bCs/>
          <w:rtl/>
        </w:rPr>
        <w:t>אינו</w:t>
      </w:r>
      <w:r>
        <w:rPr>
          <w:rFonts w:eastAsiaTheme="minorEastAsia" w:hint="cs"/>
          <w:b/>
          <w:bCs/>
          <w:rtl/>
        </w:rPr>
        <w:t xml:space="preserve"> </w:t>
      </w:r>
      <w:r>
        <w:rPr>
          <w:rFonts w:eastAsiaTheme="minorEastAsia" w:hint="cs"/>
          <w:rtl/>
        </w:rPr>
        <w:t>מחליף</w:t>
      </w:r>
      <w:r w:rsidR="00A821AD">
        <w:rPr>
          <w:rFonts w:eastAsiaTheme="minorEastAsia" w:hint="cs"/>
          <w:rtl/>
        </w:rPr>
        <w:t xml:space="preserve"> </w:t>
      </w:r>
      <w:bookmarkStart w:id="0" w:name="_GoBack"/>
      <w:bookmarkEnd w:id="0"/>
      <w:r w:rsidR="00A821AD">
        <w:rPr>
          <w:rFonts w:eastAsiaTheme="minorEastAsia" w:hint="cs"/>
          <w:rtl/>
        </w:rPr>
        <w:t xml:space="preserve">קבלת מסמך סיכום רשמי מהאמל"ח בנוגע לתכולות שנדרש לממש. </w:t>
      </w:r>
      <w:r w:rsidR="00A821AD">
        <w:rPr>
          <w:rFonts w:eastAsiaTheme="minorEastAsia" w:hint="cs"/>
          <w:b/>
          <w:bCs/>
          <w:rtl/>
        </w:rPr>
        <w:t>באחריות האמל"ח.</w:t>
      </w:r>
    </w:p>
    <w:p w14:paraId="0237F507" w14:textId="77777777" w:rsidR="003C7480" w:rsidRDefault="003C7480" w:rsidP="003C7480">
      <w:pPr>
        <w:pStyle w:val="ListParagraph"/>
        <w:numPr>
          <w:ilvl w:val="0"/>
          <w:numId w:val="4"/>
        </w:numPr>
        <w:spacing w:after="160" w:line="256" w:lineRule="auto"/>
        <w:rPr>
          <w:rFonts w:eastAsiaTheme="minorEastAsia"/>
        </w:rPr>
      </w:pPr>
      <w:r>
        <w:rPr>
          <w:rtl/>
        </w:rPr>
        <w:lastRenderedPageBreak/>
        <w:t>להלן סיכום מימוש התכולות "שו"שים" שתומחרו על ידי בריטניקה במסמך שהועבר לצה"ל על ידי  מנה"ר</w:t>
      </w:r>
      <w:r>
        <w:t>.</w:t>
      </w:r>
    </w:p>
    <w:tbl>
      <w:tblPr>
        <w:tblStyle w:val="TableGrid"/>
        <w:bidiVisual/>
        <w:tblW w:w="0" w:type="auto"/>
        <w:tblLook w:val="04A0" w:firstRow="1" w:lastRow="0" w:firstColumn="1" w:lastColumn="0" w:noHBand="0" w:noVBand="1"/>
      </w:tblPr>
      <w:tblGrid>
        <w:gridCol w:w="2769"/>
        <w:gridCol w:w="2769"/>
        <w:gridCol w:w="2769"/>
      </w:tblGrid>
      <w:tr w:rsidR="003C7480" w14:paraId="6D61B6DB" w14:textId="77777777" w:rsidTr="003C7480">
        <w:tc>
          <w:tcPr>
            <w:tcW w:w="2769" w:type="dxa"/>
            <w:tcBorders>
              <w:top w:val="single" w:sz="4" w:space="0" w:color="auto"/>
              <w:left w:val="single" w:sz="4" w:space="0" w:color="auto"/>
              <w:bottom w:val="single" w:sz="4" w:space="0" w:color="auto"/>
              <w:right w:val="single" w:sz="4" w:space="0" w:color="auto"/>
            </w:tcBorders>
            <w:hideMark/>
          </w:tcPr>
          <w:p w14:paraId="37BFBD46" w14:textId="77777777" w:rsidR="003C7480" w:rsidRDefault="003C7480">
            <w:r>
              <w:rPr>
                <w:b/>
                <w:bCs/>
                <w:rtl/>
              </w:rPr>
              <w:t>נושא</w:t>
            </w:r>
          </w:p>
        </w:tc>
        <w:tc>
          <w:tcPr>
            <w:tcW w:w="2769" w:type="dxa"/>
            <w:tcBorders>
              <w:top w:val="single" w:sz="4" w:space="0" w:color="auto"/>
              <w:left w:val="single" w:sz="4" w:space="0" w:color="auto"/>
              <w:bottom w:val="single" w:sz="4" w:space="0" w:color="auto"/>
              <w:right w:val="single" w:sz="4" w:space="0" w:color="auto"/>
            </w:tcBorders>
            <w:hideMark/>
          </w:tcPr>
          <w:p w14:paraId="51CCF4F5" w14:textId="77777777" w:rsidR="003C7480" w:rsidRDefault="003C7480">
            <w:r>
              <w:rPr>
                <w:b/>
                <w:bCs/>
                <w:rtl/>
              </w:rPr>
              <w:t>תכולה</w:t>
            </w:r>
          </w:p>
        </w:tc>
        <w:tc>
          <w:tcPr>
            <w:tcW w:w="2769" w:type="dxa"/>
            <w:tcBorders>
              <w:top w:val="single" w:sz="4" w:space="0" w:color="auto"/>
              <w:left w:val="single" w:sz="4" w:space="0" w:color="auto"/>
              <w:bottom w:val="single" w:sz="4" w:space="0" w:color="auto"/>
              <w:right w:val="single" w:sz="4" w:space="0" w:color="auto"/>
            </w:tcBorders>
            <w:hideMark/>
          </w:tcPr>
          <w:p w14:paraId="3EDE3345" w14:textId="77777777" w:rsidR="003C7480" w:rsidRDefault="003C7480">
            <w:r>
              <w:rPr>
                <w:b/>
                <w:bCs/>
                <w:rtl/>
              </w:rPr>
              <w:t>סיכום</w:t>
            </w:r>
          </w:p>
        </w:tc>
      </w:tr>
      <w:tr w:rsidR="003C7480" w14:paraId="124E03F1" w14:textId="77777777" w:rsidTr="003C7480">
        <w:tc>
          <w:tcPr>
            <w:tcW w:w="2769" w:type="dxa"/>
            <w:tcBorders>
              <w:top w:val="single" w:sz="4" w:space="0" w:color="auto"/>
              <w:left w:val="single" w:sz="4" w:space="0" w:color="auto"/>
              <w:bottom w:val="single" w:sz="4" w:space="0" w:color="auto"/>
              <w:right w:val="single" w:sz="4" w:space="0" w:color="auto"/>
            </w:tcBorders>
          </w:tcPr>
          <w:p w14:paraId="58B0D2C3" w14:textId="3B06D2F0" w:rsidR="003C7480" w:rsidRDefault="00E34837">
            <w:pPr>
              <w:rPr>
                <w:rtl/>
              </w:rPr>
            </w:pPr>
            <w:r>
              <w:rPr>
                <w:rFonts w:hint="cs"/>
                <w:rtl/>
              </w:rPr>
              <w:t>ממשק לזכיין</w:t>
            </w:r>
          </w:p>
        </w:tc>
        <w:tc>
          <w:tcPr>
            <w:tcW w:w="2769" w:type="dxa"/>
            <w:tcBorders>
              <w:top w:val="single" w:sz="4" w:space="0" w:color="auto"/>
              <w:left w:val="single" w:sz="4" w:space="0" w:color="auto"/>
              <w:bottom w:val="single" w:sz="4" w:space="0" w:color="auto"/>
              <w:right w:val="single" w:sz="4" w:space="0" w:color="auto"/>
            </w:tcBorders>
          </w:tcPr>
          <w:p w14:paraId="12926F90" w14:textId="47E487DB" w:rsidR="003C7480" w:rsidRDefault="00E34837">
            <w:r>
              <w:rPr>
                <w:rFonts w:hint="cs"/>
                <w:rtl/>
              </w:rPr>
              <w:t>סעיף 4.3</w:t>
            </w:r>
          </w:p>
        </w:tc>
        <w:tc>
          <w:tcPr>
            <w:tcW w:w="2769" w:type="dxa"/>
            <w:tcBorders>
              <w:top w:val="single" w:sz="4" w:space="0" w:color="auto"/>
              <w:left w:val="single" w:sz="4" w:space="0" w:color="auto"/>
              <w:bottom w:val="single" w:sz="4" w:space="0" w:color="auto"/>
              <w:right w:val="single" w:sz="4" w:space="0" w:color="auto"/>
            </w:tcBorders>
          </w:tcPr>
          <w:p w14:paraId="16CEB04C" w14:textId="119501C3" w:rsidR="003C7480" w:rsidRDefault="00CE0AD2">
            <w:r>
              <w:rPr>
                <w:rFonts w:hint="cs"/>
                <w:rtl/>
              </w:rPr>
              <w:t>נדרש</w:t>
            </w:r>
          </w:p>
        </w:tc>
      </w:tr>
      <w:tr w:rsidR="00CE0AD2" w14:paraId="5E3E9C4F" w14:textId="77777777" w:rsidTr="00752A45">
        <w:tc>
          <w:tcPr>
            <w:tcW w:w="2769" w:type="dxa"/>
            <w:vMerge w:val="restart"/>
            <w:tcBorders>
              <w:top w:val="single" w:sz="4" w:space="0" w:color="auto"/>
              <w:left w:val="single" w:sz="4" w:space="0" w:color="auto"/>
              <w:right w:val="single" w:sz="4" w:space="0" w:color="auto"/>
            </w:tcBorders>
          </w:tcPr>
          <w:p w14:paraId="55F9EE18" w14:textId="06CEC17A" w:rsidR="00CE0AD2" w:rsidRDefault="00CE0AD2">
            <w:r>
              <w:rPr>
                <w:rFonts w:hint="cs"/>
                <w:rtl/>
              </w:rPr>
              <w:t>תכולה תומכת תהליך ניהול גרף</w:t>
            </w:r>
          </w:p>
        </w:tc>
        <w:tc>
          <w:tcPr>
            <w:tcW w:w="2769" w:type="dxa"/>
            <w:tcBorders>
              <w:top w:val="single" w:sz="4" w:space="0" w:color="auto"/>
              <w:left w:val="single" w:sz="4" w:space="0" w:color="auto"/>
              <w:bottom w:val="single" w:sz="4" w:space="0" w:color="auto"/>
              <w:right w:val="single" w:sz="4" w:space="0" w:color="auto"/>
            </w:tcBorders>
          </w:tcPr>
          <w:p w14:paraId="702FFBBD" w14:textId="3C0B0C99" w:rsidR="00CE0AD2" w:rsidRDefault="00CE0AD2" w:rsidP="00E34837">
            <w:pPr>
              <w:autoSpaceDE w:val="0"/>
              <w:autoSpaceDN w:val="0"/>
              <w:adjustRightInd w:val="0"/>
            </w:pPr>
            <w:r>
              <w:rPr>
                <w:rFonts w:hint="cs"/>
                <w:rtl/>
              </w:rPr>
              <w:t>תמיכה בהקצאות חליפיות של משאבים</w:t>
            </w:r>
          </w:p>
        </w:tc>
        <w:tc>
          <w:tcPr>
            <w:tcW w:w="2769" w:type="dxa"/>
            <w:tcBorders>
              <w:top w:val="single" w:sz="4" w:space="0" w:color="auto"/>
              <w:left w:val="single" w:sz="4" w:space="0" w:color="auto"/>
              <w:bottom w:val="single" w:sz="4" w:space="0" w:color="auto"/>
              <w:right w:val="single" w:sz="4" w:space="0" w:color="auto"/>
            </w:tcBorders>
          </w:tcPr>
          <w:p w14:paraId="7BD96683" w14:textId="76DF9683" w:rsidR="00CE0AD2" w:rsidRDefault="00CE0AD2">
            <w:r>
              <w:rPr>
                <w:rFonts w:hint="cs"/>
                <w:rtl/>
              </w:rPr>
              <w:t>נדרש</w:t>
            </w:r>
          </w:p>
        </w:tc>
      </w:tr>
      <w:tr w:rsidR="00CE0AD2" w14:paraId="790E14B0" w14:textId="77777777" w:rsidTr="00752A45">
        <w:tc>
          <w:tcPr>
            <w:tcW w:w="2769" w:type="dxa"/>
            <w:vMerge/>
            <w:tcBorders>
              <w:left w:val="single" w:sz="4" w:space="0" w:color="auto"/>
              <w:right w:val="single" w:sz="4" w:space="0" w:color="auto"/>
            </w:tcBorders>
          </w:tcPr>
          <w:p w14:paraId="22FF721F" w14:textId="3C83D242" w:rsidR="00CE0AD2" w:rsidRDefault="00CE0AD2"/>
        </w:tc>
        <w:tc>
          <w:tcPr>
            <w:tcW w:w="2769" w:type="dxa"/>
            <w:tcBorders>
              <w:top w:val="single" w:sz="4" w:space="0" w:color="auto"/>
              <w:left w:val="single" w:sz="4" w:space="0" w:color="auto"/>
              <w:bottom w:val="single" w:sz="4" w:space="0" w:color="auto"/>
              <w:right w:val="single" w:sz="4" w:space="0" w:color="auto"/>
            </w:tcBorders>
          </w:tcPr>
          <w:p w14:paraId="3CC9C68F" w14:textId="052C2F0F" w:rsidR="00CE0AD2" w:rsidRPr="00E34837" w:rsidRDefault="00CE0AD2">
            <w:r>
              <w:rPr>
                <w:rFonts w:hint="cs"/>
                <w:rtl/>
              </w:rPr>
              <w:t>ייבוא משאבים חלופיים לכל משאב ממערכת ניהול קריית ההדרכה של הזכיין</w:t>
            </w:r>
          </w:p>
        </w:tc>
        <w:tc>
          <w:tcPr>
            <w:tcW w:w="2769" w:type="dxa"/>
            <w:tcBorders>
              <w:top w:val="single" w:sz="4" w:space="0" w:color="auto"/>
              <w:left w:val="single" w:sz="4" w:space="0" w:color="auto"/>
              <w:bottom w:val="single" w:sz="4" w:space="0" w:color="auto"/>
              <w:right w:val="single" w:sz="4" w:space="0" w:color="auto"/>
            </w:tcBorders>
          </w:tcPr>
          <w:p w14:paraId="23D337BD" w14:textId="6E6FB027" w:rsidR="00CE0AD2" w:rsidRDefault="00CE0AD2">
            <w:r>
              <w:rPr>
                <w:rFonts w:hint="cs"/>
                <w:rtl/>
              </w:rPr>
              <w:t>נדרש אך לא הכרחי</w:t>
            </w:r>
          </w:p>
        </w:tc>
      </w:tr>
      <w:tr w:rsidR="00CE0AD2" w14:paraId="455A4E78" w14:textId="77777777" w:rsidTr="00752A45">
        <w:tc>
          <w:tcPr>
            <w:tcW w:w="2769" w:type="dxa"/>
            <w:vMerge/>
            <w:tcBorders>
              <w:left w:val="single" w:sz="4" w:space="0" w:color="auto"/>
              <w:right w:val="single" w:sz="4" w:space="0" w:color="auto"/>
            </w:tcBorders>
          </w:tcPr>
          <w:p w14:paraId="2C3CABA2" w14:textId="36300AF8" w:rsidR="00CE0AD2" w:rsidRDefault="00CE0AD2"/>
        </w:tc>
        <w:tc>
          <w:tcPr>
            <w:tcW w:w="2769" w:type="dxa"/>
            <w:tcBorders>
              <w:top w:val="single" w:sz="4" w:space="0" w:color="auto"/>
              <w:left w:val="single" w:sz="4" w:space="0" w:color="auto"/>
              <w:bottom w:val="single" w:sz="4" w:space="0" w:color="auto"/>
              <w:right w:val="single" w:sz="4" w:space="0" w:color="auto"/>
            </w:tcBorders>
          </w:tcPr>
          <w:p w14:paraId="2E913DE5" w14:textId="2EAA47BD" w:rsidR="00CE0AD2" w:rsidRPr="00E34837" w:rsidRDefault="00CE0AD2">
            <w:r>
              <w:rPr>
                <w:rFonts w:hint="cs"/>
                <w:rtl/>
              </w:rPr>
              <w:t>יכולת ביצוע סימולציה להזזת לו"ז ובחינת משמעויות המשאבים במערכת</w:t>
            </w:r>
          </w:p>
        </w:tc>
        <w:tc>
          <w:tcPr>
            <w:tcW w:w="2769" w:type="dxa"/>
            <w:tcBorders>
              <w:top w:val="single" w:sz="4" w:space="0" w:color="auto"/>
              <w:left w:val="single" w:sz="4" w:space="0" w:color="auto"/>
              <w:bottom w:val="single" w:sz="4" w:space="0" w:color="auto"/>
              <w:right w:val="single" w:sz="4" w:space="0" w:color="auto"/>
            </w:tcBorders>
          </w:tcPr>
          <w:p w14:paraId="15003E14" w14:textId="1D36D784" w:rsidR="00CE0AD2" w:rsidRDefault="00CE0AD2">
            <w:r>
              <w:rPr>
                <w:rFonts w:hint="cs"/>
                <w:rtl/>
              </w:rPr>
              <w:t>נדרש</w:t>
            </w:r>
          </w:p>
        </w:tc>
      </w:tr>
      <w:tr w:rsidR="00CE0AD2" w14:paraId="54C50CD3" w14:textId="77777777" w:rsidTr="00752A45">
        <w:tc>
          <w:tcPr>
            <w:tcW w:w="2769" w:type="dxa"/>
            <w:vMerge/>
            <w:tcBorders>
              <w:left w:val="single" w:sz="4" w:space="0" w:color="auto"/>
              <w:right w:val="single" w:sz="4" w:space="0" w:color="auto"/>
            </w:tcBorders>
          </w:tcPr>
          <w:p w14:paraId="34813D31" w14:textId="243B398C" w:rsidR="00CE0AD2" w:rsidRDefault="00CE0AD2"/>
        </w:tc>
        <w:tc>
          <w:tcPr>
            <w:tcW w:w="2769" w:type="dxa"/>
            <w:tcBorders>
              <w:top w:val="single" w:sz="4" w:space="0" w:color="auto"/>
              <w:left w:val="single" w:sz="4" w:space="0" w:color="auto"/>
              <w:bottom w:val="single" w:sz="4" w:space="0" w:color="auto"/>
              <w:right w:val="single" w:sz="4" w:space="0" w:color="auto"/>
            </w:tcBorders>
          </w:tcPr>
          <w:p w14:paraId="5D155458" w14:textId="2FA37A0B" w:rsidR="00CE0AD2" w:rsidRPr="00E34837" w:rsidRDefault="00CE0AD2">
            <w:pPr>
              <w:rPr>
                <w:rtl/>
              </w:rPr>
            </w:pPr>
            <w:r>
              <w:rPr>
                <w:rFonts w:hint="cs"/>
                <w:rtl/>
              </w:rPr>
              <w:t>יכולת לראות סכימה של דרישות לסוג משאב מסוים בנוסף לתמונת מצב ההקצאות של אותו הסוג</w:t>
            </w:r>
          </w:p>
        </w:tc>
        <w:tc>
          <w:tcPr>
            <w:tcW w:w="2769" w:type="dxa"/>
            <w:tcBorders>
              <w:top w:val="single" w:sz="4" w:space="0" w:color="auto"/>
              <w:left w:val="single" w:sz="4" w:space="0" w:color="auto"/>
              <w:bottom w:val="single" w:sz="4" w:space="0" w:color="auto"/>
              <w:right w:val="single" w:sz="4" w:space="0" w:color="auto"/>
            </w:tcBorders>
          </w:tcPr>
          <w:p w14:paraId="1651A21E" w14:textId="5BF6A1AB" w:rsidR="00CE0AD2" w:rsidRDefault="00CE0AD2">
            <w:r>
              <w:rPr>
                <w:rFonts w:hint="cs"/>
                <w:rtl/>
              </w:rPr>
              <w:t>נדרש</w:t>
            </w:r>
          </w:p>
        </w:tc>
      </w:tr>
      <w:tr w:rsidR="00CE0AD2" w14:paraId="00F3154A" w14:textId="77777777" w:rsidTr="00752A45">
        <w:tc>
          <w:tcPr>
            <w:tcW w:w="2769" w:type="dxa"/>
            <w:vMerge/>
            <w:tcBorders>
              <w:left w:val="single" w:sz="4" w:space="0" w:color="auto"/>
              <w:right w:val="single" w:sz="4" w:space="0" w:color="auto"/>
            </w:tcBorders>
          </w:tcPr>
          <w:p w14:paraId="2689CFC6" w14:textId="201070F3" w:rsidR="00CE0AD2" w:rsidRDefault="00CE0AD2"/>
        </w:tc>
        <w:tc>
          <w:tcPr>
            <w:tcW w:w="2769" w:type="dxa"/>
            <w:tcBorders>
              <w:top w:val="single" w:sz="4" w:space="0" w:color="auto"/>
              <w:left w:val="single" w:sz="4" w:space="0" w:color="auto"/>
              <w:bottom w:val="single" w:sz="4" w:space="0" w:color="auto"/>
              <w:right w:val="single" w:sz="4" w:space="0" w:color="auto"/>
            </w:tcBorders>
          </w:tcPr>
          <w:p w14:paraId="0FF49F99" w14:textId="2FE3C807" w:rsidR="00CE0AD2" w:rsidRPr="00E34837" w:rsidRDefault="00CE0AD2">
            <w:r>
              <w:rPr>
                <w:rFonts w:hint="cs"/>
                <w:rtl/>
              </w:rPr>
              <w:t>מסך תכנון גרף הפעילות עם משמעויות של ניצולת משאבים ברמה יומית/שבועית</w:t>
            </w:r>
          </w:p>
        </w:tc>
        <w:tc>
          <w:tcPr>
            <w:tcW w:w="2769" w:type="dxa"/>
            <w:tcBorders>
              <w:top w:val="single" w:sz="4" w:space="0" w:color="auto"/>
              <w:left w:val="single" w:sz="4" w:space="0" w:color="auto"/>
              <w:bottom w:val="single" w:sz="4" w:space="0" w:color="auto"/>
              <w:right w:val="single" w:sz="4" w:space="0" w:color="auto"/>
            </w:tcBorders>
          </w:tcPr>
          <w:p w14:paraId="369B5AB1" w14:textId="16D3EAD8" w:rsidR="00CE0AD2" w:rsidRDefault="00CE0AD2">
            <w:r>
              <w:rPr>
                <w:rFonts w:hint="cs"/>
                <w:rtl/>
              </w:rPr>
              <w:t>לא מובן</w:t>
            </w:r>
          </w:p>
        </w:tc>
      </w:tr>
      <w:tr w:rsidR="00CE0AD2" w14:paraId="01AF2BB4" w14:textId="77777777" w:rsidTr="00752A45">
        <w:tc>
          <w:tcPr>
            <w:tcW w:w="2769" w:type="dxa"/>
            <w:vMerge/>
            <w:tcBorders>
              <w:left w:val="single" w:sz="4" w:space="0" w:color="auto"/>
              <w:right w:val="single" w:sz="4" w:space="0" w:color="auto"/>
            </w:tcBorders>
          </w:tcPr>
          <w:p w14:paraId="08847B52" w14:textId="00AF7F1B" w:rsidR="00CE0AD2" w:rsidRDefault="00CE0AD2"/>
        </w:tc>
        <w:tc>
          <w:tcPr>
            <w:tcW w:w="2769" w:type="dxa"/>
            <w:tcBorders>
              <w:top w:val="single" w:sz="4" w:space="0" w:color="auto"/>
              <w:left w:val="single" w:sz="4" w:space="0" w:color="auto"/>
              <w:bottom w:val="single" w:sz="4" w:space="0" w:color="auto"/>
              <w:right w:val="single" w:sz="4" w:space="0" w:color="auto"/>
            </w:tcBorders>
          </w:tcPr>
          <w:p w14:paraId="5D7BBE8C" w14:textId="7714CD96" w:rsidR="00CE0AD2" w:rsidRPr="00E34837" w:rsidRDefault="00CE0AD2">
            <w:r>
              <w:rPr>
                <w:rFonts w:hint="cs"/>
                <w:rtl/>
              </w:rPr>
              <w:t>סינונים של רשימות הקורסים המוצגים במסך תכנון גרף הפעילויות לפי מאפייני המחזורים</w:t>
            </w:r>
          </w:p>
        </w:tc>
        <w:tc>
          <w:tcPr>
            <w:tcW w:w="2769" w:type="dxa"/>
            <w:tcBorders>
              <w:top w:val="single" w:sz="4" w:space="0" w:color="auto"/>
              <w:left w:val="single" w:sz="4" w:space="0" w:color="auto"/>
              <w:bottom w:val="single" w:sz="4" w:space="0" w:color="auto"/>
              <w:right w:val="single" w:sz="4" w:space="0" w:color="auto"/>
            </w:tcBorders>
          </w:tcPr>
          <w:p w14:paraId="6F49EA52" w14:textId="5AE51A2A" w:rsidR="00CE0AD2" w:rsidRDefault="00CE0AD2">
            <w:r>
              <w:rPr>
                <w:rFonts w:hint="cs"/>
                <w:rtl/>
              </w:rPr>
              <w:t>נדרש</w:t>
            </w:r>
          </w:p>
        </w:tc>
      </w:tr>
      <w:tr w:rsidR="00CE0AD2" w14:paraId="316C6B53" w14:textId="77777777" w:rsidTr="00752A45">
        <w:tc>
          <w:tcPr>
            <w:tcW w:w="2769" w:type="dxa"/>
            <w:vMerge/>
            <w:tcBorders>
              <w:left w:val="single" w:sz="4" w:space="0" w:color="auto"/>
              <w:right w:val="single" w:sz="4" w:space="0" w:color="auto"/>
            </w:tcBorders>
          </w:tcPr>
          <w:p w14:paraId="382C38AF" w14:textId="1A63CF0C" w:rsidR="00CE0AD2" w:rsidRDefault="00CE0AD2"/>
        </w:tc>
        <w:tc>
          <w:tcPr>
            <w:tcW w:w="2769" w:type="dxa"/>
            <w:tcBorders>
              <w:top w:val="single" w:sz="4" w:space="0" w:color="auto"/>
              <w:left w:val="single" w:sz="4" w:space="0" w:color="auto"/>
              <w:bottom w:val="single" w:sz="4" w:space="0" w:color="auto"/>
              <w:right w:val="single" w:sz="4" w:space="0" w:color="auto"/>
            </w:tcBorders>
          </w:tcPr>
          <w:p w14:paraId="1387766F" w14:textId="096FFE6E" w:rsidR="00CE0AD2" w:rsidRPr="00E34837" w:rsidRDefault="00CE0AD2">
            <w:r>
              <w:rPr>
                <w:rFonts w:hint="cs"/>
                <w:rtl/>
              </w:rPr>
              <w:t>שינויי אופן הצגת החלוקה במסך תכנון גרף הפעילות</w:t>
            </w:r>
          </w:p>
        </w:tc>
        <w:tc>
          <w:tcPr>
            <w:tcW w:w="2769" w:type="dxa"/>
            <w:tcBorders>
              <w:top w:val="single" w:sz="4" w:space="0" w:color="auto"/>
              <w:left w:val="single" w:sz="4" w:space="0" w:color="auto"/>
              <w:bottom w:val="single" w:sz="4" w:space="0" w:color="auto"/>
              <w:right w:val="single" w:sz="4" w:space="0" w:color="auto"/>
            </w:tcBorders>
          </w:tcPr>
          <w:p w14:paraId="4ED7372C" w14:textId="222991DB" w:rsidR="00CE0AD2" w:rsidRDefault="00CE0AD2">
            <w:r>
              <w:rPr>
                <w:rFonts w:hint="cs"/>
                <w:rtl/>
              </w:rPr>
              <w:t>נדרש</w:t>
            </w:r>
          </w:p>
        </w:tc>
      </w:tr>
      <w:tr w:rsidR="00CE0AD2" w14:paraId="60F13894" w14:textId="77777777" w:rsidTr="00752A45">
        <w:tc>
          <w:tcPr>
            <w:tcW w:w="2769" w:type="dxa"/>
            <w:vMerge/>
            <w:tcBorders>
              <w:left w:val="single" w:sz="4" w:space="0" w:color="auto"/>
              <w:right w:val="single" w:sz="4" w:space="0" w:color="auto"/>
            </w:tcBorders>
          </w:tcPr>
          <w:p w14:paraId="275E2EEA" w14:textId="36129D87" w:rsidR="00CE0AD2" w:rsidRDefault="00CE0AD2"/>
        </w:tc>
        <w:tc>
          <w:tcPr>
            <w:tcW w:w="2769" w:type="dxa"/>
            <w:tcBorders>
              <w:top w:val="single" w:sz="4" w:space="0" w:color="auto"/>
              <w:left w:val="single" w:sz="4" w:space="0" w:color="auto"/>
              <w:bottom w:val="single" w:sz="4" w:space="0" w:color="auto"/>
              <w:right w:val="single" w:sz="4" w:space="0" w:color="auto"/>
            </w:tcBorders>
          </w:tcPr>
          <w:p w14:paraId="633A7FBA" w14:textId="1CA020E0" w:rsidR="00CE0AD2" w:rsidRPr="00E34837" w:rsidRDefault="00CE0AD2">
            <w:r>
              <w:rPr>
                <w:rFonts w:hint="cs"/>
                <w:rtl/>
              </w:rPr>
              <w:t>היכולת לפתוח מחזור ספציפי מתוך תצוגת ניתוח צווארי הבקבוק של סוגי המשאבים במסך תכנון גרף הפעילויות</w:t>
            </w:r>
          </w:p>
        </w:tc>
        <w:tc>
          <w:tcPr>
            <w:tcW w:w="2769" w:type="dxa"/>
            <w:tcBorders>
              <w:top w:val="single" w:sz="4" w:space="0" w:color="auto"/>
              <w:left w:val="single" w:sz="4" w:space="0" w:color="auto"/>
              <w:bottom w:val="single" w:sz="4" w:space="0" w:color="auto"/>
              <w:right w:val="single" w:sz="4" w:space="0" w:color="auto"/>
            </w:tcBorders>
          </w:tcPr>
          <w:p w14:paraId="5642EFAA" w14:textId="1E5B3F3D" w:rsidR="00CE0AD2" w:rsidRDefault="00CE0AD2">
            <w:r>
              <w:rPr>
                <w:rFonts w:hint="cs"/>
                <w:rtl/>
              </w:rPr>
              <w:t>נדרש אך לא הכרחי</w:t>
            </w:r>
          </w:p>
        </w:tc>
      </w:tr>
      <w:tr w:rsidR="00CE0AD2" w14:paraId="7A26492A" w14:textId="77777777" w:rsidTr="00970738">
        <w:tc>
          <w:tcPr>
            <w:tcW w:w="2769" w:type="dxa"/>
            <w:vMerge/>
            <w:tcBorders>
              <w:left w:val="single" w:sz="4" w:space="0" w:color="auto"/>
              <w:right w:val="single" w:sz="4" w:space="0" w:color="auto"/>
            </w:tcBorders>
          </w:tcPr>
          <w:p w14:paraId="21146E38" w14:textId="0A8A89A0" w:rsidR="00CE0AD2" w:rsidRDefault="00CE0AD2"/>
        </w:tc>
        <w:tc>
          <w:tcPr>
            <w:tcW w:w="2769" w:type="dxa"/>
            <w:tcBorders>
              <w:top w:val="single" w:sz="4" w:space="0" w:color="auto"/>
              <w:left w:val="single" w:sz="4" w:space="0" w:color="auto"/>
              <w:bottom w:val="single" w:sz="4" w:space="0" w:color="auto"/>
              <w:right w:val="single" w:sz="4" w:space="0" w:color="auto"/>
            </w:tcBorders>
          </w:tcPr>
          <w:p w14:paraId="27D515C4" w14:textId="5E10376B" w:rsidR="00CE0AD2" w:rsidRDefault="00CE0AD2">
            <w:pPr>
              <w:rPr>
                <w:rtl/>
              </w:rPr>
            </w:pPr>
            <w:r>
              <w:rPr>
                <w:rFonts w:hint="cs"/>
                <w:rtl/>
              </w:rPr>
              <w:t xml:space="preserve">לוג המציג את טרנזאקציות מול ממשק למערכת </w:t>
            </w:r>
            <w:r>
              <w:t xml:space="preserve">INFOR </w:t>
            </w:r>
            <w:r>
              <w:rPr>
                <w:rFonts w:hint="cs"/>
                <w:rtl/>
              </w:rPr>
              <w:t xml:space="preserve">ברמת המשתמש ולא רק </w:t>
            </w:r>
            <w:r>
              <w:t>ADMIN</w:t>
            </w:r>
          </w:p>
        </w:tc>
        <w:tc>
          <w:tcPr>
            <w:tcW w:w="2769" w:type="dxa"/>
            <w:tcBorders>
              <w:top w:val="single" w:sz="4" w:space="0" w:color="auto"/>
              <w:left w:val="single" w:sz="4" w:space="0" w:color="auto"/>
              <w:bottom w:val="single" w:sz="4" w:space="0" w:color="auto"/>
              <w:right w:val="single" w:sz="4" w:space="0" w:color="auto"/>
            </w:tcBorders>
          </w:tcPr>
          <w:p w14:paraId="34B0B541" w14:textId="6668E7B8" w:rsidR="00CE0AD2" w:rsidRDefault="00CE0AD2">
            <w:r>
              <w:rPr>
                <w:rFonts w:hint="cs"/>
                <w:rtl/>
              </w:rPr>
              <w:t>לא נדרש</w:t>
            </w:r>
          </w:p>
        </w:tc>
      </w:tr>
      <w:tr w:rsidR="00CE0AD2" w14:paraId="17217FB6" w14:textId="77777777" w:rsidTr="00752A45">
        <w:tc>
          <w:tcPr>
            <w:tcW w:w="2769" w:type="dxa"/>
            <w:vMerge/>
            <w:tcBorders>
              <w:left w:val="single" w:sz="4" w:space="0" w:color="auto"/>
              <w:bottom w:val="single" w:sz="4" w:space="0" w:color="auto"/>
              <w:right w:val="single" w:sz="4" w:space="0" w:color="auto"/>
            </w:tcBorders>
          </w:tcPr>
          <w:p w14:paraId="7952678E" w14:textId="77777777" w:rsidR="00CE0AD2" w:rsidRDefault="00CE0AD2"/>
        </w:tc>
        <w:tc>
          <w:tcPr>
            <w:tcW w:w="2769" w:type="dxa"/>
            <w:tcBorders>
              <w:top w:val="single" w:sz="4" w:space="0" w:color="auto"/>
              <w:left w:val="single" w:sz="4" w:space="0" w:color="auto"/>
              <w:bottom w:val="single" w:sz="4" w:space="0" w:color="auto"/>
              <w:right w:val="single" w:sz="4" w:space="0" w:color="auto"/>
            </w:tcBorders>
          </w:tcPr>
          <w:p w14:paraId="695B9C9B" w14:textId="60DE591C" w:rsidR="00CE0AD2" w:rsidRDefault="00CE0AD2">
            <w:pPr>
              <w:rPr>
                <w:rtl/>
              </w:rPr>
            </w:pPr>
            <w:r>
              <w:rPr>
                <w:rFonts w:hint="cs"/>
                <w:rtl/>
              </w:rPr>
              <w:t>הגדרת כמות בנים ובנות בתוך המחסור כחלק מתכנון המחזור</w:t>
            </w:r>
          </w:p>
        </w:tc>
        <w:tc>
          <w:tcPr>
            <w:tcW w:w="2769" w:type="dxa"/>
            <w:tcBorders>
              <w:top w:val="single" w:sz="4" w:space="0" w:color="auto"/>
              <w:left w:val="single" w:sz="4" w:space="0" w:color="auto"/>
              <w:bottom w:val="single" w:sz="4" w:space="0" w:color="auto"/>
              <w:right w:val="single" w:sz="4" w:space="0" w:color="auto"/>
            </w:tcBorders>
          </w:tcPr>
          <w:p w14:paraId="7A93E768" w14:textId="18CD798B" w:rsidR="00CE0AD2" w:rsidRDefault="00CE0AD2">
            <w:r>
              <w:rPr>
                <w:rFonts w:hint="cs"/>
                <w:rtl/>
              </w:rPr>
              <w:t>נדרש במלואו</w:t>
            </w:r>
          </w:p>
        </w:tc>
      </w:tr>
    </w:tbl>
    <w:p w14:paraId="40F47A1F" w14:textId="77777777" w:rsidR="00C602AE" w:rsidRPr="003C7480" w:rsidRDefault="00C602AE" w:rsidP="003C7480">
      <w:pPr>
        <w:ind w:firstLine="720"/>
        <w:rPr>
          <w:sz w:val="24"/>
          <w:szCs w:val="24"/>
        </w:rPr>
      </w:pPr>
    </w:p>
    <w:sectPr w:rsidR="00C602AE" w:rsidRPr="003C7480" w:rsidSect="002C28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5BF"/>
    <w:multiLevelType w:val="hybridMultilevel"/>
    <w:tmpl w:val="4A2E3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AD27E6B"/>
    <w:multiLevelType w:val="multilevel"/>
    <w:tmpl w:val="3A3A4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482F11"/>
    <w:multiLevelType w:val="multilevel"/>
    <w:tmpl w:val="D072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CC560C"/>
    <w:multiLevelType w:val="hybridMultilevel"/>
    <w:tmpl w:val="CC906D4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01C67"/>
    <w:multiLevelType w:val="hybridMultilevel"/>
    <w:tmpl w:val="C674C75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A241E"/>
    <w:multiLevelType w:val="hybridMultilevel"/>
    <w:tmpl w:val="C442A86C"/>
    <w:lvl w:ilvl="0" w:tplc="292023E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C9"/>
    <w:rsid w:val="000111C2"/>
    <w:rsid w:val="00055D89"/>
    <w:rsid w:val="00083CC9"/>
    <w:rsid w:val="00140298"/>
    <w:rsid w:val="001B15A3"/>
    <w:rsid w:val="001D3143"/>
    <w:rsid w:val="00202F81"/>
    <w:rsid w:val="0020577F"/>
    <w:rsid w:val="002065BD"/>
    <w:rsid w:val="00262235"/>
    <w:rsid w:val="00283CA5"/>
    <w:rsid w:val="002A4B08"/>
    <w:rsid w:val="002C28BC"/>
    <w:rsid w:val="002D03E9"/>
    <w:rsid w:val="002F5091"/>
    <w:rsid w:val="00324593"/>
    <w:rsid w:val="00335CAC"/>
    <w:rsid w:val="003409D6"/>
    <w:rsid w:val="0035245E"/>
    <w:rsid w:val="003C18CA"/>
    <w:rsid w:val="003C7480"/>
    <w:rsid w:val="003E503B"/>
    <w:rsid w:val="003E5ADF"/>
    <w:rsid w:val="00516B21"/>
    <w:rsid w:val="005212DB"/>
    <w:rsid w:val="005338DA"/>
    <w:rsid w:val="005F3C18"/>
    <w:rsid w:val="00607D74"/>
    <w:rsid w:val="00625129"/>
    <w:rsid w:val="00650F5F"/>
    <w:rsid w:val="00700B32"/>
    <w:rsid w:val="00723066"/>
    <w:rsid w:val="007B7191"/>
    <w:rsid w:val="007C3415"/>
    <w:rsid w:val="0081558E"/>
    <w:rsid w:val="0083311B"/>
    <w:rsid w:val="00847D20"/>
    <w:rsid w:val="008B1BF0"/>
    <w:rsid w:val="008B761A"/>
    <w:rsid w:val="009052D6"/>
    <w:rsid w:val="00962A5F"/>
    <w:rsid w:val="0098576D"/>
    <w:rsid w:val="009E4439"/>
    <w:rsid w:val="00A17BBC"/>
    <w:rsid w:val="00A63E56"/>
    <w:rsid w:val="00A821AD"/>
    <w:rsid w:val="00AB6B9B"/>
    <w:rsid w:val="00AF6353"/>
    <w:rsid w:val="00BB45CC"/>
    <w:rsid w:val="00BC146E"/>
    <w:rsid w:val="00BD6C20"/>
    <w:rsid w:val="00C602AE"/>
    <w:rsid w:val="00C74139"/>
    <w:rsid w:val="00CD317B"/>
    <w:rsid w:val="00CE0AD2"/>
    <w:rsid w:val="00D5437E"/>
    <w:rsid w:val="00E34837"/>
    <w:rsid w:val="00EA7967"/>
    <w:rsid w:val="00EC02E7"/>
    <w:rsid w:val="00F44C61"/>
    <w:rsid w:val="00F85352"/>
    <w:rsid w:val="00F950A2"/>
    <w:rsid w:val="00FB7518"/>
    <w:rsid w:val="00FD6FFE"/>
    <w:rsid w:val="00FF387C"/>
    <w:rsid w:val="5B08A8AE"/>
    <w:rsid w:val="62B6956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C9"/>
    <w:pPr>
      <w:ind w:left="720"/>
      <w:contextualSpacing/>
    </w:pPr>
  </w:style>
  <w:style w:type="table" w:styleId="TableGrid">
    <w:name w:val="Table Grid"/>
    <w:basedOn w:val="TableNormal"/>
    <w:uiPriority w:val="39"/>
    <w:rsid w:val="00C6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C9"/>
    <w:pPr>
      <w:ind w:left="720"/>
      <w:contextualSpacing/>
    </w:pPr>
  </w:style>
  <w:style w:type="table" w:styleId="TableGrid">
    <w:name w:val="Table Grid"/>
    <w:basedOn w:val="TableNormal"/>
    <w:uiPriority w:val="39"/>
    <w:rsid w:val="00C6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2893">
      <w:bodyDiv w:val="1"/>
      <w:marLeft w:val="0"/>
      <w:marRight w:val="0"/>
      <w:marTop w:val="0"/>
      <w:marBottom w:val="0"/>
      <w:divBdr>
        <w:top w:val="none" w:sz="0" w:space="0" w:color="auto"/>
        <w:left w:val="none" w:sz="0" w:space="0" w:color="auto"/>
        <w:bottom w:val="none" w:sz="0" w:space="0" w:color="auto"/>
        <w:right w:val="none" w:sz="0" w:space="0" w:color="auto"/>
      </w:divBdr>
    </w:div>
    <w:div w:id="695883603">
      <w:bodyDiv w:val="1"/>
      <w:marLeft w:val="0"/>
      <w:marRight w:val="0"/>
      <w:marTop w:val="0"/>
      <w:marBottom w:val="0"/>
      <w:divBdr>
        <w:top w:val="none" w:sz="0" w:space="0" w:color="auto"/>
        <w:left w:val="none" w:sz="0" w:space="0" w:color="auto"/>
        <w:bottom w:val="none" w:sz="0" w:space="0" w:color="auto"/>
        <w:right w:val="none" w:sz="0" w:space="0" w:color="auto"/>
      </w:divBdr>
    </w:div>
    <w:div w:id="698776685">
      <w:bodyDiv w:val="1"/>
      <w:marLeft w:val="0"/>
      <w:marRight w:val="0"/>
      <w:marTop w:val="0"/>
      <w:marBottom w:val="0"/>
      <w:divBdr>
        <w:top w:val="none" w:sz="0" w:space="0" w:color="auto"/>
        <w:left w:val="none" w:sz="0" w:space="0" w:color="auto"/>
        <w:bottom w:val="none" w:sz="0" w:space="0" w:color="auto"/>
        <w:right w:val="none" w:sz="0" w:space="0" w:color="auto"/>
      </w:divBdr>
    </w:div>
    <w:div w:id="996029995">
      <w:bodyDiv w:val="1"/>
      <w:marLeft w:val="0"/>
      <w:marRight w:val="0"/>
      <w:marTop w:val="0"/>
      <w:marBottom w:val="0"/>
      <w:divBdr>
        <w:top w:val="none" w:sz="0" w:space="0" w:color="auto"/>
        <w:left w:val="none" w:sz="0" w:space="0" w:color="auto"/>
        <w:bottom w:val="none" w:sz="0" w:space="0" w:color="auto"/>
        <w:right w:val="none" w:sz="0" w:space="0" w:color="auto"/>
      </w:divBdr>
    </w:div>
    <w:div w:id="1388605173">
      <w:bodyDiv w:val="1"/>
      <w:marLeft w:val="0"/>
      <w:marRight w:val="0"/>
      <w:marTop w:val="0"/>
      <w:marBottom w:val="0"/>
      <w:divBdr>
        <w:top w:val="none" w:sz="0" w:space="0" w:color="auto"/>
        <w:left w:val="none" w:sz="0" w:space="0" w:color="auto"/>
        <w:bottom w:val="none" w:sz="0" w:space="0" w:color="auto"/>
        <w:right w:val="none" w:sz="0" w:space="0" w:color="auto"/>
      </w:divBdr>
    </w:div>
    <w:div w:id="1654219853">
      <w:bodyDiv w:val="1"/>
      <w:marLeft w:val="0"/>
      <w:marRight w:val="0"/>
      <w:marTop w:val="0"/>
      <w:marBottom w:val="0"/>
      <w:divBdr>
        <w:top w:val="none" w:sz="0" w:space="0" w:color="auto"/>
        <w:left w:val="none" w:sz="0" w:space="0" w:color="auto"/>
        <w:bottom w:val="none" w:sz="0" w:space="0" w:color="auto"/>
        <w:right w:val="none" w:sz="0" w:space="0" w:color="auto"/>
      </w:divBdr>
    </w:div>
    <w:div w:id="205589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Eitan</dc:creator>
  <cp:lastModifiedBy>user</cp:lastModifiedBy>
  <cp:revision>16</cp:revision>
  <dcterms:created xsi:type="dcterms:W3CDTF">2015-02-02T08:16:00Z</dcterms:created>
  <dcterms:modified xsi:type="dcterms:W3CDTF">2015-02-03T09:42:00Z</dcterms:modified>
</cp:coreProperties>
</file>