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BC" w:rsidRPr="00144A2F" w:rsidRDefault="006B4267" w:rsidP="00144A2F">
      <w:pPr>
        <w:spacing w:line="360" w:lineRule="auto"/>
        <w:rPr>
          <w:rFonts w:cs="David"/>
          <w:b/>
          <w:bCs/>
          <w:sz w:val="24"/>
          <w:szCs w:val="24"/>
          <w:u w:val="single"/>
          <w:rtl/>
        </w:rPr>
      </w:pPr>
      <w:r w:rsidRPr="00144A2F">
        <w:rPr>
          <w:rFonts w:cs="David" w:hint="cs"/>
          <w:b/>
          <w:bCs/>
          <w:sz w:val="24"/>
          <w:szCs w:val="24"/>
          <w:u w:val="single"/>
          <w:rtl/>
        </w:rPr>
        <w:t>סיכום הערות מנחים לעבודות:</w:t>
      </w:r>
    </w:p>
    <w:p w:rsidR="006B4267" w:rsidRPr="00144A2F" w:rsidRDefault="006B4267" w:rsidP="00144A2F">
      <w:pPr>
        <w:spacing w:line="360" w:lineRule="auto"/>
        <w:rPr>
          <w:rFonts w:cs="David"/>
          <w:sz w:val="24"/>
          <w:szCs w:val="24"/>
          <w:rtl/>
        </w:rPr>
      </w:pPr>
    </w:p>
    <w:p w:rsidR="00144A2F" w:rsidRPr="00144A2F" w:rsidRDefault="00144A2F" w:rsidP="00144A2F">
      <w:pPr>
        <w:spacing w:line="360" w:lineRule="auto"/>
        <w:rPr>
          <w:rFonts w:cs="David"/>
          <w:b/>
          <w:bCs/>
          <w:sz w:val="24"/>
          <w:szCs w:val="24"/>
          <w:rtl/>
        </w:rPr>
      </w:pPr>
      <w:r w:rsidRPr="00144A2F">
        <w:rPr>
          <w:rFonts w:cs="David" w:hint="cs"/>
          <w:b/>
          <w:bCs/>
          <w:sz w:val="24"/>
          <w:szCs w:val="24"/>
          <w:rtl/>
        </w:rPr>
        <w:t xml:space="preserve">אלכס </w:t>
      </w:r>
      <w:proofErr w:type="spellStart"/>
      <w:r w:rsidRPr="00144A2F">
        <w:rPr>
          <w:rFonts w:cs="David" w:hint="cs"/>
          <w:b/>
          <w:bCs/>
          <w:sz w:val="24"/>
          <w:szCs w:val="24"/>
          <w:rtl/>
        </w:rPr>
        <w:t>קומן</w:t>
      </w:r>
      <w:proofErr w:type="spellEnd"/>
      <w:r w:rsidRPr="00144A2F">
        <w:rPr>
          <w:rFonts w:cs="David" w:hint="cs"/>
          <w:b/>
          <w:bCs/>
          <w:sz w:val="24"/>
          <w:szCs w:val="24"/>
          <w:rtl/>
        </w:rPr>
        <w:t>:</w:t>
      </w:r>
    </w:p>
    <w:p w:rsidR="00144A2F" w:rsidRPr="00144A2F" w:rsidRDefault="00144A2F" w:rsidP="00144A2F">
      <w:pPr>
        <w:spacing w:line="360" w:lineRule="auto"/>
        <w:rPr>
          <w:rFonts w:cs="David"/>
          <w:sz w:val="24"/>
          <w:szCs w:val="24"/>
          <w:rtl/>
        </w:rPr>
      </w:pPr>
      <w:r w:rsidRPr="00144A2F">
        <w:rPr>
          <w:rFonts w:cs="David" w:hint="cs"/>
          <w:sz w:val="24"/>
          <w:szCs w:val="24"/>
          <w:rtl/>
        </w:rPr>
        <w:t>שלום</w:t>
      </w:r>
      <w:r w:rsidRPr="00144A2F">
        <w:rPr>
          <w:rFonts w:cs="David"/>
          <w:sz w:val="24"/>
          <w:szCs w:val="24"/>
          <w:rtl/>
        </w:rPr>
        <w:t xml:space="preserve"> </w:t>
      </w:r>
      <w:proofErr w:type="spellStart"/>
      <w:r w:rsidRPr="00144A2F">
        <w:rPr>
          <w:rFonts w:cs="David" w:hint="cs"/>
          <w:sz w:val="24"/>
          <w:szCs w:val="24"/>
          <w:rtl/>
        </w:rPr>
        <w:t>שלום</w:t>
      </w:r>
      <w:proofErr w:type="spellEnd"/>
      <w:r w:rsidRPr="00144A2F">
        <w:rPr>
          <w:rFonts w:cs="David"/>
          <w:sz w:val="24"/>
          <w:szCs w:val="24"/>
          <w:rtl/>
        </w:rPr>
        <w:t xml:space="preserve">. </w:t>
      </w:r>
      <w:r w:rsidRPr="00144A2F">
        <w:rPr>
          <w:rFonts w:cs="David" w:hint="cs"/>
          <w:sz w:val="24"/>
          <w:szCs w:val="24"/>
          <w:rtl/>
        </w:rPr>
        <w:t>הציון</w:t>
      </w:r>
      <w:r w:rsidRPr="00144A2F">
        <w:rPr>
          <w:rFonts w:cs="David"/>
          <w:sz w:val="24"/>
          <w:szCs w:val="24"/>
          <w:rtl/>
        </w:rPr>
        <w:t xml:space="preserve"> </w:t>
      </w:r>
      <w:r w:rsidRPr="00144A2F">
        <w:rPr>
          <w:rFonts w:cs="David" w:hint="cs"/>
          <w:sz w:val="24"/>
          <w:szCs w:val="24"/>
          <w:rtl/>
        </w:rPr>
        <w:t>עבור</w:t>
      </w:r>
      <w:r w:rsidRPr="00144A2F">
        <w:rPr>
          <w:rFonts w:cs="David"/>
          <w:sz w:val="24"/>
          <w:szCs w:val="24"/>
          <w:rtl/>
        </w:rPr>
        <w:t xml:space="preserve"> </w:t>
      </w:r>
      <w:proofErr w:type="spellStart"/>
      <w:r w:rsidRPr="00144A2F">
        <w:rPr>
          <w:rFonts w:cs="David" w:hint="cs"/>
          <w:sz w:val="24"/>
          <w:szCs w:val="24"/>
          <w:rtl/>
        </w:rPr>
        <w:t>פרוייקט</w:t>
      </w:r>
      <w:proofErr w:type="spellEnd"/>
      <w:r w:rsidRPr="00144A2F">
        <w:rPr>
          <w:rFonts w:cs="David"/>
          <w:sz w:val="24"/>
          <w:szCs w:val="24"/>
          <w:rtl/>
        </w:rPr>
        <w:t xml:space="preserve"> </w:t>
      </w:r>
      <w:r w:rsidRPr="00144A2F">
        <w:rPr>
          <w:rFonts w:cs="David" w:hint="cs"/>
          <w:sz w:val="24"/>
          <w:szCs w:val="24"/>
          <w:rtl/>
        </w:rPr>
        <w:t>הגמר</w:t>
      </w:r>
      <w:r w:rsidRPr="00144A2F">
        <w:rPr>
          <w:rFonts w:cs="David"/>
          <w:sz w:val="24"/>
          <w:szCs w:val="24"/>
          <w:rtl/>
        </w:rPr>
        <w:t xml:space="preserve"> </w:t>
      </w:r>
      <w:r w:rsidRPr="00144A2F">
        <w:rPr>
          <w:rFonts w:cs="David" w:hint="cs"/>
          <w:sz w:val="24"/>
          <w:szCs w:val="24"/>
          <w:rtl/>
        </w:rPr>
        <w:t>המחקרי</w:t>
      </w:r>
      <w:r w:rsidRPr="00144A2F">
        <w:rPr>
          <w:rFonts w:cs="David"/>
          <w:sz w:val="24"/>
          <w:szCs w:val="24"/>
          <w:rtl/>
        </w:rPr>
        <w:t xml:space="preserve"> </w:t>
      </w:r>
      <w:r w:rsidRPr="00144A2F">
        <w:rPr>
          <w:rFonts w:cs="David" w:hint="cs"/>
          <w:sz w:val="24"/>
          <w:szCs w:val="24"/>
          <w:rtl/>
        </w:rPr>
        <w:t>של</w:t>
      </w:r>
      <w:r w:rsidRPr="00144A2F">
        <w:rPr>
          <w:rFonts w:cs="David"/>
          <w:sz w:val="24"/>
          <w:szCs w:val="24"/>
          <w:rtl/>
        </w:rPr>
        <w:t xml:space="preserve">  </w:t>
      </w:r>
      <w:r w:rsidRPr="00144A2F">
        <w:rPr>
          <w:rFonts w:cs="David" w:hint="cs"/>
          <w:sz w:val="24"/>
          <w:szCs w:val="24"/>
          <w:rtl/>
        </w:rPr>
        <w:t>עמית</w:t>
      </w:r>
      <w:r w:rsidRPr="00144A2F">
        <w:rPr>
          <w:rFonts w:cs="David"/>
          <w:sz w:val="24"/>
          <w:szCs w:val="24"/>
          <w:rtl/>
        </w:rPr>
        <w:t xml:space="preserve"> </w:t>
      </w:r>
      <w:r w:rsidRPr="00144A2F">
        <w:rPr>
          <w:rFonts w:cs="David" w:hint="cs"/>
          <w:sz w:val="24"/>
          <w:szCs w:val="24"/>
          <w:rtl/>
        </w:rPr>
        <w:t>ימין</w:t>
      </w:r>
      <w:r w:rsidRPr="00144A2F">
        <w:rPr>
          <w:rFonts w:cs="David"/>
          <w:sz w:val="24"/>
          <w:szCs w:val="24"/>
          <w:rtl/>
        </w:rPr>
        <w:t xml:space="preserve">, </w:t>
      </w:r>
      <w:r w:rsidRPr="00144A2F">
        <w:rPr>
          <w:rFonts w:cs="David" w:hint="cs"/>
          <w:sz w:val="24"/>
          <w:szCs w:val="24"/>
          <w:rtl/>
        </w:rPr>
        <w:t>בני</w:t>
      </w:r>
      <w:r w:rsidRPr="00144A2F">
        <w:rPr>
          <w:rFonts w:cs="David"/>
          <w:sz w:val="24"/>
          <w:szCs w:val="24"/>
          <w:rtl/>
        </w:rPr>
        <w:t xml:space="preserve"> </w:t>
      </w:r>
      <w:r w:rsidRPr="00144A2F">
        <w:rPr>
          <w:rFonts w:cs="David" w:hint="cs"/>
          <w:sz w:val="24"/>
          <w:szCs w:val="24"/>
          <w:rtl/>
        </w:rPr>
        <w:t>דה</w:t>
      </w:r>
      <w:r w:rsidRPr="00144A2F">
        <w:rPr>
          <w:rFonts w:cs="David"/>
          <w:sz w:val="24"/>
          <w:szCs w:val="24"/>
          <w:rtl/>
        </w:rPr>
        <w:t>-</w:t>
      </w:r>
      <w:r w:rsidRPr="00144A2F">
        <w:rPr>
          <w:rFonts w:cs="David" w:hint="cs"/>
          <w:sz w:val="24"/>
          <w:szCs w:val="24"/>
          <w:rtl/>
        </w:rPr>
        <w:t>לוי</w:t>
      </w:r>
      <w:r w:rsidRPr="00144A2F">
        <w:rPr>
          <w:rFonts w:cs="David"/>
          <w:sz w:val="24"/>
          <w:szCs w:val="24"/>
          <w:rtl/>
        </w:rPr>
        <w:t xml:space="preserve">, </w:t>
      </w:r>
      <w:r w:rsidRPr="00144A2F">
        <w:rPr>
          <w:rFonts w:cs="David" w:hint="cs"/>
          <w:sz w:val="24"/>
          <w:szCs w:val="24"/>
          <w:rtl/>
        </w:rPr>
        <w:t>עמיחי</w:t>
      </w:r>
      <w:r w:rsidRPr="00144A2F">
        <w:rPr>
          <w:rFonts w:cs="David"/>
          <w:sz w:val="24"/>
          <w:szCs w:val="24"/>
          <w:rtl/>
        </w:rPr>
        <w:t xml:space="preserve"> </w:t>
      </w:r>
      <w:r w:rsidRPr="00144A2F">
        <w:rPr>
          <w:rFonts w:cs="David" w:hint="cs"/>
          <w:sz w:val="24"/>
          <w:szCs w:val="24"/>
          <w:rtl/>
        </w:rPr>
        <w:t>לוין</w:t>
      </w:r>
      <w:r w:rsidRPr="00144A2F">
        <w:rPr>
          <w:rFonts w:cs="David"/>
          <w:sz w:val="24"/>
          <w:szCs w:val="24"/>
          <w:rtl/>
        </w:rPr>
        <w:t xml:space="preserve"> </w:t>
      </w:r>
      <w:r w:rsidRPr="00144A2F">
        <w:rPr>
          <w:rFonts w:cs="David" w:hint="cs"/>
          <w:sz w:val="24"/>
          <w:szCs w:val="24"/>
          <w:rtl/>
        </w:rPr>
        <w:t>הוא</w:t>
      </w:r>
      <w:r w:rsidRPr="00144A2F">
        <w:rPr>
          <w:rFonts w:cs="David"/>
          <w:sz w:val="24"/>
          <w:szCs w:val="24"/>
          <w:rtl/>
        </w:rPr>
        <w:t xml:space="preserve"> 100. </w:t>
      </w:r>
      <w:r w:rsidRPr="00144A2F">
        <w:rPr>
          <w:rFonts w:cs="David" w:hint="cs"/>
          <w:sz w:val="24"/>
          <w:szCs w:val="24"/>
          <w:rtl/>
        </w:rPr>
        <w:t>עבודה</w:t>
      </w:r>
      <w:r w:rsidRPr="00144A2F">
        <w:rPr>
          <w:rFonts w:cs="David"/>
          <w:sz w:val="24"/>
          <w:szCs w:val="24"/>
          <w:rtl/>
        </w:rPr>
        <w:t xml:space="preserve"> </w:t>
      </w:r>
      <w:r w:rsidRPr="00144A2F">
        <w:rPr>
          <w:rFonts w:cs="David" w:hint="cs"/>
          <w:sz w:val="24"/>
          <w:szCs w:val="24"/>
          <w:rtl/>
        </w:rPr>
        <w:t>מושקעת</w:t>
      </w:r>
      <w:r w:rsidRPr="00144A2F">
        <w:rPr>
          <w:rFonts w:cs="David"/>
          <w:sz w:val="24"/>
          <w:szCs w:val="24"/>
          <w:rtl/>
        </w:rPr>
        <w:t xml:space="preserve"> </w:t>
      </w:r>
      <w:r w:rsidRPr="00144A2F">
        <w:rPr>
          <w:rFonts w:cs="David" w:hint="cs"/>
          <w:sz w:val="24"/>
          <w:szCs w:val="24"/>
          <w:rtl/>
        </w:rPr>
        <w:t>וחכמה</w:t>
      </w:r>
      <w:r w:rsidRPr="00144A2F">
        <w:rPr>
          <w:rFonts w:cs="David"/>
          <w:sz w:val="24"/>
          <w:szCs w:val="24"/>
          <w:rtl/>
        </w:rPr>
        <w:t xml:space="preserve">. </w:t>
      </w:r>
      <w:r w:rsidRPr="00144A2F">
        <w:rPr>
          <w:rFonts w:cs="David" w:hint="cs"/>
          <w:sz w:val="24"/>
          <w:szCs w:val="24"/>
          <w:rtl/>
        </w:rPr>
        <w:t>תודה</w:t>
      </w:r>
      <w:r w:rsidRPr="00144A2F">
        <w:rPr>
          <w:rFonts w:cs="David"/>
          <w:sz w:val="24"/>
          <w:szCs w:val="24"/>
          <w:rtl/>
        </w:rPr>
        <w:t>.</w:t>
      </w: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r>
        <w:rPr>
          <w:rFonts w:cs="David" w:hint="cs"/>
          <w:b/>
          <w:bCs/>
          <w:sz w:val="24"/>
          <w:szCs w:val="24"/>
          <w:rtl/>
        </w:rPr>
        <w:t xml:space="preserve">יורם עברון: </w:t>
      </w:r>
    </w:p>
    <w:p w:rsidR="00144A2F" w:rsidRPr="00144A2F" w:rsidRDefault="00144A2F" w:rsidP="00144A2F">
      <w:pPr>
        <w:spacing w:line="360" w:lineRule="auto"/>
        <w:rPr>
          <w:rFonts w:cs="David"/>
          <w:sz w:val="24"/>
          <w:szCs w:val="24"/>
        </w:rPr>
      </w:pPr>
      <w:r w:rsidRPr="00144A2F">
        <w:rPr>
          <w:rFonts w:cs="David" w:hint="cs"/>
          <w:sz w:val="24"/>
          <w:szCs w:val="24"/>
          <w:rtl/>
        </w:rPr>
        <w:t>שלום,</w:t>
      </w:r>
    </w:p>
    <w:p w:rsidR="00144A2F" w:rsidRPr="00144A2F" w:rsidRDefault="00144A2F" w:rsidP="00144A2F">
      <w:pPr>
        <w:spacing w:line="360" w:lineRule="auto"/>
        <w:rPr>
          <w:rFonts w:cs="David" w:hint="cs"/>
          <w:sz w:val="24"/>
          <w:szCs w:val="24"/>
          <w:rtl/>
        </w:rPr>
      </w:pPr>
      <w:r w:rsidRPr="00144A2F">
        <w:rPr>
          <w:rFonts w:cs="David" w:hint="cs"/>
          <w:sz w:val="24"/>
          <w:szCs w:val="24"/>
          <w:rtl/>
        </w:rPr>
        <w:t>הציון הוא 93.</w:t>
      </w:r>
    </w:p>
    <w:p w:rsidR="00144A2F" w:rsidRPr="00144A2F" w:rsidRDefault="00144A2F" w:rsidP="00144A2F">
      <w:pPr>
        <w:spacing w:line="360" w:lineRule="auto"/>
        <w:rPr>
          <w:rFonts w:cs="David" w:hint="cs"/>
          <w:sz w:val="24"/>
          <w:szCs w:val="24"/>
          <w:rtl/>
        </w:rPr>
      </w:pPr>
      <w:r w:rsidRPr="00144A2F">
        <w:rPr>
          <w:rFonts w:cs="David" w:hint="cs"/>
          <w:sz w:val="24"/>
          <w:szCs w:val="24"/>
          <w:rtl/>
        </w:rPr>
        <w:t>נימוקי הציון: עבודה יסודית שבוחנת באופן מעמיק את אמצעי רכישת ההשפעה שסין מפעילה בעולם ותגובות המדינות נגדם, תוך גיבוש המלצות פעולה למערכת השלטון הישראלית.</w:t>
      </w:r>
    </w:p>
    <w:p w:rsidR="00144A2F" w:rsidRPr="00144A2F" w:rsidRDefault="00144A2F" w:rsidP="00144A2F">
      <w:pPr>
        <w:spacing w:line="360" w:lineRule="auto"/>
        <w:rPr>
          <w:rFonts w:cs="David" w:hint="cs"/>
          <w:sz w:val="24"/>
          <w:szCs w:val="24"/>
          <w:rtl/>
        </w:rPr>
      </w:pPr>
      <w:r w:rsidRPr="00144A2F">
        <w:rPr>
          <w:rFonts w:cs="David" w:hint="cs"/>
          <w:sz w:val="24"/>
          <w:szCs w:val="24"/>
          <w:rtl/>
        </w:rPr>
        <w:t>העבודה נשענת על מגוון רחב, מגוון ורלוונטי של מקורות משניים וראשוניים, מנתחת באופן יסודי, מבוסס ובהיר את מרבית ההיבטים הרלוונטיים, וכוללת סקירה ראשונה מסוגה של אמצעי ההשפעה שסין מפעילה בישראל.</w:t>
      </w:r>
    </w:p>
    <w:p w:rsidR="00144A2F" w:rsidRPr="00144A2F" w:rsidRDefault="00144A2F" w:rsidP="00144A2F">
      <w:pPr>
        <w:spacing w:line="360" w:lineRule="auto"/>
        <w:rPr>
          <w:rFonts w:cs="David" w:hint="cs"/>
          <w:sz w:val="24"/>
          <w:szCs w:val="24"/>
          <w:rtl/>
        </w:rPr>
      </w:pPr>
      <w:r w:rsidRPr="00144A2F">
        <w:rPr>
          <w:rFonts w:cs="David" w:hint="cs"/>
          <w:sz w:val="24"/>
          <w:szCs w:val="24"/>
          <w:rtl/>
        </w:rPr>
        <w:t>חולשות העבודה: הקשר בין חלקי העבודה אינו הדוק דיו, ובפרט הפרק התיאורטי ופרק ההמלצות. התובנות התיאורטיות אינן זוכות להתייחסות או יישום אמפירי, כך שתרומתן לעבודה איננה ברורה, ואילו המלצות הפעילות אינן עונות במלואן על אתגרי גיבוש המדיניות בישראל כפי שעולה מפרקי הניתוח האמפירי. למשל, אין זה ברור כיצד יצליח "</w:t>
      </w:r>
      <w:proofErr w:type="spellStart"/>
      <w:r w:rsidRPr="00144A2F">
        <w:rPr>
          <w:rFonts w:cs="David" w:hint="cs"/>
          <w:sz w:val="24"/>
          <w:szCs w:val="24"/>
          <w:rtl/>
        </w:rPr>
        <w:t>האינטגרטור</w:t>
      </w:r>
      <w:proofErr w:type="spellEnd"/>
      <w:r w:rsidRPr="00144A2F">
        <w:rPr>
          <w:rFonts w:cs="David" w:hint="cs"/>
          <w:sz w:val="24"/>
          <w:szCs w:val="24"/>
          <w:rtl/>
        </w:rPr>
        <w:t>" לאכוף את סמכותו על גופים ורשויות אחרים המוזכרים בעבודה כבעלי מעורבות בקשרים עם סין, אילו כלים עליו להפעיל כדי לגבש מדיניות, וכדומה.</w:t>
      </w:r>
    </w:p>
    <w:p w:rsidR="00144A2F" w:rsidRPr="00144A2F" w:rsidRDefault="00144A2F" w:rsidP="00144A2F">
      <w:pPr>
        <w:spacing w:line="360" w:lineRule="auto"/>
        <w:rPr>
          <w:rFonts w:cs="David" w:hint="cs"/>
          <w:sz w:val="24"/>
          <w:szCs w:val="24"/>
          <w:rtl/>
        </w:rPr>
      </w:pPr>
    </w:p>
    <w:p w:rsidR="00144A2F" w:rsidRPr="00144A2F" w:rsidRDefault="00144A2F" w:rsidP="00144A2F">
      <w:pPr>
        <w:spacing w:line="360" w:lineRule="auto"/>
        <w:rPr>
          <w:rFonts w:cs="David" w:hint="cs"/>
          <w:sz w:val="24"/>
          <w:szCs w:val="24"/>
          <w:rtl/>
        </w:rPr>
      </w:pPr>
      <w:r w:rsidRPr="00144A2F">
        <w:rPr>
          <w:rFonts w:cs="David" w:hint="cs"/>
          <w:sz w:val="24"/>
          <w:szCs w:val="24"/>
          <w:rtl/>
        </w:rPr>
        <w:t>בברכה,</w:t>
      </w:r>
    </w:p>
    <w:p w:rsidR="00144A2F" w:rsidRPr="00144A2F" w:rsidRDefault="00144A2F" w:rsidP="00144A2F">
      <w:pPr>
        <w:spacing w:line="360" w:lineRule="auto"/>
        <w:rPr>
          <w:rFonts w:cs="David"/>
          <w:sz w:val="24"/>
          <w:szCs w:val="24"/>
          <w:rtl/>
        </w:rPr>
      </w:pPr>
      <w:r w:rsidRPr="00144A2F">
        <w:rPr>
          <w:rFonts w:cs="David" w:hint="cs"/>
          <w:sz w:val="24"/>
          <w:szCs w:val="24"/>
          <w:rtl/>
        </w:rPr>
        <w:t>יורם</w:t>
      </w: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Default="00144A2F" w:rsidP="00144A2F">
      <w:pPr>
        <w:spacing w:line="360" w:lineRule="auto"/>
        <w:rPr>
          <w:rFonts w:cs="David"/>
          <w:b/>
          <w:bCs/>
          <w:sz w:val="24"/>
          <w:szCs w:val="24"/>
          <w:rtl/>
        </w:rPr>
      </w:pPr>
      <w:r w:rsidRPr="00144A2F">
        <w:rPr>
          <w:rFonts w:cs="David" w:hint="cs"/>
          <w:b/>
          <w:bCs/>
          <w:sz w:val="24"/>
          <w:szCs w:val="24"/>
          <w:rtl/>
        </w:rPr>
        <w:lastRenderedPageBreak/>
        <w:t>ענת שטרן:</w:t>
      </w: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jc w:val="center"/>
        <w:rPr>
          <w:rFonts w:cs="David"/>
          <w:b/>
          <w:bCs/>
          <w:sz w:val="24"/>
          <w:szCs w:val="24"/>
          <w:rtl/>
        </w:rPr>
      </w:pPr>
      <w:r w:rsidRPr="00144A2F">
        <w:rPr>
          <w:rFonts w:cs="David" w:hint="cs"/>
          <w:b/>
          <w:bCs/>
          <w:sz w:val="24"/>
          <w:szCs w:val="24"/>
          <w:rtl/>
        </w:rPr>
        <w:t xml:space="preserve">הערכה </w:t>
      </w:r>
      <w:proofErr w:type="spellStart"/>
      <w:r w:rsidRPr="00144A2F">
        <w:rPr>
          <w:rFonts w:cs="David" w:hint="cs"/>
          <w:b/>
          <w:bCs/>
          <w:sz w:val="24"/>
          <w:szCs w:val="24"/>
          <w:rtl/>
        </w:rPr>
        <w:t>לפג"מ</w:t>
      </w:r>
      <w:proofErr w:type="spellEnd"/>
      <w:r w:rsidRPr="00144A2F">
        <w:rPr>
          <w:rFonts w:cs="David" w:hint="cs"/>
          <w:b/>
          <w:bCs/>
          <w:sz w:val="24"/>
          <w:szCs w:val="24"/>
          <w:rtl/>
        </w:rPr>
        <w:t xml:space="preserve"> בנושא "פעילות גופי הביטחון לצמצום הפערים החברתיים בישראל: צה"ל ומשטרת ישראל כמקרי בוחן"</w:t>
      </w:r>
    </w:p>
    <w:p w:rsidR="00144A2F" w:rsidRPr="00144A2F" w:rsidRDefault="00144A2F" w:rsidP="00144A2F">
      <w:pPr>
        <w:spacing w:line="360" w:lineRule="auto"/>
        <w:jc w:val="both"/>
        <w:rPr>
          <w:rFonts w:cs="David"/>
          <w:sz w:val="24"/>
          <w:szCs w:val="24"/>
          <w:rtl/>
        </w:rPr>
      </w:pPr>
    </w:p>
    <w:p w:rsidR="00144A2F" w:rsidRPr="00144A2F" w:rsidRDefault="00144A2F" w:rsidP="00144A2F">
      <w:pPr>
        <w:spacing w:line="360" w:lineRule="auto"/>
        <w:jc w:val="both"/>
        <w:rPr>
          <w:rFonts w:cs="David"/>
          <w:sz w:val="24"/>
          <w:szCs w:val="24"/>
          <w:rtl/>
        </w:rPr>
      </w:pPr>
      <w:r w:rsidRPr="00144A2F">
        <w:rPr>
          <w:rFonts w:cs="David" w:hint="cs"/>
          <w:sz w:val="24"/>
          <w:szCs w:val="24"/>
          <w:rtl/>
        </w:rPr>
        <w:t xml:space="preserve">לוועדת </w:t>
      </w:r>
      <w:proofErr w:type="spellStart"/>
      <w:r w:rsidRPr="00144A2F">
        <w:rPr>
          <w:rFonts w:cs="David" w:hint="cs"/>
          <w:sz w:val="24"/>
          <w:szCs w:val="24"/>
          <w:rtl/>
        </w:rPr>
        <w:t>הפג"מ</w:t>
      </w:r>
      <w:proofErr w:type="spellEnd"/>
      <w:r w:rsidRPr="00144A2F">
        <w:rPr>
          <w:rFonts w:cs="David" w:hint="cs"/>
          <w:sz w:val="24"/>
          <w:szCs w:val="24"/>
          <w:rtl/>
        </w:rPr>
        <w:t xml:space="preserve"> שלום רב,</w:t>
      </w:r>
    </w:p>
    <w:p w:rsidR="00144A2F" w:rsidRPr="00144A2F" w:rsidRDefault="00144A2F" w:rsidP="00144A2F">
      <w:pPr>
        <w:spacing w:line="360" w:lineRule="auto"/>
        <w:jc w:val="both"/>
        <w:rPr>
          <w:rFonts w:cs="David"/>
          <w:sz w:val="24"/>
          <w:szCs w:val="24"/>
          <w:rtl/>
        </w:rPr>
      </w:pPr>
      <w:r w:rsidRPr="00144A2F">
        <w:rPr>
          <w:rFonts w:cs="David" w:hint="cs"/>
          <w:sz w:val="24"/>
          <w:szCs w:val="24"/>
          <w:rtl/>
        </w:rPr>
        <w:t xml:space="preserve">להלן חוות דעתי לעבודת </w:t>
      </w:r>
      <w:proofErr w:type="spellStart"/>
      <w:r w:rsidRPr="00144A2F">
        <w:rPr>
          <w:rFonts w:cs="David" w:hint="cs"/>
          <w:sz w:val="24"/>
          <w:szCs w:val="24"/>
          <w:rtl/>
        </w:rPr>
        <w:t>הפג"מ</w:t>
      </w:r>
      <w:proofErr w:type="spellEnd"/>
      <w:r w:rsidRPr="00144A2F">
        <w:rPr>
          <w:rFonts w:cs="David" w:hint="cs"/>
          <w:sz w:val="24"/>
          <w:szCs w:val="24"/>
          <w:rtl/>
        </w:rPr>
        <w:t xml:space="preserve"> של מר שחר בץ, אל"ם אופיר </w:t>
      </w:r>
      <w:proofErr w:type="spellStart"/>
      <w:r w:rsidRPr="00144A2F">
        <w:rPr>
          <w:rFonts w:cs="David" w:hint="cs"/>
          <w:sz w:val="24"/>
          <w:szCs w:val="24"/>
          <w:rtl/>
        </w:rPr>
        <w:t>לויוס</w:t>
      </w:r>
      <w:proofErr w:type="spellEnd"/>
      <w:r w:rsidRPr="00144A2F">
        <w:rPr>
          <w:rFonts w:cs="David" w:hint="cs"/>
          <w:sz w:val="24"/>
          <w:szCs w:val="24"/>
          <w:rtl/>
        </w:rPr>
        <w:t xml:space="preserve"> ואל"ם עידן כץ בנושא "פעילות גופי הביטחון לצמצום הפערים החברתיים בישראל: צה"ל ומשטרת ישראל כמקרי בוחן". </w:t>
      </w:r>
    </w:p>
    <w:p w:rsidR="00144A2F" w:rsidRPr="00144A2F" w:rsidRDefault="00144A2F" w:rsidP="00144A2F">
      <w:pPr>
        <w:spacing w:line="360" w:lineRule="auto"/>
        <w:jc w:val="both"/>
        <w:rPr>
          <w:rFonts w:cs="David"/>
          <w:sz w:val="24"/>
          <w:szCs w:val="24"/>
          <w:rtl/>
        </w:rPr>
      </w:pPr>
      <w:r w:rsidRPr="00144A2F">
        <w:rPr>
          <w:rFonts w:cs="David" w:hint="cs"/>
          <w:sz w:val="24"/>
          <w:szCs w:val="24"/>
          <w:rtl/>
        </w:rPr>
        <w:t xml:space="preserve">מטרתה של עבודה זו היא לבחון את האופן בו מתמודדים שני גופי ביטחון מרכזיים בישראל עם אתגרי הפריפריה החברתית בחברה רב-תרבותית. נקודת המוצא לעבודה היא כי מתקיים ממשק דיאלקטי בין החברה לגופי הביטחון המשתנה בנסיבות הזמן והמקום וכי ארגוני הביטחון קיבלו על עצמם את הצורך להתמודד עם אתגרי הפריפריה לשם מימוש ייעודם </w:t>
      </w:r>
      <w:proofErr w:type="spellStart"/>
      <w:r w:rsidRPr="00144A2F">
        <w:rPr>
          <w:rFonts w:cs="David" w:hint="cs"/>
          <w:sz w:val="24"/>
          <w:szCs w:val="24"/>
          <w:rtl/>
        </w:rPr>
        <w:t>הבטחוני</w:t>
      </w:r>
      <w:proofErr w:type="spellEnd"/>
      <w:r w:rsidRPr="00144A2F">
        <w:rPr>
          <w:rFonts w:cs="David" w:hint="cs"/>
          <w:sz w:val="24"/>
          <w:szCs w:val="24"/>
          <w:rtl/>
        </w:rPr>
        <w:t xml:space="preserve">. </w:t>
      </w:r>
    </w:p>
    <w:p w:rsidR="00144A2F" w:rsidRPr="00144A2F" w:rsidRDefault="00144A2F" w:rsidP="00144A2F">
      <w:pPr>
        <w:spacing w:line="360" w:lineRule="auto"/>
        <w:jc w:val="both"/>
        <w:rPr>
          <w:rFonts w:cs="David"/>
          <w:sz w:val="24"/>
          <w:szCs w:val="24"/>
          <w:rtl/>
        </w:rPr>
      </w:pPr>
      <w:r w:rsidRPr="00144A2F">
        <w:rPr>
          <w:rFonts w:cs="David" w:hint="cs"/>
          <w:sz w:val="24"/>
          <w:szCs w:val="24"/>
          <w:rtl/>
        </w:rPr>
        <w:t>חלקה הראשון של העבודה בוחן מספר מושגים תאורטיים. תשומת לב מיוחדת מוענקת למושג צבא העם שהוא הסימבול העיקרי באמצעותו מתנהל ממשק צבא-חברה בישראל. המושג צבא העם, שהפך למטבע לשון שחוקה כמעט, זוכה לטיפול מחקרי, מעמיק ומחדש הבוחן את הגנאלוגיה שלו מתוך עיון תיאורטי, היסטורי והשוואתי המקיף ומנתח את משמעויותיו השונות. המחברים עומדים על האופן בו הרמטכ"לים השונים השתמשו במושג צבא העם לאורך השנים ומנתחים את ביטויו בתוכניות ובמסמכים הצבאיים ובתפיסות המפקדים כיום. בהמשך, מראים המחברים את הקשר בין מימוש ההיבטים השונים של צבא העם לפערים אל מול הפריפריה החברתית בישראל. המחברים מציגים את מגוון התוכניות והפרויקטים המטפלים בנושא ועומדים על כך שעל אף ריבוי התוכניות לא מתקיים בצה"ל טיפול אחיד ומרוכז בסוגיה.</w:t>
      </w:r>
    </w:p>
    <w:p w:rsidR="00144A2F" w:rsidRPr="00144A2F" w:rsidRDefault="00144A2F" w:rsidP="00144A2F">
      <w:pPr>
        <w:spacing w:line="360" w:lineRule="auto"/>
        <w:jc w:val="both"/>
        <w:rPr>
          <w:rFonts w:cs="David"/>
          <w:sz w:val="24"/>
          <w:szCs w:val="24"/>
          <w:rtl/>
        </w:rPr>
      </w:pPr>
      <w:r w:rsidRPr="00144A2F">
        <w:rPr>
          <w:rFonts w:cs="David" w:hint="cs"/>
          <w:sz w:val="24"/>
          <w:szCs w:val="24"/>
          <w:rtl/>
        </w:rPr>
        <w:t xml:space="preserve">מקרה הבוחן השני בעבודה עוסק ביחסים בין משטרת ישראל ויוצאי אתיופיה בישראל מאז 1995. גם כאן, ערכו המחברים בחינה מעמיקה ומקיפה של </w:t>
      </w:r>
      <w:proofErr w:type="spellStart"/>
      <w:r w:rsidRPr="00144A2F">
        <w:rPr>
          <w:rFonts w:cs="David" w:hint="cs"/>
          <w:sz w:val="24"/>
          <w:szCs w:val="24"/>
          <w:rtl/>
        </w:rPr>
        <w:t>הסוגייה</w:t>
      </w:r>
      <w:proofErr w:type="spellEnd"/>
      <w:r w:rsidRPr="00144A2F">
        <w:rPr>
          <w:rFonts w:cs="David" w:hint="cs"/>
          <w:sz w:val="24"/>
          <w:szCs w:val="24"/>
          <w:rtl/>
        </w:rPr>
        <w:t xml:space="preserve">, החל ברקע תיאורטי והשוואתי על שיטור בחברות רב תרבותיות בעולם ובישראל, דרך הצגה מקיפה של האפליה כנגד העדה בארץ והמחאה כנגדה שהולידה התנגשויות עם המשטרה. המחברים מציגים את ניסיונות ההתמודדות של החברה הישראלית והמשטרה עם בעיות אלו לאורך השנים מפרשת תרומות הדם בה מחתה העדה לראשונה וכלה בהפגנות האלימות סביב מותו של סלומון </w:t>
      </w:r>
      <w:proofErr w:type="spellStart"/>
      <w:r w:rsidRPr="00144A2F">
        <w:rPr>
          <w:rFonts w:cs="David" w:hint="cs"/>
          <w:sz w:val="24"/>
          <w:szCs w:val="24"/>
          <w:rtl/>
        </w:rPr>
        <w:t>טקה</w:t>
      </w:r>
      <w:proofErr w:type="spellEnd"/>
      <w:r w:rsidRPr="00144A2F">
        <w:rPr>
          <w:rFonts w:cs="David" w:hint="cs"/>
          <w:sz w:val="24"/>
          <w:szCs w:val="24"/>
          <w:rtl/>
        </w:rPr>
        <w:t xml:space="preserve"> שהסעירו את המדינה ב- 2019. מן הניתוח עולה דמותה של המשטרה כ"חדר המיון" של החברה בישראל המשמש כגוף העיקרי העומד למול חזית המחאה. המחברים עומדים על כך שלאור האתגרים בתחום הפערים החברתיים המשטרה סיגלה לעצמה חזון חברתי כחלק ממילוי ייעודה הביטחוני. בסיום מקרה הבוחן עומדים המחברים על השינויים שערכה המשטרה החל משנות התשעים כדי להתמודד עם פערי הפריפריה החברתית כגון: מעבר תפיסתי לעבר מניעה ושיטור קהילתי, הקמת יחידה למניעת אפליה וגזענות ופרויקט לטיפוח נוער (</w:t>
      </w:r>
      <w:proofErr w:type="spellStart"/>
      <w:r w:rsidRPr="00144A2F">
        <w:rPr>
          <w:rFonts w:cs="David" w:hint="cs"/>
          <w:sz w:val="24"/>
          <w:szCs w:val="24"/>
          <w:rtl/>
        </w:rPr>
        <w:t>מיל"ה</w:t>
      </w:r>
      <w:proofErr w:type="spellEnd"/>
      <w:r w:rsidRPr="00144A2F">
        <w:rPr>
          <w:rFonts w:cs="David" w:hint="cs"/>
          <w:sz w:val="24"/>
          <w:szCs w:val="24"/>
          <w:rtl/>
        </w:rPr>
        <w:t xml:space="preserve">). </w:t>
      </w:r>
    </w:p>
    <w:p w:rsidR="00144A2F" w:rsidRPr="00144A2F" w:rsidRDefault="00144A2F" w:rsidP="00144A2F">
      <w:pPr>
        <w:spacing w:line="360" w:lineRule="auto"/>
        <w:jc w:val="both"/>
        <w:rPr>
          <w:rFonts w:cs="David"/>
          <w:sz w:val="24"/>
          <w:szCs w:val="24"/>
          <w:rtl/>
        </w:rPr>
      </w:pPr>
      <w:r w:rsidRPr="00144A2F">
        <w:rPr>
          <w:rFonts w:cs="David" w:hint="cs"/>
          <w:sz w:val="24"/>
          <w:szCs w:val="24"/>
          <w:rtl/>
        </w:rPr>
        <w:t xml:space="preserve">חלקה השלישי של העבודה משווה בין שני מקרי הבוחן. ראשית עומדים המחברים על החזון והייעוד של שני הגופים כפי שהותוו בשנים הראשונות של המדינה בידי בן גוריון ומוסדו באמצעות חקיקה. </w:t>
      </w:r>
      <w:r w:rsidRPr="00144A2F">
        <w:rPr>
          <w:rFonts w:cs="David" w:hint="cs"/>
          <w:sz w:val="24"/>
          <w:szCs w:val="24"/>
          <w:rtl/>
        </w:rPr>
        <w:lastRenderedPageBreak/>
        <w:t xml:space="preserve">בהמשך משווים המחברים את האופן בו מתייחסות תוכניות העבודה לפערים החברתיים, עמדות המפקדים בשני הארגונים בנוגע לתפקיד הארגון בצמצום פערים אלו והשתתפותם במאמץ לחיזוק החוסן החברתי והלאומי. </w:t>
      </w:r>
    </w:p>
    <w:p w:rsidR="00144A2F" w:rsidRPr="00144A2F" w:rsidRDefault="00144A2F" w:rsidP="00144A2F">
      <w:pPr>
        <w:spacing w:line="360" w:lineRule="auto"/>
        <w:jc w:val="both"/>
        <w:rPr>
          <w:rFonts w:cs="David"/>
          <w:sz w:val="24"/>
          <w:szCs w:val="24"/>
          <w:rtl/>
        </w:rPr>
      </w:pPr>
      <w:r w:rsidRPr="00144A2F">
        <w:rPr>
          <w:rFonts w:cs="David" w:hint="cs"/>
          <w:sz w:val="24"/>
          <w:szCs w:val="24"/>
          <w:rtl/>
        </w:rPr>
        <w:t xml:space="preserve">בסיום העבודה מעמידים המחברים מספר המלצות לשני הגופים. לצה"ל, ממליצים המחברים בין השאר, לערוך בחינה מעמיקה והסדרת הביטוי הפרקטי של צבא העם לצד ניתוח המושג והשלכותיו של פריפריה חברתית והעמקת </w:t>
      </w:r>
      <w:proofErr w:type="spellStart"/>
      <w:r w:rsidRPr="00144A2F">
        <w:rPr>
          <w:rFonts w:cs="David" w:hint="cs"/>
          <w:sz w:val="24"/>
          <w:szCs w:val="24"/>
          <w:rtl/>
        </w:rPr>
        <w:t>השת"פ</w:t>
      </w:r>
      <w:proofErr w:type="spellEnd"/>
      <w:r w:rsidRPr="00144A2F">
        <w:rPr>
          <w:rFonts w:cs="David" w:hint="cs"/>
          <w:sz w:val="24"/>
          <w:szCs w:val="24"/>
          <w:rtl/>
        </w:rPr>
        <w:t xml:space="preserve"> עם ארגונים ומשרדי ממשלה העוסקים בתחומים אלה. למשטרה ממליצים המחברים להמשיך בתהליך ההגוונה </w:t>
      </w:r>
      <w:r w:rsidRPr="00144A2F">
        <w:rPr>
          <w:rFonts w:cs="David"/>
          <w:sz w:val="24"/>
          <w:szCs w:val="24"/>
        </w:rPr>
        <w:t>diversity)</w:t>
      </w:r>
      <w:r w:rsidRPr="00144A2F">
        <w:rPr>
          <w:rFonts w:cs="David" w:hint="cs"/>
          <w:sz w:val="24"/>
          <w:szCs w:val="24"/>
          <w:rtl/>
        </w:rPr>
        <w:t xml:space="preserve">) כחלק ממימוש השיטור המניעתי בו החלו, טיפול באפליה ובגזענות בתוך המשטרה וטיפוח מודל "בולם הזעזועים" באמצעות קשר בלתי אמצעי עם גורמים שונים בקהילה. </w:t>
      </w:r>
    </w:p>
    <w:p w:rsidR="00144A2F" w:rsidRPr="00144A2F" w:rsidRDefault="00144A2F" w:rsidP="00144A2F">
      <w:pPr>
        <w:spacing w:line="360" w:lineRule="auto"/>
        <w:jc w:val="both"/>
        <w:rPr>
          <w:rFonts w:cs="David"/>
          <w:sz w:val="24"/>
          <w:szCs w:val="24"/>
          <w:rtl/>
        </w:rPr>
      </w:pPr>
      <w:r w:rsidRPr="00144A2F">
        <w:rPr>
          <w:rFonts w:cs="David" w:hint="cs"/>
          <w:sz w:val="24"/>
          <w:szCs w:val="24"/>
          <w:rtl/>
        </w:rPr>
        <w:t xml:space="preserve">לסיכום, לאורך החודשים בהם חקרו את הנושא, הפגינו שחר, אופיר ועידן סקרנות ופתיחות מחשבתית לצד יכולות חקירה, העמקה וניתוח. על אף שישנם מספר מקומות בהם ניתן היה לחדד יותר את הטיעונים (ואולי אף לקצרם) מדובר בעבודה מקיפה, מעמיקה ומחדשת מבחינה מחקרית. העבודה בוחנת את הממשק בין החברה הישראלית לשני הארגונים הביטחוניים המרכזיים שלה. היא מעמידה חידוש מחקרי בניתוח הגנאלוגי של המושג צבא העם, משמעויותיו ומימושו. באמצעות ניתוח מעמיק של מקרי הבוחן מדגישה העבודה את הצורך בהתמודדות עם הפערים החברתיים בישראל ובפועלם של צה"ל והמשטרה בתחום ובכך מוסיפה נדבך להבנת סוגיה חשובה זו בביטחון הלאומי.  </w:t>
      </w:r>
    </w:p>
    <w:p w:rsidR="00144A2F" w:rsidRPr="00144A2F" w:rsidRDefault="00144A2F" w:rsidP="00144A2F">
      <w:pPr>
        <w:spacing w:line="360" w:lineRule="auto"/>
        <w:jc w:val="both"/>
        <w:rPr>
          <w:rFonts w:cs="David"/>
          <w:sz w:val="24"/>
          <w:szCs w:val="24"/>
          <w:rtl/>
        </w:rPr>
      </w:pPr>
    </w:p>
    <w:p w:rsidR="00144A2F" w:rsidRPr="00144A2F" w:rsidRDefault="00144A2F" w:rsidP="00144A2F">
      <w:pPr>
        <w:pStyle w:val="a3"/>
        <w:spacing w:line="360" w:lineRule="auto"/>
        <w:jc w:val="both"/>
        <w:rPr>
          <w:rFonts w:cs="David"/>
          <w:b/>
          <w:bCs/>
          <w:sz w:val="24"/>
          <w:szCs w:val="24"/>
          <w:rtl/>
        </w:rPr>
      </w:pPr>
    </w:p>
    <w:p w:rsidR="00144A2F" w:rsidRPr="00144A2F" w:rsidRDefault="00144A2F" w:rsidP="00144A2F">
      <w:pPr>
        <w:pStyle w:val="a3"/>
        <w:spacing w:line="360" w:lineRule="auto"/>
        <w:jc w:val="both"/>
        <w:rPr>
          <w:rFonts w:cs="David"/>
          <w:b/>
          <w:bCs/>
          <w:sz w:val="24"/>
          <w:szCs w:val="24"/>
          <w:rtl/>
        </w:rPr>
      </w:pPr>
      <w:r w:rsidRPr="00144A2F">
        <w:rPr>
          <w:rFonts w:cs="David" w:hint="cs"/>
          <w:b/>
          <w:bCs/>
          <w:sz w:val="24"/>
          <w:szCs w:val="24"/>
          <w:rtl/>
        </w:rPr>
        <w:t>ציון: 95</w:t>
      </w:r>
    </w:p>
    <w:p w:rsidR="00144A2F" w:rsidRPr="00144A2F" w:rsidRDefault="00144A2F" w:rsidP="00144A2F">
      <w:pPr>
        <w:pStyle w:val="a3"/>
        <w:spacing w:line="360" w:lineRule="auto"/>
        <w:jc w:val="both"/>
        <w:rPr>
          <w:rFonts w:cs="David"/>
          <w:b/>
          <w:bCs/>
          <w:sz w:val="24"/>
          <w:szCs w:val="24"/>
          <w:rtl/>
        </w:rPr>
      </w:pPr>
    </w:p>
    <w:p w:rsidR="00144A2F" w:rsidRPr="00144A2F" w:rsidRDefault="00144A2F" w:rsidP="00144A2F">
      <w:pPr>
        <w:spacing w:line="360" w:lineRule="auto"/>
        <w:ind w:left="5041" w:firstLine="720"/>
        <w:jc w:val="both"/>
        <w:rPr>
          <w:rFonts w:cs="David"/>
          <w:sz w:val="24"/>
          <w:szCs w:val="24"/>
          <w:rtl/>
        </w:rPr>
      </w:pPr>
      <w:r w:rsidRPr="00144A2F">
        <w:rPr>
          <w:rFonts w:cs="David" w:hint="cs"/>
          <w:sz w:val="24"/>
          <w:szCs w:val="24"/>
          <w:rtl/>
        </w:rPr>
        <w:t>ד"ר ענת שטרן</w:t>
      </w:r>
    </w:p>
    <w:p w:rsidR="00144A2F" w:rsidRPr="00144A2F" w:rsidRDefault="00144A2F" w:rsidP="00144A2F">
      <w:pPr>
        <w:spacing w:line="360" w:lineRule="auto"/>
        <w:ind w:left="5041" w:firstLine="720"/>
        <w:jc w:val="both"/>
        <w:rPr>
          <w:rFonts w:cs="David"/>
          <w:sz w:val="24"/>
          <w:szCs w:val="24"/>
          <w:rtl/>
        </w:rPr>
      </w:pPr>
    </w:p>
    <w:p w:rsidR="00144A2F" w:rsidRPr="00144A2F" w:rsidRDefault="00144A2F" w:rsidP="00144A2F">
      <w:pPr>
        <w:spacing w:line="360" w:lineRule="auto"/>
        <w:ind w:left="5041" w:firstLine="720"/>
        <w:jc w:val="both"/>
        <w:rPr>
          <w:rFonts w:cs="David"/>
          <w:sz w:val="24"/>
          <w:szCs w:val="24"/>
          <w:rtl/>
        </w:rPr>
      </w:pPr>
      <w:r w:rsidRPr="00144A2F">
        <w:rPr>
          <w:rFonts w:cs="David" w:hint="cs"/>
          <w:sz w:val="24"/>
          <w:szCs w:val="24"/>
          <w:rtl/>
        </w:rPr>
        <w:t>מדריכה אקדמית</w:t>
      </w:r>
    </w:p>
    <w:p w:rsidR="00144A2F" w:rsidRPr="00144A2F" w:rsidRDefault="00144A2F" w:rsidP="00144A2F">
      <w:pPr>
        <w:spacing w:line="360" w:lineRule="auto"/>
        <w:ind w:left="5040"/>
        <w:jc w:val="both"/>
        <w:rPr>
          <w:rFonts w:cs="David"/>
          <w:sz w:val="24"/>
          <w:szCs w:val="24"/>
        </w:rPr>
      </w:pPr>
      <w:r w:rsidRPr="00144A2F">
        <w:rPr>
          <w:rFonts w:cs="David" w:hint="cs"/>
          <w:sz w:val="24"/>
          <w:szCs w:val="24"/>
          <w:rtl/>
        </w:rPr>
        <w:t xml:space="preserve">        המכללה לביטחון לאומי </w:t>
      </w: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r w:rsidRPr="00144A2F">
        <w:rPr>
          <w:rFonts w:cs="David" w:hint="cs"/>
          <w:b/>
          <w:bCs/>
          <w:sz w:val="24"/>
          <w:szCs w:val="24"/>
          <w:rtl/>
        </w:rPr>
        <w:lastRenderedPageBreak/>
        <w:t>דורון נבות:</w:t>
      </w: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jc w:val="center"/>
        <w:rPr>
          <w:rFonts w:ascii="David" w:eastAsia="Calibri" w:hAnsi="David" w:cs="David"/>
          <w:b/>
          <w:bCs/>
          <w:sz w:val="24"/>
          <w:szCs w:val="24"/>
          <w:rtl/>
        </w:rPr>
      </w:pPr>
      <w:r w:rsidRPr="00144A2F">
        <w:rPr>
          <w:rFonts w:ascii="David" w:eastAsia="Calibri" w:hAnsi="David" w:cs="David" w:hint="cs"/>
          <w:b/>
          <w:bCs/>
          <w:sz w:val="24"/>
          <w:szCs w:val="24"/>
          <w:rtl/>
        </w:rPr>
        <w:t xml:space="preserve">חוות דעת מסכמת של המנחה לפרויקט גמר מחקרי </w:t>
      </w:r>
    </w:p>
    <w:p w:rsidR="00144A2F" w:rsidRPr="00144A2F" w:rsidRDefault="00144A2F" w:rsidP="00144A2F">
      <w:pPr>
        <w:spacing w:line="360" w:lineRule="auto"/>
        <w:jc w:val="center"/>
        <w:rPr>
          <w:rFonts w:ascii="David" w:eastAsia="Calibri" w:hAnsi="David" w:cs="David"/>
          <w:b/>
          <w:bCs/>
          <w:sz w:val="24"/>
          <w:szCs w:val="24"/>
        </w:rPr>
      </w:pPr>
      <w:r w:rsidRPr="00144A2F">
        <w:rPr>
          <w:rFonts w:ascii="David" w:eastAsia="Calibri" w:hAnsi="David" w:cs="David" w:hint="cs"/>
          <w:b/>
          <w:bCs/>
          <w:sz w:val="24"/>
          <w:szCs w:val="24"/>
          <w:rtl/>
        </w:rPr>
        <w:t>האם מדינת ישראל היא מדינת 'הזנק' ("סטארט-אפ" ניישן)  בדעיכה לא מורגשת (היסט) ?</w:t>
      </w:r>
    </w:p>
    <w:p w:rsidR="00144A2F" w:rsidRPr="00144A2F" w:rsidRDefault="00144A2F" w:rsidP="00144A2F">
      <w:pPr>
        <w:spacing w:line="360" w:lineRule="auto"/>
        <w:jc w:val="center"/>
        <w:rPr>
          <w:rFonts w:ascii="David" w:eastAsia="Calibri" w:hAnsi="David" w:cs="David"/>
          <w:b/>
          <w:bCs/>
          <w:sz w:val="24"/>
          <w:szCs w:val="24"/>
          <w:rtl/>
        </w:rPr>
      </w:pPr>
      <w:r w:rsidRPr="00144A2F">
        <w:rPr>
          <w:rFonts w:ascii="David" w:eastAsia="Calibri" w:hAnsi="David" w:cs="David" w:hint="cs"/>
          <w:b/>
          <w:bCs/>
          <w:sz w:val="24"/>
          <w:szCs w:val="24"/>
          <w:rtl/>
        </w:rPr>
        <w:t xml:space="preserve">מגישים: </w:t>
      </w:r>
      <w:proofErr w:type="spellStart"/>
      <w:r w:rsidRPr="00144A2F">
        <w:rPr>
          <w:rFonts w:ascii="David" w:eastAsia="Calibri" w:hAnsi="David" w:cs="David" w:hint="cs"/>
          <w:b/>
          <w:bCs/>
          <w:sz w:val="24"/>
          <w:szCs w:val="24"/>
          <w:rtl/>
        </w:rPr>
        <w:t>נצ"ם</w:t>
      </w:r>
      <w:proofErr w:type="spellEnd"/>
      <w:r w:rsidRPr="00144A2F">
        <w:rPr>
          <w:rFonts w:ascii="David" w:eastAsia="Calibri" w:hAnsi="David" w:cs="David" w:hint="cs"/>
          <w:b/>
          <w:bCs/>
          <w:sz w:val="24"/>
          <w:szCs w:val="24"/>
          <w:rtl/>
        </w:rPr>
        <w:t xml:space="preserve"> משה אדרי, אל"ם נורית קדוש וגל שקל</w:t>
      </w:r>
    </w:p>
    <w:p w:rsidR="00144A2F" w:rsidRPr="00144A2F" w:rsidRDefault="00144A2F" w:rsidP="00144A2F">
      <w:pPr>
        <w:spacing w:after="0" w:line="360" w:lineRule="auto"/>
        <w:jc w:val="both"/>
        <w:rPr>
          <w:rFonts w:ascii="David" w:eastAsia="Calibri" w:hAnsi="David" w:cs="David"/>
          <w:sz w:val="24"/>
          <w:szCs w:val="24"/>
          <w:rtl/>
        </w:rPr>
      </w:pPr>
      <w:r w:rsidRPr="00144A2F">
        <w:rPr>
          <w:rFonts w:ascii="David" w:eastAsia="Calibri" w:hAnsi="David" w:cs="David" w:hint="cs"/>
          <w:sz w:val="24"/>
          <w:szCs w:val="24"/>
          <w:rtl/>
        </w:rPr>
        <w:t xml:space="preserve">מטרת המחקר הינה לבחון את מצבה של מדינת ישראל כאומת סטארט-אפ, ובפרט, האם מתפתח היסט במדיניות קידום החדשנות בישראל. החלק החזק של העבודה הוא החלק האמפירי </w:t>
      </w:r>
      <w:r w:rsidRPr="00144A2F">
        <w:rPr>
          <w:rFonts w:ascii="David" w:eastAsia="Calibri" w:hAnsi="David" w:cs="David"/>
          <w:sz w:val="24"/>
          <w:szCs w:val="24"/>
          <w:rtl/>
        </w:rPr>
        <w:t>–</w:t>
      </w:r>
      <w:r w:rsidRPr="00144A2F">
        <w:rPr>
          <w:rFonts w:ascii="David" w:eastAsia="Calibri" w:hAnsi="David" w:cs="David" w:hint="cs"/>
          <w:sz w:val="24"/>
          <w:szCs w:val="24"/>
          <w:rtl/>
        </w:rPr>
        <w:t xml:space="preserve"> תמונת המצב הכללית בנוגע למצב ההיי-טק, ועוד יותר מכך, ניתוח המקרה הפרטני הנוגע לטיפוח בינה מלאכותית. נקודת עוצמה נוספת של העבודה הינה הטיפול המורכב בסוגיה, והנכונות לאמץ עמדה שאיננה צפויה וכמעט מתבקשת, בנוסח "המצב גרוע וחייבים לטפל בו." עוד יאמר לזכות המחברים ששלושתם היו נכונים לבחון מחדש את עמדתם המקורית, ולהגיע למסקנות שאולי מנוגדות לאינטואיציות המקוריות שלהם. </w:t>
      </w:r>
    </w:p>
    <w:p w:rsidR="00144A2F" w:rsidRPr="00144A2F" w:rsidRDefault="00144A2F" w:rsidP="00144A2F">
      <w:pPr>
        <w:spacing w:after="0" w:line="360" w:lineRule="auto"/>
        <w:jc w:val="both"/>
        <w:rPr>
          <w:rFonts w:ascii="David" w:eastAsia="Calibri" w:hAnsi="David" w:cs="David"/>
          <w:sz w:val="24"/>
          <w:szCs w:val="24"/>
          <w:rtl/>
        </w:rPr>
      </w:pPr>
      <w:r w:rsidRPr="00144A2F">
        <w:rPr>
          <w:rFonts w:ascii="David" w:eastAsia="Calibri" w:hAnsi="David" w:cs="David" w:hint="cs"/>
          <w:sz w:val="24"/>
          <w:szCs w:val="24"/>
          <w:rtl/>
        </w:rPr>
        <w:t xml:space="preserve">לחובת העבודה יש לומר כי המושג היסט לא מיטיב לתפוס את המציאות המורכבת, וכן, שהמסגרת האנליטית איננה מסודרת דיה. היו גם מספר הערות במהלך הדרך שלא תוקנו </w:t>
      </w:r>
      <w:r w:rsidRPr="00144A2F">
        <w:rPr>
          <w:rFonts w:ascii="David" w:eastAsia="Calibri" w:hAnsi="David" w:cs="David"/>
          <w:sz w:val="24"/>
          <w:szCs w:val="24"/>
          <w:rtl/>
        </w:rPr>
        <w:t>–</w:t>
      </w:r>
      <w:r w:rsidRPr="00144A2F">
        <w:rPr>
          <w:rFonts w:ascii="David" w:eastAsia="Calibri" w:hAnsi="David" w:cs="David" w:hint="cs"/>
          <w:sz w:val="24"/>
          <w:szCs w:val="24"/>
          <w:rtl/>
        </w:rPr>
        <w:t xml:space="preserve"> אף כי הן מינוריות. נקודת ביקורת נוספת היא פרק המסקנות. להבנתי, הלה היה צריך להיות ארוך יותר, ומבוסס יותר על עמדה תיאורטית מפורשת. </w:t>
      </w:r>
    </w:p>
    <w:p w:rsidR="00144A2F" w:rsidRPr="00144A2F" w:rsidRDefault="00144A2F" w:rsidP="00144A2F">
      <w:pPr>
        <w:spacing w:after="0" w:line="360" w:lineRule="auto"/>
        <w:jc w:val="both"/>
        <w:rPr>
          <w:rFonts w:ascii="David" w:eastAsia="Calibri" w:hAnsi="David" w:cs="David"/>
          <w:sz w:val="24"/>
          <w:szCs w:val="24"/>
          <w:rtl/>
        </w:rPr>
      </w:pPr>
      <w:r w:rsidRPr="00144A2F">
        <w:rPr>
          <w:rFonts w:ascii="David" w:eastAsia="Calibri" w:hAnsi="David" w:cs="David" w:hint="cs"/>
          <w:sz w:val="24"/>
          <w:szCs w:val="24"/>
          <w:rtl/>
        </w:rPr>
        <w:t xml:space="preserve">העבודה כתובה כהלכה, היא קולחת ומעניינת, והנושא מאוד רלבנטי לביטחון לאומי. מדובר בשלושה משתתפים רציניים שהיו מעורבים בכתיבת העבודה והפגינו בקיאות, עניין ורצינות לכל אורך הכנתה. </w:t>
      </w:r>
    </w:p>
    <w:p w:rsidR="00144A2F" w:rsidRPr="00144A2F" w:rsidRDefault="00144A2F" w:rsidP="00144A2F">
      <w:pPr>
        <w:spacing w:after="0" w:line="360" w:lineRule="auto"/>
        <w:jc w:val="both"/>
        <w:rPr>
          <w:rFonts w:ascii="David" w:eastAsia="Calibri" w:hAnsi="David" w:cs="David"/>
          <w:b/>
          <w:bCs/>
          <w:sz w:val="24"/>
          <w:szCs w:val="24"/>
          <w:rtl/>
        </w:rPr>
      </w:pPr>
      <w:r w:rsidRPr="00144A2F">
        <w:rPr>
          <w:rFonts w:ascii="David" w:eastAsia="Calibri" w:hAnsi="David" w:cs="David" w:hint="cs"/>
          <w:sz w:val="24"/>
          <w:szCs w:val="24"/>
          <w:rtl/>
        </w:rPr>
        <w:t xml:space="preserve">הציון המוצע: 95. </w:t>
      </w:r>
    </w:p>
    <w:p w:rsidR="00144A2F" w:rsidRPr="00144A2F" w:rsidRDefault="00144A2F" w:rsidP="00144A2F">
      <w:pPr>
        <w:spacing w:after="0" w:line="360" w:lineRule="auto"/>
        <w:jc w:val="both"/>
        <w:rPr>
          <w:rFonts w:ascii="David" w:eastAsia="Calibri" w:hAnsi="David" w:cs="David"/>
          <w:sz w:val="24"/>
          <w:szCs w:val="24"/>
          <w:rtl/>
        </w:rPr>
      </w:pPr>
      <w:r w:rsidRPr="00144A2F">
        <w:rPr>
          <w:rFonts w:ascii="David" w:eastAsia="Calibri" w:hAnsi="David" w:cs="David" w:hint="cs"/>
          <w:sz w:val="24"/>
          <w:szCs w:val="24"/>
          <w:rtl/>
        </w:rPr>
        <w:t xml:space="preserve">בברכה, </w:t>
      </w:r>
    </w:p>
    <w:p w:rsidR="00144A2F" w:rsidRPr="00144A2F" w:rsidRDefault="00144A2F" w:rsidP="00144A2F">
      <w:pPr>
        <w:spacing w:after="0" w:line="360" w:lineRule="auto"/>
        <w:jc w:val="both"/>
        <w:rPr>
          <w:rFonts w:ascii="David" w:eastAsia="Calibri" w:hAnsi="David" w:cs="David"/>
          <w:sz w:val="24"/>
          <w:szCs w:val="24"/>
          <w:rtl/>
        </w:rPr>
      </w:pPr>
      <w:r w:rsidRPr="00144A2F">
        <w:rPr>
          <w:rFonts w:ascii="David" w:eastAsia="Calibri" w:hAnsi="David" w:cs="David" w:hint="cs"/>
          <w:sz w:val="24"/>
          <w:szCs w:val="24"/>
          <w:rtl/>
        </w:rPr>
        <w:t xml:space="preserve">דורון נבות </w:t>
      </w: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Pr="00144A2F" w:rsidRDefault="00144A2F" w:rsidP="00144A2F">
      <w:pPr>
        <w:spacing w:line="360" w:lineRule="auto"/>
        <w:rPr>
          <w:rFonts w:cs="David"/>
          <w:b/>
          <w:bCs/>
          <w:sz w:val="24"/>
          <w:szCs w:val="24"/>
          <w:rtl/>
        </w:rPr>
      </w:pPr>
    </w:p>
    <w:p w:rsidR="00144A2F" w:rsidRDefault="00144A2F" w:rsidP="00144A2F">
      <w:pPr>
        <w:spacing w:line="360" w:lineRule="auto"/>
        <w:rPr>
          <w:rFonts w:ascii="David" w:hAnsi="David" w:cs="David"/>
          <w:b/>
          <w:bCs/>
          <w:sz w:val="24"/>
          <w:szCs w:val="24"/>
          <w:rtl/>
        </w:rPr>
      </w:pPr>
      <w:r>
        <w:rPr>
          <w:rFonts w:ascii="David" w:hAnsi="David" w:cs="David"/>
          <w:b/>
          <w:bCs/>
          <w:sz w:val="24"/>
          <w:szCs w:val="24"/>
          <w:rtl/>
        </w:rPr>
        <w:br w:type="page"/>
      </w:r>
    </w:p>
    <w:p w:rsidR="00144A2F" w:rsidRDefault="00144A2F" w:rsidP="00144A2F">
      <w:pPr>
        <w:spacing w:line="360" w:lineRule="auto"/>
        <w:rPr>
          <w:rFonts w:cs="David"/>
          <w:b/>
          <w:bCs/>
          <w:sz w:val="24"/>
          <w:szCs w:val="24"/>
          <w:rtl/>
        </w:rPr>
      </w:pPr>
      <w:r w:rsidRPr="00144A2F">
        <w:rPr>
          <w:rFonts w:ascii="David" w:hAnsi="David" w:cs="David"/>
          <w:b/>
          <w:bCs/>
          <w:sz w:val="24"/>
          <w:szCs w:val="24"/>
          <w:rtl/>
        </w:rPr>
        <w:lastRenderedPageBreak/>
        <w:t>נדין בודו-טרכטנברג</w:t>
      </w:r>
      <w:r>
        <w:rPr>
          <w:rFonts w:cs="David" w:hint="cs"/>
          <w:b/>
          <w:bCs/>
          <w:sz w:val="24"/>
          <w:szCs w:val="24"/>
          <w:rtl/>
        </w:rPr>
        <w:t>:</w:t>
      </w:r>
    </w:p>
    <w:p w:rsidR="00144A2F" w:rsidRPr="00144A2F" w:rsidRDefault="00144A2F" w:rsidP="00144A2F">
      <w:pPr>
        <w:spacing w:line="276" w:lineRule="auto"/>
        <w:rPr>
          <w:rFonts w:cs="David"/>
          <w:b/>
          <w:bCs/>
          <w:sz w:val="24"/>
          <w:szCs w:val="24"/>
        </w:rPr>
      </w:pPr>
      <w:r w:rsidRPr="00144A2F">
        <w:rPr>
          <w:rFonts w:cs="David"/>
          <w:b/>
          <w:bCs/>
          <w:sz w:val="24"/>
          <w:szCs w:val="24"/>
        </w:rPr>
        <w:t>FINAL GRADE FOR YEAR LONG PROJECT</w:t>
      </w:r>
      <w:r w:rsidRPr="00144A2F">
        <w:rPr>
          <w:rFonts w:cs="David" w:hint="cs"/>
          <w:b/>
          <w:bCs/>
          <w:sz w:val="24"/>
          <w:szCs w:val="24"/>
          <w:rtl/>
        </w:rPr>
        <w:t xml:space="preserve">: </w:t>
      </w:r>
      <w:proofErr w:type="spellStart"/>
      <w:r w:rsidRPr="00144A2F">
        <w:rPr>
          <w:rFonts w:cs="David" w:hint="cs"/>
          <w:b/>
          <w:bCs/>
          <w:sz w:val="24"/>
          <w:szCs w:val="24"/>
        </w:rPr>
        <w:t>S</w:t>
      </w:r>
      <w:r w:rsidRPr="00144A2F">
        <w:rPr>
          <w:rFonts w:cs="David"/>
          <w:b/>
          <w:bCs/>
          <w:sz w:val="24"/>
          <w:szCs w:val="24"/>
        </w:rPr>
        <w:t>ima</w:t>
      </w:r>
      <w:proofErr w:type="spellEnd"/>
      <w:r w:rsidRPr="00144A2F">
        <w:rPr>
          <w:rFonts w:cs="David"/>
          <w:b/>
          <w:bCs/>
          <w:sz w:val="24"/>
          <w:szCs w:val="24"/>
        </w:rPr>
        <w:t xml:space="preserve"> Spitzer, Ido Mizrachi, Michal </w:t>
      </w:r>
      <w:proofErr w:type="spellStart"/>
      <w:r w:rsidRPr="00144A2F">
        <w:rPr>
          <w:rFonts w:cs="David"/>
          <w:b/>
          <w:bCs/>
          <w:sz w:val="24"/>
          <w:szCs w:val="24"/>
        </w:rPr>
        <w:t>Masti</w:t>
      </w:r>
      <w:proofErr w:type="spellEnd"/>
    </w:p>
    <w:p w:rsidR="00144A2F" w:rsidRPr="00144A2F" w:rsidRDefault="00144A2F" w:rsidP="00144A2F">
      <w:pPr>
        <w:spacing w:line="276" w:lineRule="auto"/>
        <w:rPr>
          <w:rFonts w:ascii="David" w:hAnsi="David" w:cs="David"/>
          <w:b/>
          <w:bCs/>
          <w:sz w:val="24"/>
          <w:szCs w:val="24"/>
          <w:rtl/>
        </w:rPr>
      </w:pPr>
      <w:proofErr w:type="gramStart"/>
      <w:r w:rsidRPr="00144A2F">
        <w:rPr>
          <w:rFonts w:cs="David"/>
          <w:b/>
          <w:bCs/>
          <w:sz w:val="24"/>
          <w:szCs w:val="24"/>
        </w:rPr>
        <w:t>l</w:t>
      </w:r>
      <w:proofErr w:type="gramEnd"/>
      <w:r w:rsidRPr="00144A2F">
        <w:rPr>
          <w:rFonts w:ascii="David" w:hAnsi="David" w:cs="David"/>
          <w:b/>
          <w:bCs/>
          <w:sz w:val="24"/>
          <w:szCs w:val="24"/>
          <w:rtl/>
        </w:rPr>
        <w:t xml:space="preserve"> סימה שפיצר, ת.ז: 016347593</w:t>
      </w:r>
    </w:p>
    <w:p w:rsidR="00144A2F" w:rsidRPr="00144A2F" w:rsidRDefault="00144A2F" w:rsidP="00144A2F">
      <w:pPr>
        <w:spacing w:line="276" w:lineRule="auto"/>
        <w:rPr>
          <w:rFonts w:ascii="David" w:hAnsi="David" w:cs="David"/>
          <w:b/>
          <w:bCs/>
          <w:sz w:val="24"/>
          <w:szCs w:val="24"/>
          <w:rtl/>
        </w:rPr>
      </w:pPr>
      <w:r w:rsidRPr="00144A2F">
        <w:rPr>
          <w:rFonts w:ascii="David" w:hAnsi="David" w:cs="David"/>
          <w:b/>
          <w:bCs/>
          <w:sz w:val="24"/>
          <w:szCs w:val="24"/>
          <w:rtl/>
        </w:rPr>
        <w:t xml:space="preserve">מיכל </w:t>
      </w:r>
      <w:proofErr w:type="spellStart"/>
      <w:r w:rsidRPr="00144A2F">
        <w:rPr>
          <w:rFonts w:ascii="David" w:hAnsi="David" w:cs="David"/>
          <w:b/>
          <w:bCs/>
          <w:sz w:val="24"/>
          <w:szCs w:val="24"/>
          <w:rtl/>
        </w:rPr>
        <w:t>מסטיי</w:t>
      </w:r>
      <w:proofErr w:type="spellEnd"/>
      <w:r w:rsidRPr="00144A2F">
        <w:rPr>
          <w:rFonts w:ascii="David" w:hAnsi="David" w:cs="David"/>
          <w:b/>
          <w:bCs/>
          <w:sz w:val="24"/>
          <w:szCs w:val="24"/>
          <w:rtl/>
        </w:rPr>
        <w:t>, ת.ז: 027958032</w:t>
      </w:r>
    </w:p>
    <w:p w:rsidR="00144A2F" w:rsidRPr="00144A2F" w:rsidRDefault="00144A2F" w:rsidP="00144A2F">
      <w:pPr>
        <w:spacing w:line="276" w:lineRule="auto"/>
        <w:rPr>
          <w:rFonts w:ascii="David" w:hAnsi="David" w:cs="David"/>
          <w:b/>
          <w:bCs/>
          <w:sz w:val="24"/>
          <w:szCs w:val="24"/>
          <w:rtl/>
        </w:rPr>
      </w:pPr>
      <w:r w:rsidRPr="00144A2F">
        <w:rPr>
          <w:rFonts w:ascii="David" w:hAnsi="David" w:cs="David"/>
          <w:b/>
          <w:bCs/>
          <w:sz w:val="24"/>
          <w:szCs w:val="24"/>
          <w:rtl/>
        </w:rPr>
        <w:t>עידו מזרחי, ת.ז: 032812406</w:t>
      </w:r>
    </w:p>
    <w:p w:rsidR="00144A2F" w:rsidRPr="00144A2F" w:rsidRDefault="00144A2F" w:rsidP="00144A2F">
      <w:pPr>
        <w:spacing w:line="276" w:lineRule="auto"/>
        <w:rPr>
          <w:rFonts w:cs="David"/>
          <w:b/>
          <w:bCs/>
          <w:sz w:val="24"/>
          <w:szCs w:val="24"/>
        </w:rPr>
      </w:pPr>
    </w:p>
    <w:p w:rsidR="00144A2F" w:rsidRPr="00144A2F" w:rsidRDefault="00144A2F" w:rsidP="00144A2F">
      <w:pPr>
        <w:spacing w:line="276" w:lineRule="auto"/>
        <w:rPr>
          <w:rFonts w:cs="David"/>
          <w:sz w:val="24"/>
          <w:szCs w:val="24"/>
        </w:rPr>
      </w:pPr>
      <w:r w:rsidRPr="00144A2F">
        <w:rPr>
          <w:rFonts w:cs="David"/>
          <w:sz w:val="24"/>
          <w:szCs w:val="24"/>
        </w:rPr>
        <w:t xml:space="preserve">The topic of investigation chosen by  </w:t>
      </w:r>
      <w:proofErr w:type="spellStart"/>
      <w:r w:rsidRPr="00144A2F">
        <w:rPr>
          <w:rFonts w:cs="David"/>
          <w:sz w:val="24"/>
          <w:szCs w:val="24"/>
        </w:rPr>
        <w:t>Sima</w:t>
      </w:r>
      <w:proofErr w:type="spellEnd"/>
      <w:r w:rsidRPr="00144A2F">
        <w:rPr>
          <w:rFonts w:cs="David"/>
          <w:sz w:val="24"/>
          <w:szCs w:val="24"/>
        </w:rPr>
        <w:t xml:space="preserve">, Ido and Michal required them to plunge into a new field, cryptocurrencies, about which they knew little (as for most people) and identify key elements that can present a threat to national security, and how best to counter these threats. Together we identified the main elements that need to </w:t>
      </w:r>
      <w:proofErr w:type="gramStart"/>
      <w:r w:rsidRPr="00144A2F">
        <w:rPr>
          <w:rFonts w:cs="David"/>
          <w:sz w:val="24"/>
          <w:szCs w:val="24"/>
        </w:rPr>
        <w:t>be further investigated</w:t>
      </w:r>
      <w:proofErr w:type="gramEnd"/>
      <w:r w:rsidRPr="00144A2F">
        <w:rPr>
          <w:rFonts w:cs="David"/>
          <w:sz w:val="24"/>
          <w:szCs w:val="24"/>
        </w:rPr>
        <w:t>, both theoretically and empirically.</w:t>
      </w:r>
    </w:p>
    <w:p w:rsidR="00144A2F" w:rsidRPr="00144A2F" w:rsidRDefault="00144A2F" w:rsidP="00144A2F">
      <w:pPr>
        <w:spacing w:line="276" w:lineRule="auto"/>
        <w:rPr>
          <w:rFonts w:cs="David"/>
          <w:sz w:val="24"/>
          <w:szCs w:val="24"/>
        </w:rPr>
      </w:pPr>
      <w:r w:rsidRPr="00144A2F">
        <w:rPr>
          <w:rFonts w:cs="David"/>
          <w:sz w:val="24"/>
          <w:szCs w:val="24"/>
        </w:rPr>
        <w:t xml:space="preserve"> There were many obstacles, first to understand how these cryptocurrencies work, why do they present a potential threat by allowing the easy finance of terrorism, and how the latter </w:t>
      </w:r>
      <w:proofErr w:type="gramStart"/>
      <w:r w:rsidRPr="00144A2F">
        <w:rPr>
          <w:rFonts w:cs="David"/>
          <w:sz w:val="24"/>
          <w:szCs w:val="24"/>
        </w:rPr>
        <w:t>can be prevented</w:t>
      </w:r>
      <w:proofErr w:type="gramEnd"/>
      <w:r w:rsidRPr="00144A2F">
        <w:rPr>
          <w:rFonts w:cs="David"/>
          <w:sz w:val="24"/>
          <w:szCs w:val="24"/>
        </w:rPr>
        <w:t xml:space="preserve">. This required understanding the technology, the typology of criminal activity, and the legal tools available to counter the threat.  They not only researched the academic and policy research available, studied what was done elsewhere around the </w:t>
      </w:r>
      <w:proofErr w:type="gramStart"/>
      <w:r w:rsidRPr="00144A2F">
        <w:rPr>
          <w:rFonts w:cs="David"/>
          <w:sz w:val="24"/>
          <w:szCs w:val="24"/>
        </w:rPr>
        <w:t>world</w:t>
      </w:r>
      <w:proofErr w:type="gramEnd"/>
      <w:r w:rsidRPr="00144A2F">
        <w:rPr>
          <w:rFonts w:cs="David"/>
          <w:sz w:val="24"/>
          <w:szCs w:val="24"/>
        </w:rPr>
        <w:t xml:space="preserve"> as this is a global problem, but also interviewed comprehensively people who work in the field – a very important step in order to ensure that they are up to date with respect to the fast moving developments in the area.  They themselves designed a methodology, and suggested an ingenious risk management tools to tackle the threat. This is innovative and creative as well as led to a useful set of recommendations for policy makers. </w:t>
      </w:r>
    </w:p>
    <w:p w:rsidR="00144A2F" w:rsidRPr="00144A2F" w:rsidRDefault="00144A2F" w:rsidP="00144A2F">
      <w:pPr>
        <w:spacing w:line="276" w:lineRule="auto"/>
        <w:rPr>
          <w:rFonts w:cs="David"/>
          <w:sz w:val="24"/>
          <w:szCs w:val="24"/>
        </w:rPr>
      </w:pPr>
      <w:r w:rsidRPr="00144A2F">
        <w:rPr>
          <w:rFonts w:cs="David"/>
          <w:sz w:val="24"/>
          <w:szCs w:val="24"/>
        </w:rPr>
        <w:t xml:space="preserve">This is an important piece of work, and I hope that it </w:t>
      </w:r>
      <w:proofErr w:type="gramStart"/>
      <w:r w:rsidRPr="00144A2F">
        <w:rPr>
          <w:rFonts w:cs="David"/>
          <w:sz w:val="24"/>
          <w:szCs w:val="24"/>
        </w:rPr>
        <w:t>will be brought</w:t>
      </w:r>
      <w:proofErr w:type="gramEnd"/>
      <w:r w:rsidRPr="00144A2F">
        <w:rPr>
          <w:rFonts w:cs="David"/>
          <w:sz w:val="24"/>
          <w:szCs w:val="24"/>
        </w:rPr>
        <w:t xml:space="preserve"> to the knowledge of policy makers in the field. It is thorough, well written and clear in its recommendations. It contains all of the elements of an academic paper, the research background, literature survey, the chosen methodology justification, discussion of empirical findings and conclusions. </w:t>
      </w:r>
    </w:p>
    <w:p w:rsidR="00144A2F" w:rsidRPr="00144A2F" w:rsidRDefault="00144A2F" w:rsidP="00144A2F">
      <w:pPr>
        <w:spacing w:line="276" w:lineRule="auto"/>
        <w:rPr>
          <w:rFonts w:cs="David"/>
          <w:sz w:val="24"/>
          <w:szCs w:val="24"/>
        </w:rPr>
      </w:pPr>
      <w:r w:rsidRPr="00144A2F">
        <w:rPr>
          <w:rFonts w:cs="David"/>
          <w:sz w:val="24"/>
          <w:szCs w:val="24"/>
        </w:rPr>
        <w:t xml:space="preserve"> I assign the grade of 98/100 for the paper.</w:t>
      </w:r>
    </w:p>
    <w:p w:rsidR="00144A2F" w:rsidRPr="00144A2F" w:rsidRDefault="00144A2F" w:rsidP="00144A2F">
      <w:pPr>
        <w:spacing w:line="276" w:lineRule="auto"/>
        <w:rPr>
          <w:rFonts w:cs="David"/>
          <w:sz w:val="24"/>
          <w:szCs w:val="24"/>
        </w:rPr>
      </w:pPr>
      <w:r w:rsidRPr="00144A2F">
        <w:rPr>
          <w:rFonts w:cs="David"/>
          <w:noProof/>
          <w:sz w:val="24"/>
          <w:szCs w:val="24"/>
        </w:rPr>
        <w:drawing>
          <wp:anchor distT="0" distB="0" distL="114300" distR="114300" simplePos="0" relativeHeight="251659264" behindDoc="1" locked="0" layoutInCell="1" allowOverlap="1" wp14:anchorId="259BB5E9" wp14:editId="619E6364">
            <wp:simplePos x="0" y="0"/>
            <wp:positionH relativeFrom="column">
              <wp:posOffset>-152400</wp:posOffset>
            </wp:positionH>
            <wp:positionV relativeFrom="paragraph">
              <wp:posOffset>210820</wp:posOffset>
            </wp:positionV>
            <wp:extent cx="2339340" cy="579755"/>
            <wp:effectExtent l="0" t="0" r="3810" b="0"/>
            <wp:wrapTight wrapText="bothSides">
              <wp:wrapPolygon edited="0">
                <wp:start x="0" y="0"/>
                <wp:lineTo x="0" y="20583"/>
                <wp:lineTo x="21459" y="20583"/>
                <wp:lineTo x="214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again.jpeg"/>
                    <pic:cNvPicPr/>
                  </pic:nvPicPr>
                  <pic:blipFill rotWithShape="1">
                    <a:blip r:embed="rId6" cstate="print">
                      <a:biLevel thresh="50000"/>
                      <a:extLst>
                        <a:ext uri="{28A0092B-C50C-407E-A947-70E740481C1C}">
                          <a14:useLocalDpi xmlns:a14="http://schemas.microsoft.com/office/drawing/2010/main" val="0"/>
                        </a:ext>
                      </a:extLst>
                    </a:blip>
                    <a:srcRect l="8333" t="45000" r="5973" b="39063"/>
                    <a:stretch/>
                  </pic:blipFill>
                  <pic:spPr bwMode="auto">
                    <a:xfrm>
                      <a:off x="0" y="0"/>
                      <a:ext cx="2339340" cy="579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4A2F">
        <w:rPr>
          <w:rFonts w:cs="David"/>
          <w:sz w:val="24"/>
          <w:szCs w:val="24"/>
        </w:rPr>
        <w:t>Best</w:t>
      </w:r>
    </w:p>
    <w:p w:rsidR="00144A2F" w:rsidRPr="00144A2F" w:rsidRDefault="00144A2F" w:rsidP="00144A2F">
      <w:pPr>
        <w:spacing w:line="276" w:lineRule="auto"/>
        <w:rPr>
          <w:rFonts w:cs="David"/>
          <w:sz w:val="24"/>
          <w:szCs w:val="24"/>
        </w:rPr>
      </w:pPr>
    </w:p>
    <w:p w:rsidR="00144A2F" w:rsidRPr="00144A2F" w:rsidRDefault="00144A2F" w:rsidP="00144A2F">
      <w:pPr>
        <w:spacing w:line="276" w:lineRule="auto"/>
        <w:rPr>
          <w:rFonts w:cs="David"/>
          <w:sz w:val="24"/>
          <w:szCs w:val="24"/>
        </w:rPr>
      </w:pPr>
    </w:p>
    <w:p w:rsidR="00144A2F" w:rsidRPr="00144A2F" w:rsidRDefault="00144A2F" w:rsidP="00144A2F">
      <w:pPr>
        <w:spacing w:line="276" w:lineRule="auto"/>
        <w:rPr>
          <w:rFonts w:cs="David"/>
          <w:sz w:val="24"/>
          <w:szCs w:val="24"/>
        </w:rPr>
      </w:pPr>
      <w:r w:rsidRPr="00144A2F">
        <w:rPr>
          <w:rFonts w:cs="David"/>
          <w:sz w:val="24"/>
          <w:szCs w:val="24"/>
        </w:rPr>
        <w:t>Nadine Baudot-Trajtenberg</w:t>
      </w:r>
    </w:p>
    <w:p w:rsidR="00144A2F" w:rsidRPr="00144A2F" w:rsidRDefault="00144A2F" w:rsidP="00144A2F">
      <w:pPr>
        <w:spacing w:line="276" w:lineRule="auto"/>
        <w:rPr>
          <w:rFonts w:cs="David"/>
          <w:sz w:val="24"/>
          <w:szCs w:val="24"/>
        </w:rPr>
      </w:pPr>
      <w:proofErr w:type="spellStart"/>
      <w:r w:rsidRPr="00144A2F">
        <w:rPr>
          <w:rFonts w:cs="David"/>
          <w:sz w:val="24"/>
          <w:szCs w:val="24"/>
        </w:rPr>
        <w:t>Tiomkin</w:t>
      </w:r>
      <w:proofErr w:type="spellEnd"/>
      <w:r w:rsidRPr="00144A2F">
        <w:rPr>
          <w:rFonts w:cs="David"/>
          <w:sz w:val="24"/>
          <w:szCs w:val="24"/>
        </w:rPr>
        <w:t xml:space="preserve"> School of Economics</w:t>
      </w:r>
    </w:p>
    <w:p w:rsidR="00144A2F" w:rsidRPr="00144A2F" w:rsidRDefault="00144A2F" w:rsidP="00144A2F">
      <w:pPr>
        <w:spacing w:line="276" w:lineRule="auto"/>
        <w:rPr>
          <w:rFonts w:cs="David"/>
          <w:sz w:val="24"/>
          <w:szCs w:val="24"/>
        </w:rPr>
      </w:pPr>
      <w:r w:rsidRPr="00144A2F">
        <w:rPr>
          <w:rFonts w:cs="David"/>
          <w:sz w:val="24"/>
          <w:szCs w:val="24"/>
        </w:rPr>
        <w:t xml:space="preserve">IDC </w:t>
      </w:r>
      <w:proofErr w:type="spellStart"/>
      <w:r w:rsidRPr="00144A2F">
        <w:rPr>
          <w:rFonts w:cs="David"/>
          <w:sz w:val="24"/>
          <w:szCs w:val="24"/>
        </w:rPr>
        <w:t>Herzliya</w:t>
      </w:r>
      <w:proofErr w:type="spellEnd"/>
    </w:p>
    <w:p w:rsidR="00144A2F" w:rsidRPr="00144A2F" w:rsidRDefault="00144A2F" w:rsidP="00144A2F">
      <w:pPr>
        <w:spacing w:line="360" w:lineRule="auto"/>
        <w:rPr>
          <w:rFonts w:cs="David"/>
          <w:b/>
          <w:bCs/>
          <w:sz w:val="24"/>
          <w:szCs w:val="24"/>
          <w:rtl/>
        </w:rPr>
      </w:pPr>
      <w:r w:rsidRPr="00144A2F">
        <w:rPr>
          <w:rFonts w:cs="David" w:hint="cs"/>
          <w:b/>
          <w:bCs/>
          <w:sz w:val="24"/>
          <w:szCs w:val="24"/>
          <w:rtl/>
        </w:rPr>
        <w:lastRenderedPageBreak/>
        <w:t>עידו הכט:</w:t>
      </w:r>
    </w:p>
    <w:p w:rsidR="00144A2F" w:rsidRPr="00144A2F" w:rsidRDefault="00144A2F" w:rsidP="00144A2F">
      <w:pPr>
        <w:spacing w:line="360" w:lineRule="auto"/>
        <w:rPr>
          <w:rFonts w:cs="David"/>
          <w:sz w:val="24"/>
          <w:szCs w:val="24"/>
          <w:rtl/>
        </w:rPr>
      </w:pPr>
    </w:p>
    <w:p w:rsidR="00144A2F" w:rsidRPr="00144A2F" w:rsidRDefault="00144A2F" w:rsidP="00144A2F">
      <w:pPr>
        <w:spacing w:line="360" w:lineRule="auto"/>
        <w:jc w:val="center"/>
        <w:rPr>
          <w:rFonts w:cs="David" w:hint="cs"/>
          <w:b/>
          <w:bCs/>
          <w:color w:val="222222"/>
          <w:sz w:val="24"/>
          <w:szCs w:val="24"/>
          <w:rtl/>
        </w:rPr>
      </w:pPr>
      <w:r w:rsidRPr="00144A2F">
        <w:rPr>
          <w:rFonts w:cs="David" w:hint="cs"/>
          <w:sz w:val="24"/>
          <w:szCs w:val="24"/>
          <w:rtl/>
        </w:rPr>
        <w:t>חוות-דעת והמלצה לציון לעבודת גמר פרי עטם של</w:t>
      </w:r>
    </w:p>
    <w:p w:rsidR="00144A2F" w:rsidRPr="00144A2F" w:rsidRDefault="00144A2F" w:rsidP="00144A2F">
      <w:pPr>
        <w:spacing w:line="360" w:lineRule="auto"/>
        <w:jc w:val="center"/>
        <w:rPr>
          <w:rFonts w:cs="David"/>
          <w:sz w:val="24"/>
          <w:szCs w:val="24"/>
        </w:rPr>
      </w:pPr>
      <w:r w:rsidRPr="00144A2F">
        <w:rPr>
          <w:rFonts w:cs="David"/>
          <w:b/>
          <w:bCs/>
          <w:color w:val="222222"/>
          <w:sz w:val="24"/>
          <w:szCs w:val="24"/>
          <w:rtl/>
        </w:rPr>
        <w:t>חלי קונטנטה, אבי קינן, ניצה רוגוזינסקי</w:t>
      </w:r>
    </w:p>
    <w:p w:rsidR="00144A2F" w:rsidRPr="00144A2F" w:rsidRDefault="00144A2F" w:rsidP="00144A2F">
      <w:pPr>
        <w:spacing w:line="360" w:lineRule="auto"/>
        <w:jc w:val="center"/>
        <w:rPr>
          <w:rFonts w:cs="David" w:hint="cs"/>
          <w:sz w:val="24"/>
          <w:szCs w:val="24"/>
          <w:rtl/>
        </w:rPr>
      </w:pPr>
      <w:r w:rsidRPr="00144A2F">
        <w:rPr>
          <w:rFonts w:cs="David" w:hint="cs"/>
          <w:sz w:val="24"/>
          <w:szCs w:val="24"/>
          <w:rtl/>
        </w:rPr>
        <w:t xml:space="preserve">במסגרת לימודי תואר שני במכללה </w:t>
      </w:r>
      <w:proofErr w:type="spellStart"/>
      <w:r w:rsidRPr="00144A2F">
        <w:rPr>
          <w:rFonts w:cs="David" w:hint="cs"/>
          <w:sz w:val="24"/>
          <w:szCs w:val="24"/>
          <w:rtl/>
        </w:rPr>
        <w:t>לבטחון</w:t>
      </w:r>
      <w:proofErr w:type="spellEnd"/>
      <w:r w:rsidRPr="00144A2F">
        <w:rPr>
          <w:rFonts w:cs="David" w:hint="cs"/>
          <w:sz w:val="24"/>
          <w:szCs w:val="24"/>
          <w:rtl/>
        </w:rPr>
        <w:t xml:space="preserve"> לאומי ואוניברסיטת חיפה</w:t>
      </w:r>
    </w:p>
    <w:p w:rsidR="00144A2F" w:rsidRPr="00144A2F" w:rsidRDefault="00144A2F" w:rsidP="00144A2F">
      <w:pPr>
        <w:spacing w:line="360" w:lineRule="auto"/>
        <w:jc w:val="center"/>
        <w:rPr>
          <w:rFonts w:cs="David" w:hint="cs"/>
          <w:sz w:val="24"/>
          <w:szCs w:val="24"/>
          <w:rtl/>
        </w:rPr>
      </w:pPr>
    </w:p>
    <w:p w:rsidR="00144A2F" w:rsidRPr="00144A2F" w:rsidRDefault="00144A2F" w:rsidP="00144A2F">
      <w:pPr>
        <w:spacing w:line="360" w:lineRule="auto"/>
        <w:jc w:val="center"/>
        <w:rPr>
          <w:rFonts w:cs="David" w:hint="cs"/>
          <w:sz w:val="24"/>
          <w:szCs w:val="24"/>
          <w:rtl/>
        </w:rPr>
      </w:pPr>
      <w:r w:rsidRPr="00144A2F">
        <w:rPr>
          <w:rFonts w:cs="David"/>
          <w:b/>
          <w:bCs/>
          <w:color w:val="222222"/>
          <w:sz w:val="24"/>
          <w:szCs w:val="24"/>
          <w:rtl/>
        </w:rPr>
        <w:t>ניתוח השפעת האיומים המכוונים לעורף על עוצמתו של החוסן האזרחי הישראלי</w:t>
      </w:r>
    </w:p>
    <w:p w:rsidR="00144A2F" w:rsidRPr="00144A2F" w:rsidRDefault="00144A2F" w:rsidP="00144A2F">
      <w:pPr>
        <w:spacing w:line="360" w:lineRule="auto"/>
        <w:jc w:val="center"/>
        <w:rPr>
          <w:rFonts w:cs="David" w:hint="cs"/>
          <w:sz w:val="24"/>
          <w:szCs w:val="24"/>
          <w:rtl/>
        </w:rPr>
      </w:pPr>
    </w:p>
    <w:p w:rsidR="00144A2F" w:rsidRPr="00144A2F" w:rsidRDefault="00144A2F" w:rsidP="00144A2F">
      <w:pPr>
        <w:spacing w:line="360" w:lineRule="auto"/>
        <w:jc w:val="center"/>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 xml:space="preserve">הציון המומלץ הוא </w:t>
      </w:r>
      <w:r w:rsidRPr="00144A2F">
        <w:rPr>
          <w:rFonts w:cs="David" w:hint="cs"/>
          <w:b/>
          <w:bCs/>
          <w:sz w:val="24"/>
          <w:szCs w:val="24"/>
          <w:u w:val="single"/>
          <w:rtl/>
        </w:rPr>
        <w:t>90</w:t>
      </w:r>
      <w:r w:rsidRPr="00144A2F">
        <w:rPr>
          <w:rFonts w:cs="David" w:hint="cs"/>
          <w:sz w:val="24"/>
          <w:szCs w:val="24"/>
          <w:rtl/>
        </w:rPr>
        <w:t>.</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u w:val="single"/>
          <w:rtl/>
        </w:rPr>
        <w:t>מתכונת המחקר</w:t>
      </w:r>
      <w:r w:rsidRPr="00144A2F">
        <w:rPr>
          <w:rFonts w:cs="David" w:hint="cs"/>
          <w:sz w:val="24"/>
          <w:szCs w:val="24"/>
          <w:rtl/>
        </w:rPr>
        <w:t>:</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 xml:space="preserve">המחקר נעשה בשיטת המחקר האיכותני. </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 xml:space="preserve">הוא נכתב במתכונת נייר מדיניות שמטרתו הצעת דרכי פעולה שתשפרנה את ההתמודדות עם בעיה מסוימת </w:t>
      </w:r>
      <w:r w:rsidRPr="00144A2F">
        <w:rPr>
          <w:rFonts w:cs="David"/>
          <w:sz w:val="24"/>
          <w:szCs w:val="24"/>
          <w:rtl/>
        </w:rPr>
        <w:t>–</w:t>
      </w:r>
      <w:r w:rsidRPr="00144A2F">
        <w:rPr>
          <w:rFonts w:cs="David" w:hint="cs"/>
          <w:sz w:val="24"/>
          <w:szCs w:val="24"/>
          <w:rtl/>
        </w:rPr>
        <w:t xml:space="preserve"> ההתמודדות בשדה החוסן הנפשי של החברה האזרחית בישראל מול האיום הישיר עליו, ובמיוחד איום הירי הארטילרי לתוך ישובים ישראלים.</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בעבודתם סוקרים הכותבים ספרות רבה בנושא חוסן ציבורי בכלל ושל הציבור הישראלי בפרט.</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הם בחנו והעריכו את ההשפעה האפשרית של מרכיבי האיום המעודכנים (ריבוי רקטות המסוגלות לפגוע בעורף הישראלי) על חוסן הציבור הישראלי במלחמה עתידית.</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בסיכום, לאחר שהגיעו למסקנות על השפעת האיומים, הם הציעו רשימת המלצות לפעולה כדי לחזק את החוסן הציבורי הישראלי לקראת מלחמות העתיד.</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u w:val="single"/>
          <w:rtl/>
        </w:rPr>
        <w:t>מסקנות המחקר והמלצותיו</w:t>
      </w:r>
      <w:r w:rsidRPr="00144A2F">
        <w:rPr>
          <w:rFonts w:cs="David" w:hint="cs"/>
          <w:sz w:val="24"/>
          <w:szCs w:val="24"/>
          <w:rtl/>
        </w:rPr>
        <w:t>:</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מסקנותיהם העיקריות הן:</w:t>
      </w:r>
    </w:p>
    <w:p w:rsidR="00144A2F" w:rsidRPr="00144A2F" w:rsidRDefault="00144A2F" w:rsidP="00144A2F">
      <w:pPr>
        <w:numPr>
          <w:ilvl w:val="0"/>
          <w:numId w:val="1"/>
        </w:numPr>
        <w:spacing w:after="0" w:line="360" w:lineRule="auto"/>
        <w:jc w:val="both"/>
        <w:rPr>
          <w:rFonts w:cs="David" w:hint="cs"/>
          <w:sz w:val="24"/>
          <w:szCs w:val="24"/>
          <w:rtl/>
        </w:rPr>
      </w:pPr>
      <w:r w:rsidRPr="00144A2F">
        <w:rPr>
          <w:rFonts w:cs="David" w:hint="cs"/>
          <w:sz w:val="24"/>
          <w:szCs w:val="24"/>
          <w:rtl/>
        </w:rPr>
        <w:lastRenderedPageBreak/>
        <w:t>שהאיום באש ארוכת-טווח על העורף צפוי להתעצם ולהמשיך להוות רכיב מרכזי באסטרטגיה של האויבים הנוכחיים והצפויים בעתיד הקרוב.</w:t>
      </w:r>
    </w:p>
    <w:p w:rsidR="00144A2F" w:rsidRPr="00144A2F" w:rsidRDefault="00144A2F" w:rsidP="00144A2F">
      <w:pPr>
        <w:numPr>
          <w:ilvl w:val="0"/>
          <w:numId w:val="1"/>
        </w:numPr>
        <w:spacing w:after="0" w:line="360" w:lineRule="auto"/>
        <w:jc w:val="both"/>
        <w:rPr>
          <w:rFonts w:cs="David" w:hint="cs"/>
          <w:sz w:val="24"/>
          <w:szCs w:val="24"/>
        </w:rPr>
      </w:pPr>
      <w:r w:rsidRPr="00144A2F">
        <w:rPr>
          <w:rFonts w:cs="David" w:hint="cs"/>
          <w:sz w:val="24"/>
          <w:szCs w:val="24"/>
          <w:rtl/>
        </w:rPr>
        <w:t>יש נטייה של ההנהגה המדינית וצבאית ושל חוקרים שונים לטעון שהעורף האזרחי הישראלי היום הרבה יותר רגיש לפגיעות כאלה מאשר היה בעבר, אולם נראה שהם מגזימים בעוצמת השינוי. כלומר, יש כנראה החלשות מסוימת שמושכת את תשומת לבו של האויב, אבל לא בהיקף שחוששים ממנו.</w:t>
      </w:r>
    </w:p>
    <w:p w:rsidR="00144A2F" w:rsidRPr="00144A2F" w:rsidRDefault="00144A2F" w:rsidP="00144A2F">
      <w:pPr>
        <w:numPr>
          <w:ilvl w:val="0"/>
          <w:numId w:val="1"/>
        </w:numPr>
        <w:spacing w:after="0" w:line="360" w:lineRule="auto"/>
        <w:jc w:val="both"/>
        <w:rPr>
          <w:rFonts w:cs="David" w:hint="cs"/>
          <w:sz w:val="24"/>
          <w:szCs w:val="24"/>
        </w:rPr>
      </w:pPr>
      <w:r w:rsidRPr="00144A2F">
        <w:rPr>
          <w:rFonts w:cs="David" w:hint="cs"/>
          <w:sz w:val="24"/>
          <w:szCs w:val="24"/>
          <w:rtl/>
        </w:rPr>
        <w:t>כך או כך, לאור הרצון של האויב לפעול נגד העורף האזרחי הישראלי, חשוב לפעול לחיזוק החוסן של החברה הישראלית.</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לאור מסקנות אלה מציעים הכותבים מספר המלצות:</w:t>
      </w:r>
    </w:p>
    <w:p w:rsidR="00144A2F" w:rsidRPr="00144A2F" w:rsidRDefault="00144A2F" w:rsidP="00144A2F">
      <w:pPr>
        <w:numPr>
          <w:ilvl w:val="0"/>
          <w:numId w:val="2"/>
        </w:numPr>
        <w:spacing w:after="0" w:line="360" w:lineRule="auto"/>
        <w:jc w:val="both"/>
        <w:rPr>
          <w:rFonts w:cs="David" w:hint="cs"/>
          <w:sz w:val="24"/>
          <w:szCs w:val="24"/>
          <w:rtl/>
        </w:rPr>
      </w:pPr>
      <w:r w:rsidRPr="00144A2F">
        <w:rPr>
          <w:rFonts w:cs="David" w:hint="cs"/>
          <w:sz w:val="24"/>
          <w:szCs w:val="24"/>
          <w:rtl/>
        </w:rPr>
        <w:t xml:space="preserve">חיזוק מרכיבי הפעולה שתומכים בחוסן זה </w:t>
      </w:r>
      <w:r w:rsidRPr="00144A2F">
        <w:rPr>
          <w:rFonts w:cs="David"/>
          <w:sz w:val="24"/>
          <w:szCs w:val="24"/>
          <w:rtl/>
        </w:rPr>
        <w:t>–</w:t>
      </w:r>
      <w:r w:rsidRPr="00144A2F">
        <w:rPr>
          <w:rFonts w:cs="David" w:hint="cs"/>
          <w:sz w:val="24"/>
          <w:szCs w:val="24"/>
          <w:rtl/>
        </w:rPr>
        <w:t xml:space="preserve"> מגוון פעולות שמטרתן לצמצם את הפגיעה בעורף האזרחי כדי לצמצם את האתגר (תקיפת יכולות האש של האויב כדי לצמצם את עוצמת האיום ושיפור ההגנה כדי לצמצם את הנזק שייגרם לו מהאש שתפגע בו).</w:t>
      </w:r>
    </w:p>
    <w:p w:rsidR="00144A2F" w:rsidRPr="00144A2F" w:rsidRDefault="00144A2F" w:rsidP="00144A2F">
      <w:pPr>
        <w:numPr>
          <w:ilvl w:val="0"/>
          <w:numId w:val="2"/>
        </w:numPr>
        <w:spacing w:after="0" w:line="360" w:lineRule="auto"/>
        <w:jc w:val="both"/>
        <w:rPr>
          <w:rFonts w:cs="David" w:hint="cs"/>
          <w:sz w:val="24"/>
          <w:szCs w:val="24"/>
        </w:rPr>
      </w:pPr>
      <w:r w:rsidRPr="00144A2F">
        <w:rPr>
          <w:rFonts w:cs="David" w:hint="cs"/>
          <w:sz w:val="24"/>
          <w:szCs w:val="24"/>
          <w:rtl/>
        </w:rPr>
        <w:t xml:space="preserve">שינוי ארגוני וחלוקת סמכויות, שכן כרגע אין מודבר בחזית עורף אחודה, אלא במאות רשויות מקומיות, משרדים ורשויות ממשלתיות ומגוון רחב של גופים לא-ממשלתיים שצריכים לייצר את המענה. </w:t>
      </w:r>
      <w:proofErr w:type="spellStart"/>
      <w:r w:rsidRPr="00144A2F">
        <w:rPr>
          <w:rFonts w:cs="David" w:hint="cs"/>
          <w:sz w:val="24"/>
          <w:szCs w:val="24"/>
          <w:rtl/>
        </w:rPr>
        <w:t>בסוגייה</w:t>
      </w:r>
      <w:proofErr w:type="spellEnd"/>
      <w:r w:rsidRPr="00144A2F">
        <w:rPr>
          <w:rFonts w:cs="David" w:hint="cs"/>
          <w:sz w:val="24"/>
          <w:szCs w:val="24"/>
          <w:rtl/>
        </w:rPr>
        <w:t xml:space="preserve"> זו הם אינם נכנסים לפירוט טכני של המענה היות שלאור המורכבות הארגונית והחוקתית, זה כשלעצמו </w:t>
      </w:r>
      <w:proofErr w:type="spellStart"/>
      <w:r w:rsidRPr="00144A2F">
        <w:rPr>
          <w:rFonts w:cs="David" w:hint="cs"/>
          <w:sz w:val="24"/>
          <w:szCs w:val="24"/>
          <w:rtl/>
        </w:rPr>
        <w:t>יידרוש</w:t>
      </w:r>
      <w:proofErr w:type="spellEnd"/>
      <w:r w:rsidRPr="00144A2F">
        <w:rPr>
          <w:rFonts w:cs="David" w:hint="cs"/>
          <w:sz w:val="24"/>
          <w:szCs w:val="24"/>
          <w:rtl/>
        </w:rPr>
        <w:t xml:space="preserve"> עבודה בהיקף גדול מאד. אולם, הם מזכירים את האופן שבו צה"ל הוכנס לסייע למערכת הבריאות במהלך מגפת הקורונה והצורך להפוך אפשרות זו מאלתור לסדור יותר, חיזוק מערכת הבריאות עצמה ועוד על-ידי קביעת תוכניות </w:t>
      </w:r>
      <w:proofErr w:type="spellStart"/>
      <w:r w:rsidRPr="00144A2F">
        <w:rPr>
          <w:rFonts w:cs="David" w:hint="cs"/>
          <w:sz w:val="24"/>
          <w:szCs w:val="24"/>
          <w:rtl/>
        </w:rPr>
        <w:t>ונוהלים</w:t>
      </w:r>
      <w:proofErr w:type="spellEnd"/>
      <w:r w:rsidRPr="00144A2F">
        <w:rPr>
          <w:rFonts w:cs="David" w:hint="cs"/>
          <w:sz w:val="24"/>
          <w:szCs w:val="24"/>
          <w:rtl/>
        </w:rPr>
        <w:t>, הכנת תשתית ומלאים.</w:t>
      </w:r>
    </w:p>
    <w:p w:rsidR="00144A2F" w:rsidRPr="00144A2F" w:rsidRDefault="00144A2F" w:rsidP="00144A2F">
      <w:pPr>
        <w:numPr>
          <w:ilvl w:val="0"/>
          <w:numId w:val="2"/>
        </w:numPr>
        <w:spacing w:after="0" w:line="360" w:lineRule="auto"/>
        <w:jc w:val="both"/>
        <w:rPr>
          <w:rFonts w:cs="David" w:hint="cs"/>
          <w:sz w:val="24"/>
          <w:szCs w:val="24"/>
        </w:rPr>
      </w:pPr>
      <w:r w:rsidRPr="00144A2F">
        <w:rPr>
          <w:rFonts w:cs="David" w:hint="cs"/>
          <w:sz w:val="24"/>
          <w:szCs w:val="24"/>
          <w:rtl/>
        </w:rPr>
        <w:t xml:space="preserve">הכשרה מעשית לגופים שאינם צבא ביכולות </w:t>
      </w:r>
      <w:proofErr w:type="spellStart"/>
      <w:r w:rsidRPr="00144A2F">
        <w:rPr>
          <w:rFonts w:cs="David" w:hint="cs"/>
          <w:sz w:val="24"/>
          <w:szCs w:val="24"/>
          <w:rtl/>
        </w:rPr>
        <w:t>שתדרשנה</w:t>
      </w:r>
      <w:proofErr w:type="spellEnd"/>
      <w:r w:rsidRPr="00144A2F">
        <w:rPr>
          <w:rFonts w:cs="David" w:hint="cs"/>
          <w:sz w:val="24"/>
          <w:szCs w:val="24"/>
          <w:rtl/>
        </w:rPr>
        <w:t xml:space="preserve"> במהלך מלחמה </w:t>
      </w:r>
      <w:r w:rsidRPr="00144A2F">
        <w:rPr>
          <w:rFonts w:cs="David"/>
          <w:sz w:val="24"/>
          <w:szCs w:val="24"/>
          <w:rtl/>
        </w:rPr>
        <w:t>–</w:t>
      </w:r>
      <w:r w:rsidRPr="00144A2F">
        <w:rPr>
          <w:rFonts w:cs="David" w:hint="cs"/>
          <w:sz w:val="24"/>
          <w:szCs w:val="24"/>
          <w:rtl/>
        </w:rPr>
        <w:t xml:space="preserve"> חילוץ והצלה, הבהרת הצורך של מעורבות חברתית כדי לסייע זה לזה ולא רק השענות על הממסד הרשמי.</w:t>
      </w:r>
    </w:p>
    <w:p w:rsidR="00144A2F" w:rsidRPr="00144A2F" w:rsidRDefault="00144A2F" w:rsidP="00144A2F">
      <w:pPr>
        <w:numPr>
          <w:ilvl w:val="0"/>
          <w:numId w:val="2"/>
        </w:numPr>
        <w:spacing w:after="0" w:line="360" w:lineRule="auto"/>
        <w:jc w:val="both"/>
        <w:rPr>
          <w:rFonts w:cs="David" w:hint="cs"/>
          <w:sz w:val="24"/>
          <w:szCs w:val="24"/>
          <w:rtl/>
        </w:rPr>
      </w:pPr>
      <w:r w:rsidRPr="00144A2F">
        <w:rPr>
          <w:rFonts w:cs="David" w:hint="cs"/>
          <w:sz w:val="24"/>
          <w:szCs w:val="24"/>
          <w:rtl/>
        </w:rPr>
        <w:t xml:space="preserve">ייזום מערכת חינוך והסברה מקדימה כדי להכין את הציבור </w:t>
      </w:r>
      <w:r w:rsidRPr="00144A2F">
        <w:rPr>
          <w:rFonts w:cs="David"/>
          <w:sz w:val="24"/>
          <w:szCs w:val="24"/>
          <w:rtl/>
        </w:rPr>
        <w:t>–</w:t>
      </w:r>
      <w:r w:rsidRPr="00144A2F">
        <w:rPr>
          <w:rFonts w:cs="David" w:hint="cs"/>
          <w:sz w:val="24"/>
          <w:szCs w:val="24"/>
          <w:rtl/>
        </w:rPr>
        <w:t xml:space="preserve"> אימוץ והרחבה של הדגם שפותח ופועל </w:t>
      </w:r>
      <w:proofErr w:type="spellStart"/>
      <w:r w:rsidRPr="00144A2F">
        <w:rPr>
          <w:rFonts w:cs="David" w:hint="cs"/>
          <w:sz w:val="24"/>
          <w:szCs w:val="24"/>
          <w:rtl/>
        </w:rPr>
        <w:t>בישובי</w:t>
      </w:r>
      <w:proofErr w:type="spellEnd"/>
      <w:r w:rsidRPr="00144A2F">
        <w:rPr>
          <w:rFonts w:cs="David" w:hint="cs"/>
          <w:sz w:val="24"/>
          <w:szCs w:val="24"/>
          <w:rtl/>
        </w:rPr>
        <w:t xml:space="preserve"> עוטף עזה, תוך התאמתו למדינה כולה.</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u w:val="single"/>
          <w:rtl/>
        </w:rPr>
        <w:t>התרומה של המחקר</w:t>
      </w:r>
      <w:r w:rsidRPr="00144A2F">
        <w:rPr>
          <w:rFonts w:cs="David" w:hint="cs"/>
          <w:sz w:val="24"/>
          <w:szCs w:val="24"/>
          <w:rtl/>
        </w:rPr>
        <w:t>:</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 xml:space="preserve">מדובר בנייר מדיניות שעוסק </w:t>
      </w:r>
      <w:proofErr w:type="spellStart"/>
      <w:r w:rsidRPr="00144A2F">
        <w:rPr>
          <w:rFonts w:cs="David" w:hint="cs"/>
          <w:sz w:val="24"/>
          <w:szCs w:val="24"/>
          <w:rtl/>
        </w:rPr>
        <w:t>בסוגייה</w:t>
      </w:r>
      <w:proofErr w:type="spellEnd"/>
      <w:r w:rsidRPr="00144A2F">
        <w:rPr>
          <w:rFonts w:cs="David" w:hint="cs"/>
          <w:sz w:val="24"/>
          <w:szCs w:val="24"/>
          <w:rtl/>
        </w:rPr>
        <w:t xml:space="preserve"> מעשית שמטרידה את ישראל שנים רבות.</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לפי כך, לגבי המאפיינים של האיום אין חידוש רב בנייר זה וגם לא צפוי היה שיהיה, כיוון שמאפייני האיום התפתחו בהדרגה על-פני שנים רבות ואינם בגדר תגלית חדשה.</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מאותה סיבה, גם היות איום זה ממוקד בפגיעה נפשית באזרחי ישראל אינו חידוש גדול. יצוין, שבניגוד לשיח הרווח הסיקו הכותבים שחוסנו של הציבור הישראלי לא קרס בעשורים האחרונים ולכן, אמנם יש מה לעשות כדי להכינו ולחזקו אל מול האיום, אבל לא מדובר בבנייה מאפס.</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 xml:space="preserve">החידוש והתרומה אם כן, הם בחלק מההמלצות לשיפור ההתמודדות עם האיום </w:t>
      </w:r>
      <w:r w:rsidRPr="00144A2F">
        <w:rPr>
          <w:rFonts w:cs="David"/>
          <w:sz w:val="24"/>
          <w:szCs w:val="24"/>
          <w:rtl/>
        </w:rPr>
        <w:t>–</w:t>
      </w:r>
      <w:r w:rsidRPr="00144A2F">
        <w:rPr>
          <w:rFonts w:cs="David" w:hint="cs"/>
          <w:sz w:val="24"/>
          <w:szCs w:val="24"/>
          <w:rtl/>
        </w:rPr>
        <w:t xml:space="preserve"> חלקן עוד מאותו דבר אל מול עוד מאותו דבר של האיום, וחלקן שינויים מהותיים יותר בתחום הארגון והחינוך התודעתי.</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u w:val="single"/>
          <w:rtl/>
        </w:rPr>
        <w:t>ביקורת על המחקר</w:t>
      </w:r>
      <w:r w:rsidRPr="00144A2F">
        <w:rPr>
          <w:rFonts w:cs="David" w:hint="cs"/>
          <w:sz w:val="24"/>
          <w:szCs w:val="24"/>
          <w:rtl/>
        </w:rPr>
        <w:t>:</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 xml:space="preserve">כאמור, הכותבים קראו והשתמשו במקורות רבים כדי להגיע למסקנות ולהמלצות שלהם. עם זאת, במהלך חניכת המחקר וכתיבת העבודה על-ידם, </w:t>
      </w:r>
      <w:proofErr w:type="spellStart"/>
      <w:r w:rsidRPr="00144A2F">
        <w:rPr>
          <w:rFonts w:cs="David" w:hint="cs"/>
          <w:sz w:val="24"/>
          <w:szCs w:val="24"/>
          <w:rtl/>
        </w:rPr>
        <w:t>היתה</w:t>
      </w:r>
      <w:proofErr w:type="spellEnd"/>
      <w:r w:rsidRPr="00144A2F">
        <w:rPr>
          <w:rFonts w:cs="David" w:hint="cs"/>
          <w:sz w:val="24"/>
          <w:szCs w:val="24"/>
          <w:rtl/>
        </w:rPr>
        <w:t xml:space="preserve"> לי הערה אחת מקצועית חשובה: </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 xml:space="preserve">בשלבים המוקדמים של המחקר וכתיבת העבודה, </w:t>
      </w:r>
      <w:proofErr w:type="spellStart"/>
      <w:r w:rsidRPr="00144A2F">
        <w:rPr>
          <w:rFonts w:cs="David" w:hint="cs"/>
          <w:sz w:val="24"/>
          <w:szCs w:val="24"/>
          <w:rtl/>
        </w:rPr>
        <w:t>התיחסותם</w:t>
      </w:r>
      <w:proofErr w:type="spellEnd"/>
      <w:r w:rsidRPr="00144A2F">
        <w:rPr>
          <w:rFonts w:cs="David" w:hint="cs"/>
          <w:sz w:val="24"/>
          <w:szCs w:val="24"/>
          <w:rtl/>
        </w:rPr>
        <w:t xml:space="preserve"> לטענות שונות שהוצגו במקורות השונים לא </w:t>
      </w:r>
      <w:proofErr w:type="spellStart"/>
      <w:r w:rsidRPr="00144A2F">
        <w:rPr>
          <w:rFonts w:cs="David" w:hint="cs"/>
          <w:sz w:val="24"/>
          <w:szCs w:val="24"/>
          <w:rtl/>
        </w:rPr>
        <w:t>היתה</w:t>
      </w:r>
      <w:proofErr w:type="spellEnd"/>
      <w:r w:rsidRPr="00144A2F">
        <w:rPr>
          <w:rFonts w:cs="David" w:hint="cs"/>
          <w:sz w:val="24"/>
          <w:szCs w:val="24"/>
          <w:rtl/>
        </w:rPr>
        <w:t xml:space="preserve"> מספיק ביקורתית. הם נטו לקבל את הדברים כלשונם ולפעמים לא הבחינו בין דעות סותרות של כותבים שונים. לאחר שהערתי להם הם תיקנו טעות זו.</w:t>
      </w: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בברכה</w:t>
      </w:r>
    </w:p>
    <w:p w:rsidR="00144A2F" w:rsidRPr="00144A2F" w:rsidRDefault="00144A2F" w:rsidP="00144A2F">
      <w:pPr>
        <w:spacing w:line="360" w:lineRule="auto"/>
        <w:jc w:val="both"/>
        <w:rPr>
          <w:rFonts w:cs="David" w:hint="cs"/>
          <w:sz w:val="24"/>
          <w:szCs w:val="24"/>
          <w:rtl/>
        </w:rPr>
      </w:pPr>
      <w:r w:rsidRPr="00144A2F">
        <w:rPr>
          <w:rFonts w:cs="David" w:hint="cs"/>
          <w:sz w:val="24"/>
          <w:szCs w:val="24"/>
          <w:rtl/>
        </w:rPr>
        <w:t>עדו הכט</w:t>
      </w:r>
    </w:p>
    <w:p w:rsidR="00144A2F" w:rsidRDefault="00144A2F" w:rsidP="00144A2F">
      <w:pPr>
        <w:spacing w:line="360" w:lineRule="auto"/>
        <w:rPr>
          <w:rFonts w:cs="David"/>
          <w:b/>
          <w:bCs/>
          <w:sz w:val="24"/>
          <w:szCs w:val="24"/>
          <w:rtl/>
        </w:rPr>
      </w:pPr>
      <w:r>
        <w:rPr>
          <w:rFonts w:cs="David"/>
          <w:b/>
          <w:bCs/>
          <w:sz w:val="24"/>
          <w:szCs w:val="24"/>
          <w:rtl/>
        </w:rPr>
        <w:br w:type="page"/>
      </w:r>
    </w:p>
    <w:p w:rsidR="006B4267" w:rsidRPr="00144A2F" w:rsidRDefault="006B4267" w:rsidP="00144A2F">
      <w:pPr>
        <w:spacing w:line="360" w:lineRule="auto"/>
        <w:rPr>
          <w:rFonts w:cs="David"/>
          <w:b/>
          <w:bCs/>
          <w:sz w:val="24"/>
          <w:szCs w:val="24"/>
          <w:rtl/>
        </w:rPr>
      </w:pPr>
      <w:r w:rsidRPr="00144A2F">
        <w:rPr>
          <w:rFonts w:cs="David" w:hint="cs"/>
          <w:b/>
          <w:bCs/>
          <w:sz w:val="24"/>
          <w:szCs w:val="24"/>
          <w:rtl/>
        </w:rPr>
        <w:lastRenderedPageBreak/>
        <w:t>נרי הורוביץ:</w:t>
      </w:r>
    </w:p>
    <w:p w:rsidR="006B4267" w:rsidRPr="00144A2F" w:rsidRDefault="006B4267" w:rsidP="00144A2F">
      <w:pPr>
        <w:spacing w:line="360" w:lineRule="auto"/>
        <w:rPr>
          <w:rFonts w:cs="David"/>
          <w:sz w:val="24"/>
          <w:szCs w:val="24"/>
        </w:rPr>
      </w:pPr>
      <w:r w:rsidRPr="00144A2F">
        <w:rPr>
          <w:rFonts w:cs="David" w:hint="cs"/>
          <w:sz w:val="24"/>
          <w:szCs w:val="24"/>
          <w:rtl/>
        </w:rPr>
        <w:t>שלום</w:t>
      </w:r>
    </w:p>
    <w:p w:rsidR="006B4267" w:rsidRPr="00144A2F" w:rsidRDefault="006B4267" w:rsidP="00144A2F">
      <w:pPr>
        <w:spacing w:line="360" w:lineRule="auto"/>
        <w:rPr>
          <w:rFonts w:cs="David"/>
          <w:sz w:val="24"/>
          <w:szCs w:val="24"/>
        </w:rPr>
      </w:pPr>
      <w:r w:rsidRPr="00144A2F">
        <w:rPr>
          <w:rFonts w:cs="David" w:hint="cs"/>
          <w:sz w:val="24"/>
          <w:szCs w:val="24"/>
          <w:rtl/>
        </w:rPr>
        <w:t xml:space="preserve">אפתח בציון העובדה שליוויתי את העבודה כמנחה וזו הצטיירה כמשימה מורכבת מעין כמוה כיוון שהיא עוסקת במושגים רחבים מאוד(עיר חכמה) , בסביבה דינמית כאשר המפגש בין הטכנולוגיה לבין האתגרים עמם היא מכוונת להתמודד לא ידועה לנו. האתגרים גם נבדלים בין תחומי משטרה, חירום בעורף ותשתיות. לאחר שנכנסו הכותבים אל השדה והתקדמו בעבודה פרצה </w:t>
      </w:r>
      <w:proofErr w:type="spellStart"/>
      <w:r w:rsidRPr="00144A2F">
        <w:rPr>
          <w:rFonts w:cs="David" w:hint="cs"/>
          <w:sz w:val="24"/>
          <w:szCs w:val="24"/>
          <w:rtl/>
        </w:rPr>
        <w:t>מגיפת</w:t>
      </w:r>
      <w:proofErr w:type="spellEnd"/>
      <w:r w:rsidRPr="00144A2F">
        <w:rPr>
          <w:rFonts w:cs="David" w:hint="cs"/>
          <w:sz w:val="24"/>
          <w:szCs w:val="24"/>
          <w:rtl/>
        </w:rPr>
        <w:t xml:space="preserve"> הקורונה והיה ברור כי אנו עומדים בפני אתגר שבו יבחנו חלק מן היכולת שהחלו להתפתח במהלך השנים האחרונות במסגרת תפיסות של עיר חכמה וטכנולוגיות מידע. </w:t>
      </w:r>
      <w:proofErr w:type="spellStart"/>
      <w:r w:rsidRPr="00144A2F">
        <w:rPr>
          <w:rFonts w:cs="David" w:hint="cs"/>
          <w:sz w:val="24"/>
          <w:szCs w:val="24"/>
          <w:rtl/>
        </w:rPr>
        <w:t>טכנלוגיות</w:t>
      </w:r>
      <w:proofErr w:type="spellEnd"/>
      <w:r w:rsidRPr="00144A2F">
        <w:rPr>
          <w:rFonts w:cs="David" w:hint="cs"/>
          <w:sz w:val="24"/>
          <w:szCs w:val="24"/>
          <w:rtl/>
        </w:rPr>
        <w:t xml:space="preserve"> אלו הוצגו ככאלו המשפרות משילות בהקשר בטחון לאומי ובטחון אישי. בשיחות אותן קיימנו שאלנו האם ההבטחה הגדולה של הטכנולוגיות בעיר חכמה יבואו לידי ביטוי במשבר שאינו באופן מובהק אירוע בטחון לאומי, מעשה ידי אדם, אשר הטיפול בו מובל בהגמוניה של מומחים </w:t>
      </w:r>
      <w:proofErr w:type="spellStart"/>
      <w:r w:rsidRPr="00144A2F">
        <w:rPr>
          <w:rFonts w:cs="David" w:hint="cs"/>
          <w:sz w:val="24"/>
          <w:szCs w:val="24"/>
          <w:rtl/>
        </w:rPr>
        <w:t>בבטחון</w:t>
      </w:r>
      <w:proofErr w:type="spellEnd"/>
      <w:r w:rsidRPr="00144A2F">
        <w:rPr>
          <w:rFonts w:cs="David" w:hint="cs"/>
          <w:sz w:val="24"/>
          <w:szCs w:val="24"/>
          <w:rtl/>
        </w:rPr>
        <w:t> לאומי. זכור לי כי חשבנו שטכנולוגיות חדשות יבואו לידי ביטוי אולם ההשפעה שלהם תהיה פחות בולטת מאשר הדימוי האוטופי כמעט של עיר חכמה. </w:t>
      </w:r>
    </w:p>
    <w:p w:rsidR="006B4267" w:rsidRPr="00144A2F" w:rsidRDefault="006B4267" w:rsidP="00144A2F">
      <w:pPr>
        <w:spacing w:line="360" w:lineRule="auto"/>
        <w:rPr>
          <w:rFonts w:cs="David" w:hint="cs"/>
          <w:sz w:val="24"/>
          <w:szCs w:val="24"/>
          <w:rtl/>
        </w:rPr>
      </w:pPr>
      <w:r w:rsidRPr="00144A2F">
        <w:rPr>
          <w:rFonts w:cs="David" w:hint="cs"/>
          <w:sz w:val="24"/>
          <w:szCs w:val="24"/>
          <w:rtl/>
        </w:rPr>
        <w:t>הפרק ההיסטורי הפותח את העבודה טוב אף שהוא לכוד מעט בפאתוס של מי שקידמו את החזון של עיר חכמה ובחלקם היו בעלי עניין או מי שהגיעו מרקע של טכנולוגיות המידע . יחד עם זאת הצוות לא נפל למכשלה של הגדרה אחת לעיר חכמה אלא ראה בה השראה כללית עם גבולות מעורפלים. הם הורידו פסקה שמאוד הפריע לי באחת הגרסאות הראשונות בה שילבו לתוך השאלה הטכנולוגית גם מאפיינים של "עיר לא טיפשה" כאשר כל צעד של שיפור אפילו בכלים של המאה ה-20 הופך עיר חכמה . </w:t>
      </w:r>
    </w:p>
    <w:p w:rsidR="006B4267" w:rsidRPr="00144A2F" w:rsidRDefault="006B4267" w:rsidP="00144A2F">
      <w:pPr>
        <w:spacing w:line="360" w:lineRule="auto"/>
        <w:rPr>
          <w:rFonts w:cs="David" w:hint="cs"/>
          <w:sz w:val="24"/>
          <w:szCs w:val="24"/>
          <w:rtl/>
        </w:rPr>
      </w:pPr>
      <w:r w:rsidRPr="00144A2F">
        <w:rPr>
          <w:rFonts w:cs="David" w:hint="cs"/>
          <w:sz w:val="24"/>
          <w:szCs w:val="24"/>
          <w:rtl/>
        </w:rPr>
        <w:t xml:space="preserve">במהלך פרקי המבוא הם שאלו שאלה שתחזור כמוטיב חוזר עד הסיכום בנוגע לכיוון התפתחות מלמטה למעלה בצורה אקלקטית או מלמעלה למטה במסגרת מדיניות כוללת. המזג של כל השלושה כיוון אותם לשאוף למשילות ותיאום אולם גם להבין כי מדובר בתהליכים ארוכי טווח בסביבות מגוונות שמחייבים ראיה מפוכחת. הם לא נפלו במכשלה של </w:t>
      </w:r>
      <w:proofErr w:type="spellStart"/>
      <w:r w:rsidRPr="00144A2F">
        <w:rPr>
          <w:rFonts w:cs="David" w:hint="cs"/>
          <w:sz w:val="24"/>
          <w:szCs w:val="24"/>
          <w:rtl/>
        </w:rPr>
        <w:t>האוטופיזם</w:t>
      </w:r>
      <w:proofErr w:type="spellEnd"/>
      <w:r w:rsidRPr="00144A2F">
        <w:rPr>
          <w:rFonts w:cs="David" w:hint="cs"/>
          <w:sz w:val="24"/>
          <w:szCs w:val="24"/>
          <w:rtl/>
        </w:rPr>
        <w:t xml:space="preserve"> הטכנולוגי הפשטני אלא נשארו בעולם ריאלי של חדירה תוספתית של טכנולוגיה. </w:t>
      </w:r>
    </w:p>
    <w:p w:rsidR="006B4267" w:rsidRPr="00144A2F" w:rsidRDefault="006B4267" w:rsidP="00144A2F">
      <w:pPr>
        <w:spacing w:line="360" w:lineRule="auto"/>
        <w:rPr>
          <w:rFonts w:cs="David" w:hint="cs"/>
          <w:sz w:val="24"/>
          <w:szCs w:val="24"/>
          <w:rtl/>
        </w:rPr>
      </w:pPr>
      <w:r w:rsidRPr="00144A2F">
        <w:rPr>
          <w:rFonts w:cs="David" w:hint="cs"/>
          <w:sz w:val="24"/>
          <w:szCs w:val="24"/>
          <w:rtl/>
        </w:rPr>
        <w:t xml:space="preserve">לאורך כל העבודה, וכבר בפרקי המבוא, יש רגישות לפרטיות ושאלות אתיות אך שברור כי שציינו כי איכון תנועות אזרחים בידי משטרה הוא דבר אחר בדימוי הציבורי מאשר איכון של פיקוד העורף לחילוץ תחת הריסות. ההחלטה שקיבלנו להכניס התייחסות לקורונה שירת אותנו נאמנה בהקשר זה כי שאלת האיכון הגיעה לדיון ציבורי, משפטי ופוליטי עליו דיווחה העבודה. זהו מתח עליו דיברנו במהלך המפגשים כאשר הצעתי את ההבחנה בין </w:t>
      </w:r>
      <w:r w:rsidRPr="00144A2F">
        <w:rPr>
          <w:rFonts w:cs="David"/>
          <w:sz w:val="24"/>
          <w:szCs w:val="24"/>
        </w:rPr>
        <w:t>network individuality</w:t>
      </w:r>
      <w:r w:rsidRPr="00144A2F">
        <w:rPr>
          <w:rFonts w:cs="David" w:hint="cs"/>
          <w:sz w:val="24"/>
          <w:szCs w:val="24"/>
          <w:rtl/>
        </w:rPr>
        <w:t xml:space="preserve"> כמה שנהנים ועושים יחידים ומשקי בית בטכנולוגיה לבין </w:t>
      </w:r>
      <w:r w:rsidRPr="00144A2F">
        <w:rPr>
          <w:rFonts w:cs="David"/>
          <w:sz w:val="24"/>
          <w:szCs w:val="24"/>
        </w:rPr>
        <w:t>social</w:t>
      </w:r>
      <w:r w:rsidRPr="00144A2F">
        <w:rPr>
          <w:rFonts w:cs="David" w:hint="cs"/>
          <w:sz w:val="24"/>
          <w:szCs w:val="24"/>
          <w:rtl/>
        </w:rPr>
        <w:t> </w:t>
      </w:r>
      <w:r w:rsidRPr="00144A2F">
        <w:rPr>
          <w:rFonts w:cs="David"/>
          <w:sz w:val="24"/>
          <w:szCs w:val="24"/>
        </w:rPr>
        <w:t>control</w:t>
      </w:r>
      <w:r w:rsidRPr="00144A2F">
        <w:rPr>
          <w:rFonts w:cs="David" w:hint="cs"/>
          <w:sz w:val="24"/>
          <w:szCs w:val="24"/>
          <w:rtl/>
        </w:rPr>
        <w:t xml:space="preserve"> הנוגע בשימושים של ממשלות בטכנולוגיה ובעיקר בידע. מאחר ומדובר בביטחון לאומי ואישי הדילמה של ריכוז ידע מפלטפורמות ציבוריות בידיים עסקיות לא עלה אולם הוא מאוד רלוונטי למשל לתחום התחבורה כאשר הרב קו שלנו מספק מידע רב ערך לחברות תחבורה . </w:t>
      </w:r>
    </w:p>
    <w:p w:rsidR="006B4267" w:rsidRPr="00144A2F" w:rsidRDefault="006B4267" w:rsidP="00144A2F">
      <w:pPr>
        <w:spacing w:line="360" w:lineRule="auto"/>
        <w:rPr>
          <w:rFonts w:cs="David" w:hint="cs"/>
          <w:sz w:val="24"/>
          <w:szCs w:val="24"/>
          <w:rtl/>
        </w:rPr>
      </w:pPr>
      <w:r w:rsidRPr="00144A2F">
        <w:rPr>
          <w:rFonts w:cs="David" w:hint="cs"/>
          <w:sz w:val="24"/>
          <w:szCs w:val="24"/>
          <w:rtl/>
        </w:rPr>
        <w:t>האזכור של ה</w:t>
      </w:r>
      <w:r w:rsidRPr="00144A2F">
        <w:rPr>
          <w:rFonts w:cs="David"/>
          <w:sz w:val="24"/>
          <w:szCs w:val="24"/>
        </w:rPr>
        <w:t>G-5</w:t>
      </w:r>
      <w:r w:rsidRPr="00144A2F">
        <w:rPr>
          <w:rFonts w:cs="David" w:hint="cs"/>
          <w:sz w:val="24"/>
          <w:szCs w:val="24"/>
          <w:rtl/>
        </w:rPr>
        <w:t> היה מעניין אולם בצדק נקטו הכותבים זהירות רבה בתחזית על השפעותיו על ביטחון לאומי אישי ועיר חכמה.</w:t>
      </w:r>
    </w:p>
    <w:p w:rsidR="006B4267" w:rsidRPr="00144A2F" w:rsidRDefault="006B4267" w:rsidP="00144A2F">
      <w:pPr>
        <w:spacing w:line="360" w:lineRule="auto"/>
        <w:rPr>
          <w:rFonts w:cs="David" w:hint="cs"/>
          <w:sz w:val="24"/>
          <w:szCs w:val="24"/>
          <w:rtl/>
        </w:rPr>
      </w:pPr>
      <w:r w:rsidRPr="00144A2F">
        <w:rPr>
          <w:rFonts w:cs="David" w:hint="cs"/>
          <w:sz w:val="24"/>
          <w:szCs w:val="24"/>
          <w:rtl/>
        </w:rPr>
        <w:lastRenderedPageBreak/>
        <w:t>לכל אורך המסמך יש אי אמון סמוי ברשויות המקומיות כשחקן מוביל בפרקטיקה של עיר חכמה יתר על כן לצד השענות על פלטפורמות מוניציפליות היכן שאפשר ניכר מאמץ לייצר כלים ייעודים וגנריים למשטרה לפקע"ר ואפילו לחברת החשמל. אני סבור כי זו גישה בלתי נמנעת נוכח חולשת רוב הרשויות המקומיות בחשיבה תכנונית בשדה זה. ההתפתחות היא אכן מקרית ללא ראייה כוללת. </w:t>
      </w:r>
    </w:p>
    <w:p w:rsidR="006B4267" w:rsidRPr="00144A2F" w:rsidRDefault="006B4267" w:rsidP="00144A2F">
      <w:pPr>
        <w:spacing w:line="360" w:lineRule="auto"/>
        <w:rPr>
          <w:rFonts w:cs="David" w:hint="cs"/>
          <w:sz w:val="24"/>
          <w:szCs w:val="24"/>
          <w:rtl/>
        </w:rPr>
      </w:pPr>
      <w:r w:rsidRPr="00144A2F">
        <w:rPr>
          <w:rFonts w:cs="David" w:hint="cs"/>
          <w:sz w:val="24"/>
          <w:szCs w:val="24"/>
          <w:rtl/>
        </w:rPr>
        <w:t xml:space="preserve">בחלקים שונים של העבודה חוזרת הטענה לפיה אין ראיה לאומית רחבה של נושא העיר החכמה. ההגדרה של ישראל דיגיטלית פשטנית אין גורם </w:t>
      </w:r>
      <w:proofErr w:type="spellStart"/>
      <w:r w:rsidRPr="00144A2F">
        <w:rPr>
          <w:rFonts w:cs="David" w:hint="cs"/>
          <w:sz w:val="24"/>
          <w:szCs w:val="24"/>
          <w:rtl/>
        </w:rPr>
        <w:t>מתכלל</w:t>
      </w:r>
      <w:proofErr w:type="spellEnd"/>
      <w:r w:rsidRPr="00144A2F">
        <w:rPr>
          <w:rFonts w:cs="David" w:hint="cs"/>
          <w:sz w:val="24"/>
          <w:szCs w:val="24"/>
          <w:rtl/>
        </w:rPr>
        <w:t xml:space="preserve"> או אפילו תכנית לאומית . בהקשר זה הבאתם פנינה מתוך דו"ח מבקר המדינה המתאר דלות בדין </w:t>
      </w:r>
      <w:proofErr w:type="spellStart"/>
      <w:r w:rsidRPr="00144A2F">
        <w:rPr>
          <w:rFonts w:cs="David" w:hint="cs"/>
          <w:sz w:val="24"/>
          <w:szCs w:val="24"/>
          <w:rtl/>
        </w:rPr>
        <w:t>בבטחון</w:t>
      </w:r>
      <w:proofErr w:type="spellEnd"/>
      <w:r w:rsidRPr="00144A2F">
        <w:rPr>
          <w:rFonts w:cs="David" w:hint="cs"/>
          <w:sz w:val="24"/>
          <w:szCs w:val="24"/>
          <w:rtl/>
        </w:rPr>
        <w:t> הלאומי במסגרת מגדל בבל טכנולוגי וכאוס במשילות.</w:t>
      </w:r>
    </w:p>
    <w:p w:rsidR="006B4267" w:rsidRPr="00144A2F" w:rsidRDefault="006B4267" w:rsidP="00144A2F">
      <w:pPr>
        <w:spacing w:line="360" w:lineRule="auto"/>
        <w:rPr>
          <w:rFonts w:cs="David" w:hint="cs"/>
          <w:sz w:val="24"/>
          <w:szCs w:val="24"/>
          <w:rtl/>
        </w:rPr>
      </w:pPr>
      <w:r w:rsidRPr="00144A2F">
        <w:rPr>
          <w:rFonts w:cs="David" w:hint="cs"/>
          <w:sz w:val="24"/>
          <w:szCs w:val="24"/>
          <w:rtl/>
        </w:rPr>
        <w:t xml:space="preserve">הפרקים הממוקדים במשטרה כתובים היטב. הניתוח מראה יתרונות פוטנציאליים של העיר החכמה במונחי מניעה, מענה </w:t>
      </w:r>
      <w:proofErr w:type="spellStart"/>
      <w:r w:rsidRPr="00144A2F">
        <w:rPr>
          <w:rFonts w:cs="David" w:hint="cs"/>
          <w:sz w:val="24"/>
          <w:szCs w:val="24"/>
          <w:rtl/>
        </w:rPr>
        <w:t>מיידי</w:t>
      </w:r>
      <w:proofErr w:type="spellEnd"/>
      <w:r w:rsidRPr="00144A2F">
        <w:rPr>
          <w:rFonts w:cs="David" w:hint="cs"/>
          <w:sz w:val="24"/>
          <w:szCs w:val="24"/>
          <w:rtl/>
        </w:rPr>
        <w:t xml:space="preserve"> ופעולה לאחר מעשה אולם גם ער לחשיבות של פלטפורמות </w:t>
      </w:r>
      <w:proofErr w:type="spellStart"/>
      <w:r w:rsidRPr="00144A2F">
        <w:rPr>
          <w:rFonts w:cs="David" w:hint="cs"/>
          <w:sz w:val="24"/>
          <w:szCs w:val="24"/>
          <w:rtl/>
        </w:rPr>
        <w:t>נייטרליות</w:t>
      </w:r>
      <w:proofErr w:type="spellEnd"/>
      <w:r w:rsidRPr="00144A2F">
        <w:rPr>
          <w:rFonts w:cs="David" w:hint="cs"/>
          <w:sz w:val="24"/>
          <w:szCs w:val="24"/>
          <w:rtl/>
        </w:rPr>
        <w:t> יותר של תשתית עירונית כמו תאורה או מידע תחבורתי לתפקוד של משטרה בחירום ושגרה. ניתן יהיה לדעתי להרחיב מעט יותר על ההיסטוריה של משטרה וטכנולוגיה שראשיתה בתאורה והמשכה במהפכה מדעית המשתקפת בדמותו של שרלוק הולמס המגייס את המדע בן זמנו והלוגיקה על מנת להבטיח ביטחון אישי ברחובות לונדון .</w:t>
      </w:r>
    </w:p>
    <w:p w:rsidR="006B4267" w:rsidRPr="00144A2F" w:rsidRDefault="006B4267" w:rsidP="00144A2F">
      <w:pPr>
        <w:spacing w:line="360" w:lineRule="auto"/>
        <w:rPr>
          <w:rFonts w:cs="David" w:hint="cs"/>
          <w:sz w:val="24"/>
          <w:szCs w:val="24"/>
          <w:rtl/>
        </w:rPr>
      </w:pPr>
      <w:r w:rsidRPr="00144A2F">
        <w:rPr>
          <w:rFonts w:cs="David" w:hint="cs"/>
          <w:sz w:val="24"/>
          <w:szCs w:val="24"/>
          <w:rtl/>
        </w:rPr>
        <w:t xml:space="preserve">בעצם כבר ב </w:t>
      </w:r>
      <w:proofErr w:type="spellStart"/>
      <w:r w:rsidRPr="00144A2F">
        <w:rPr>
          <w:rFonts w:cs="David"/>
          <w:sz w:val="24"/>
          <w:szCs w:val="24"/>
        </w:rPr>
        <w:t>compstat</w:t>
      </w:r>
      <w:proofErr w:type="spellEnd"/>
      <w:r w:rsidRPr="00144A2F">
        <w:rPr>
          <w:rFonts w:cs="David" w:hint="cs"/>
          <w:sz w:val="24"/>
          <w:szCs w:val="24"/>
          <w:rtl/>
        </w:rPr>
        <w:t xml:space="preserve">, מצלמות </w:t>
      </w:r>
      <w:proofErr w:type="spellStart"/>
      <w:r w:rsidRPr="00144A2F">
        <w:rPr>
          <w:rFonts w:cs="David" w:hint="cs"/>
          <w:sz w:val="24"/>
          <w:szCs w:val="24"/>
          <w:rtl/>
        </w:rPr>
        <w:t>פאסיבות</w:t>
      </w:r>
      <w:proofErr w:type="spellEnd"/>
      <w:r w:rsidRPr="00144A2F">
        <w:rPr>
          <w:rFonts w:cs="David" w:hint="cs"/>
          <w:sz w:val="24"/>
          <w:szCs w:val="24"/>
          <w:rtl/>
        </w:rPr>
        <w:t xml:space="preserve">  ואצלנו בעבודה של ניצב </w:t>
      </w:r>
      <w:proofErr w:type="spellStart"/>
      <w:r w:rsidRPr="00144A2F">
        <w:rPr>
          <w:rFonts w:cs="David" w:hint="cs"/>
          <w:sz w:val="24"/>
          <w:szCs w:val="24"/>
          <w:rtl/>
        </w:rPr>
        <w:t>קניאק</w:t>
      </w:r>
      <w:proofErr w:type="spellEnd"/>
      <w:r w:rsidRPr="00144A2F">
        <w:rPr>
          <w:rFonts w:cs="David" w:hint="cs"/>
          <w:sz w:val="24"/>
          <w:szCs w:val="24"/>
          <w:rtl/>
        </w:rPr>
        <w:t xml:space="preserve"> היה ניסיון להישען על טכנולוגיות חדשות המבשרות את המפגש בין עבודת המשטרה לבין עיר חכמה. </w:t>
      </w:r>
    </w:p>
    <w:p w:rsidR="006B4267" w:rsidRPr="00144A2F" w:rsidRDefault="006B4267" w:rsidP="00144A2F">
      <w:pPr>
        <w:spacing w:line="360" w:lineRule="auto"/>
        <w:rPr>
          <w:rFonts w:cs="David" w:hint="cs"/>
          <w:sz w:val="24"/>
          <w:szCs w:val="24"/>
          <w:rtl/>
        </w:rPr>
      </w:pPr>
      <w:r w:rsidRPr="00144A2F">
        <w:rPr>
          <w:rFonts w:cs="David" w:hint="cs"/>
          <w:sz w:val="24"/>
          <w:szCs w:val="24"/>
          <w:rtl/>
        </w:rPr>
        <w:t>הפרקים על המשטרה משרטטים בעצם תהליך אקלקטי והדרגתי שיש  לו מחירים כיוון שאין סדרי עדיפות בפיתוח או מדיניות כוללת אף שמציינים כי שנתיים האחרונות נעשו שינויים ארגוניים שעשויים לבשר שיפור מכל בחינה ובעיקר הקמת מסגרת תקשוב של המשטרה כולה בדומה לצה"ל. </w:t>
      </w:r>
    </w:p>
    <w:p w:rsidR="006B4267" w:rsidRPr="00144A2F" w:rsidRDefault="006B4267" w:rsidP="00144A2F">
      <w:pPr>
        <w:spacing w:line="360" w:lineRule="auto"/>
        <w:rPr>
          <w:rFonts w:cs="David" w:hint="cs"/>
          <w:sz w:val="24"/>
          <w:szCs w:val="24"/>
          <w:rtl/>
        </w:rPr>
      </w:pPr>
      <w:r w:rsidRPr="00144A2F">
        <w:rPr>
          <w:rFonts w:cs="David" w:hint="cs"/>
          <w:sz w:val="24"/>
          <w:szCs w:val="24"/>
          <w:rtl/>
        </w:rPr>
        <w:t xml:space="preserve">במקביל לדיון המוסדי מובאות דוגמאות של פעולה משטרתית בהקשר אירועי בטחון מאיימים בירושלים בחמש השנים האחרונות ואת המענים הטכנולוגיים המגוונים ואת ההתמודדות עם הקורונה אשר בסוף התגלתה עבור המשטרה כמשימת שיטור מסורתית יותר. כך, סיכומו של הפרק מוביל לרמוז על </w:t>
      </w:r>
      <w:proofErr w:type="spellStart"/>
      <w:r w:rsidRPr="00144A2F">
        <w:rPr>
          <w:rFonts w:cs="David" w:hint="cs"/>
          <w:sz w:val="24"/>
          <w:szCs w:val="24"/>
          <w:rtl/>
        </w:rPr>
        <w:t>כייוני</w:t>
      </w:r>
      <w:proofErr w:type="spellEnd"/>
      <w:r w:rsidRPr="00144A2F">
        <w:rPr>
          <w:rFonts w:cs="David" w:hint="cs"/>
          <w:sz w:val="24"/>
          <w:szCs w:val="24"/>
          <w:rtl/>
        </w:rPr>
        <w:t xml:space="preserve"> ההתפתחות תוך ציון תחומים וענפים בהם יהיה פיתוח כולל פירוט של פעולות ויכולת </w:t>
      </w:r>
      <w:proofErr w:type="spellStart"/>
      <w:r w:rsidRPr="00144A2F">
        <w:rPr>
          <w:rFonts w:cs="David" w:hint="cs"/>
          <w:sz w:val="24"/>
          <w:szCs w:val="24"/>
          <w:rtl/>
        </w:rPr>
        <w:t>מתפתחת.שאלה</w:t>
      </w:r>
      <w:proofErr w:type="spellEnd"/>
      <w:r w:rsidRPr="00144A2F">
        <w:rPr>
          <w:rFonts w:cs="David" w:hint="cs"/>
          <w:sz w:val="24"/>
          <w:szCs w:val="24"/>
          <w:rtl/>
        </w:rPr>
        <w:t xml:space="preserve"> שנותרה פתוחה עבורי והבחנתי בה רק בקריאה האחרונה קשורה באוריינות של שוטרים בתחומים טכנולוגיים והשפעתם על תפקוד וזהות מקצועית של שוטר. </w:t>
      </w:r>
    </w:p>
    <w:p w:rsidR="006B4267" w:rsidRPr="00144A2F" w:rsidRDefault="006B4267" w:rsidP="00144A2F">
      <w:pPr>
        <w:spacing w:line="360" w:lineRule="auto"/>
        <w:rPr>
          <w:rFonts w:cs="David" w:hint="cs"/>
          <w:sz w:val="24"/>
          <w:szCs w:val="24"/>
          <w:rtl/>
        </w:rPr>
      </w:pPr>
      <w:r w:rsidRPr="00144A2F">
        <w:rPr>
          <w:rFonts w:cs="David" w:hint="cs"/>
          <w:sz w:val="24"/>
          <w:szCs w:val="24"/>
          <w:rtl/>
        </w:rPr>
        <w:t xml:space="preserve">החלקים העוסקים בפיקוד העורף מבוססים על מתודולוגיה עליה הוחלט בראשית הדרך לפיה תהיה המחשה בעזרת דוגמאות על מנת </w:t>
      </w:r>
      <w:proofErr w:type="spellStart"/>
      <w:r w:rsidRPr="00144A2F">
        <w:rPr>
          <w:rFonts w:cs="David" w:hint="cs"/>
          <w:sz w:val="24"/>
          <w:szCs w:val="24"/>
          <w:rtl/>
        </w:rPr>
        <w:t>להמנע</w:t>
      </w:r>
      <w:proofErr w:type="spellEnd"/>
      <w:r w:rsidRPr="00144A2F">
        <w:rPr>
          <w:rFonts w:cs="David" w:hint="cs"/>
          <w:sz w:val="24"/>
          <w:szCs w:val="24"/>
          <w:rtl/>
        </w:rPr>
        <w:t xml:space="preserve"> מדיון מופשט תיאורטי כך מוצגת בעבודה טכנולוגיה בהקשרים מגוונים של תרחישי הייחוס של פיקוד העורף ומפות רב שכבתיות כמו למשל בהקשר של שריפות או האזכור של איכון מוקדם של ניצולים מרעידת אדמה תחת הריסות. בהקשר של פקע"ר ניכרת ההשקעה המציבה אותם מעל גופים אחרים בישראל על גבול הבינה המלאכותית בהקשר רעידת אדמה וגיבוש </w:t>
      </w:r>
      <w:proofErr w:type="spellStart"/>
      <w:r w:rsidRPr="00144A2F">
        <w:rPr>
          <w:rFonts w:cs="David" w:hint="cs"/>
          <w:sz w:val="24"/>
          <w:szCs w:val="24"/>
          <w:rtl/>
        </w:rPr>
        <w:t>תמנות</w:t>
      </w:r>
      <w:proofErr w:type="spellEnd"/>
      <w:r w:rsidRPr="00144A2F">
        <w:rPr>
          <w:rFonts w:cs="David" w:hint="cs"/>
          <w:sz w:val="24"/>
          <w:szCs w:val="24"/>
          <w:rtl/>
        </w:rPr>
        <w:t xml:space="preserve"> מצב. לפרקים היה לי אי נחת בין היכולת של פקע"ר לייצר תמונה בהשוואה ליכולת לתת מענה. יש לכך רמז בהצגת הדילמה של המקום בו יוצבו מערכי ההגנה מטילים בחלק אחר של העבודה. דווקא בהתמודדות עם הקורונה הציגו </w:t>
      </w:r>
      <w:r w:rsidRPr="00144A2F">
        <w:rPr>
          <w:rFonts w:cs="David" w:hint="cs"/>
          <w:sz w:val="24"/>
          <w:szCs w:val="24"/>
          <w:rtl/>
        </w:rPr>
        <w:lastRenderedPageBreak/>
        <w:t xml:space="preserve">הכותבים בפרק זה צניעות כיוון שצה"ל גייס את היכולת שלו לסיוע היכן שהיה לו יתרון יחסי והצליח לסייע מתוך זהירות גדולה שלא לחרוג להובלת הטיפול </w:t>
      </w:r>
      <w:proofErr w:type="spellStart"/>
      <w:r w:rsidRPr="00144A2F">
        <w:rPr>
          <w:rFonts w:cs="David" w:hint="cs"/>
          <w:sz w:val="24"/>
          <w:szCs w:val="24"/>
          <w:rtl/>
        </w:rPr>
        <w:t>בארוע</w:t>
      </w:r>
      <w:proofErr w:type="spellEnd"/>
      <w:r w:rsidRPr="00144A2F">
        <w:rPr>
          <w:rFonts w:cs="David" w:hint="cs"/>
          <w:sz w:val="24"/>
          <w:szCs w:val="24"/>
          <w:rtl/>
        </w:rPr>
        <w:t xml:space="preserve"> שלא היה קשור </w:t>
      </w:r>
      <w:proofErr w:type="spellStart"/>
      <w:r w:rsidRPr="00144A2F">
        <w:rPr>
          <w:rFonts w:cs="David" w:hint="cs"/>
          <w:sz w:val="24"/>
          <w:szCs w:val="24"/>
          <w:rtl/>
        </w:rPr>
        <w:t>בבטחון</w:t>
      </w:r>
      <w:proofErr w:type="spellEnd"/>
      <w:r w:rsidRPr="00144A2F">
        <w:rPr>
          <w:rFonts w:cs="David" w:hint="cs"/>
          <w:sz w:val="24"/>
          <w:szCs w:val="24"/>
          <w:rtl/>
        </w:rPr>
        <w:t xml:space="preserve"> לאומי בהגדרה המסורתית אולם היו לו היבטים כאלה. דווקא בתחום הבינה המלאכותית </w:t>
      </w:r>
      <w:proofErr w:type="spellStart"/>
      <w:r w:rsidRPr="00144A2F">
        <w:rPr>
          <w:rFonts w:cs="David" w:hint="cs"/>
          <w:sz w:val="24"/>
          <w:szCs w:val="24"/>
          <w:rtl/>
        </w:rPr>
        <w:t>והאלגוריתימים</w:t>
      </w:r>
      <w:proofErr w:type="spellEnd"/>
      <w:r w:rsidRPr="00144A2F">
        <w:rPr>
          <w:rFonts w:cs="David" w:hint="cs"/>
          <w:sz w:val="24"/>
          <w:szCs w:val="24"/>
          <w:rtl/>
        </w:rPr>
        <w:t xml:space="preserve"> לזיהוי המגיפה הניסיון לא עלה יפה אולם זו </w:t>
      </w:r>
      <w:proofErr w:type="spellStart"/>
      <w:r w:rsidRPr="00144A2F">
        <w:rPr>
          <w:rFonts w:cs="David" w:hint="cs"/>
          <w:sz w:val="24"/>
          <w:szCs w:val="24"/>
          <w:rtl/>
        </w:rPr>
        <w:t>היתה</w:t>
      </w:r>
      <w:proofErr w:type="spellEnd"/>
      <w:r w:rsidRPr="00144A2F">
        <w:rPr>
          <w:rFonts w:cs="David" w:hint="cs"/>
          <w:sz w:val="24"/>
          <w:szCs w:val="24"/>
          <w:rtl/>
        </w:rPr>
        <w:t xml:space="preserve"> תופעה עולמית שמחייבת זהירות וענווה כאשר באים לעסוק בבינה מלאכותית במצבים מורכבים ולא בפתרון בעיות תחבורה פשוטות יחסית. במהלך כתיבת הפרק על הקורונה שוחחתי מספר פעמים אם הכותבים ומאוד אהבתי את הגישה הלא אימפריאליסטית שלהם כלפי ניהול המשבר והיא </w:t>
      </w:r>
      <w:proofErr w:type="spellStart"/>
      <w:r w:rsidRPr="00144A2F">
        <w:rPr>
          <w:rFonts w:cs="David" w:hint="cs"/>
          <w:sz w:val="24"/>
          <w:szCs w:val="24"/>
          <w:rtl/>
        </w:rPr>
        <w:t>משקתפת</w:t>
      </w:r>
      <w:proofErr w:type="spellEnd"/>
      <w:r w:rsidRPr="00144A2F">
        <w:rPr>
          <w:rFonts w:cs="David" w:hint="cs"/>
          <w:sz w:val="24"/>
          <w:szCs w:val="24"/>
          <w:rtl/>
        </w:rPr>
        <w:t> בכתיבה המאוזנת.</w:t>
      </w:r>
    </w:p>
    <w:p w:rsidR="006B4267" w:rsidRPr="00144A2F" w:rsidRDefault="006B4267" w:rsidP="00144A2F">
      <w:pPr>
        <w:spacing w:line="360" w:lineRule="auto"/>
        <w:rPr>
          <w:rFonts w:cs="David" w:hint="cs"/>
          <w:sz w:val="24"/>
          <w:szCs w:val="24"/>
          <w:rtl/>
        </w:rPr>
      </w:pPr>
      <w:r w:rsidRPr="00144A2F">
        <w:rPr>
          <w:rFonts w:cs="David" w:hint="cs"/>
          <w:sz w:val="24"/>
          <w:szCs w:val="24"/>
          <w:rtl/>
        </w:rPr>
        <w:t>סיכום העבודה מבטא ענווה ומקפל בתוכו המלצות מדיניות לשיפור המדיניות והמשילות ביחס לעיר חכמה בהיבטים של בטחון אישי ולאומי . גם כאן יש ענווה ולא פתרונות קסם ותבונה רבה המשתקפת למשל בהמלצה לעבוד בתיאום בתוך סדר יום דומה אולם מבלי לוותר על ההקשר הייחודי של כל רשות מקומית או יישוב. </w:t>
      </w:r>
    </w:p>
    <w:p w:rsidR="006B4267" w:rsidRPr="00144A2F" w:rsidRDefault="006B4267" w:rsidP="00144A2F">
      <w:pPr>
        <w:spacing w:line="360" w:lineRule="auto"/>
        <w:rPr>
          <w:rFonts w:cs="David" w:hint="cs"/>
          <w:sz w:val="24"/>
          <w:szCs w:val="24"/>
          <w:rtl/>
        </w:rPr>
      </w:pPr>
      <w:r w:rsidRPr="00144A2F">
        <w:rPr>
          <w:rFonts w:cs="David" w:hint="cs"/>
          <w:sz w:val="24"/>
          <w:szCs w:val="24"/>
          <w:rtl/>
        </w:rPr>
        <w:t>העבודה של צוות הכותבים ייחודית וטרם נכתב מסמך דומה . הכותבים לא נפלו במכשלות אוטופיות ושלושתם מאוד מפוכחים אך יחד עם זאת מבינים את הפוטנציאל של עיר חכמה וטכנולוגיה במונחי בטחון לאומי ואישי. הם אינם מציעים שב ואל תעשה אולם חושבים כי באמצעים ארגוניים וחשיבה תכנונית פתוחה ניתן להביא לתיאום ומיצוי טוב יותר של הטכנולוגיה. זו עבודה מאוד בוגרת בהבנה כי תהליכים של הטמעת טכנולוגי מתרחשים על פני זמן כמו גם מהווים אתגר במונחי פרטיות וזכויות אזרח. </w:t>
      </w:r>
    </w:p>
    <w:p w:rsidR="006B4267" w:rsidRPr="00144A2F" w:rsidRDefault="006B4267" w:rsidP="00144A2F">
      <w:pPr>
        <w:spacing w:line="360" w:lineRule="auto"/>
        <w:rPr>
          <w:rFonts w:cs="David" w:hint="cs"/>
          <w:sz w:val="24"/>
          <w:szCs w:val="24"/>
          <w:rtl/>
        </w:rPr>
      </w:pPr>
      <w:r w:rsidRPr="00144A2F">
        <w:rPr>
          <w:rFonts w:cs="David" w:hint="cs"/>
          <w:sz w:val="24"/>
          <w:szCs w:val="24"/>
          <w:rtl/>
        </w:rPr>
        <w:t>נרי</w:t>
      </w:r>
    </w:p>
    <w:p w:rsidR="006B4267" w:rsidRPr="00144A2F" w:rsidRDefault="006B4267" w:rsidP="00144A2F">
      <w:pPr>
        <w:spacing w:line="360" w:lineRule="auto"/>
        <w:rPr>
          <w:rFonts w:cs="David" w:hint="cs"/>
          <w:sz w:val="24"/>
          <w:szCs w:val="24"/>
          <w:rtl/>
        </w:rPr>
      </w:pPr>
      <w:r w:rsidRPr="00144A2F">
        <w:rPr>
          <w:rFonts w:cs="David" w:hint="cs"/>
          <w:sz w:val="24"/>
          <w:szCs w:val="24"/>
          <w:rtl/>
        </w:rPr>
        <w:t>הציון 96</w:t>
      </w:r>
    </w:p>
    <w:p w:rsidR="006B4267" w:rsidRPr="00144A2F" w:rsidRDefault="006B4267" w:rsidP="00144A2F">
      <w:pPr>
        <w:spacing w:line="360" w:lineRule="auto"/>
        <w:rPr>
          <w:rFonts w:cs="David" w:hint="cs"/>
          <w:sz w:val="24"/>
          <w:szCs w:val="24"/>
          <w:rtl/>
        </w:rPr>
      </w:pPr>
      <w:r w:rsidRPr="00144A2F">
        <w:rPr>
          <w:rFonts w:cs="David" w:hint="cs"/>
          <w:sz w:val="24"/>
          <w:szCs w:val="24"/>
          <w:rtl/>
        </w:rPr>
        <w:t>ציון 96 </w:t>
      </w:r>
    </w:p>
    <w:p w:rsidR="009A6494" w:rsidRPr="00144A2F" w:rsidRDefault="009A6494" w:rsidP="00144A2F">
      <w:pPr>
        <w:spacing w:line="360" w:lineRule="auto"/>
        <w:rPr>
          <w:rFonts w:cs="David"/>
          <w:sz w:val="24"/>
          <w:szCs w:val="24"/>
          <w:rtl/>
        </w:rPr>
      </w:pPr>
    </w:p>
    <w:p w:rsidR="00144A2F" w:rsidRDefault="00144A2F" w:rsidP="00144A2F">
      <w:pPr>
        <w:spacing w:line="360" w:lineRule="auto"/>
        <w:rPr>
          <w:rFonts w:cs="David"/>
          <w:b/>
          <w:bCs/>
          <w:sz w:val="24"/>
          <w:szCs w:val="24"/>
          <w:rtl/>
        </w:rPr>
      </w:pPr>
      <w:r>
        <w:rPr>
          <w:rFonts w:cs="David"/>
          <w:b/>
          <w:bCs/>
          <w:sz w:val="24"/>
          <w:szCs w:val="24"/>
          <w:rtl/>
        </w:rPr>
        <w:br w:type="page"/>
      </w:r>
    </w:p>
    <w:p w:rsidR="006B4267" w:rsidRPr="00144A2F" w:rsidRDefault="004723FE" w:rsidP="00144A2F">
      <w:pPr>
        <w:spacing w:line="360" w:lineRule="auto"/>
        <w:rPr>
          <w:rFonts w:cs="David"/>
          <w:b/>
          <w:bCs/>
          <w:sz w:val="24"/>
          <w:szCs w:val="24"/>
          <w:rtl/>
        </w:rPr>
      </w:pPr>
      <w:r w:rsidRPr="00144A2F">
        <w:rPr>
          <w:rFonts w:cs="David" w:hint="cs"/>
          <w:b/>
          <w:bCs/>
          <w:sz w:val="24"/>
          <w:szCs w:val="24"/>
          <w:rtl/>
        </w:rPr>
        <w:lastRenderedPageBreak/>
        <w:t>שלמה הראלי:</w:t>
      </w:r>
    </w:p>
    <w:p w:rsidR="004723FE" w:rsidRPr="00144A2F" w:rsidRDefault="004723FE" w:rsidP="00144A2F">
      <w:pPr>
        <w:spacing w:line="360" w:lineRule="auto"/>
        <w:rPr>
          <w:rFonts w:cs="David"/>
          <w:sz w:val="24"/>
          <w:szCs w:val="24"/>
        </w:rPr>
      </w:pPr>
      <w:r w:rsidRPr="00144A2F">
        <w:rPr>
          <w:rFonts w:ascii="Arial" w:hAnsi="Arial" w:cs="David"/>
          <w:sz w:val="24"/>
          <w:szCs w:val="24"/>
          <w:rtl/>
        </w:rPr>
        <w:t>שלום רב</w:t>
      </w:r>
    </w:p>
    <w:p w:rsidR="004723FE" w:rsidRPr="00144A2F" w:rsidRDefault="004723FE" w:rsidP="00144A2F">
      <w:pPr>
        <w:spacing w:line="360" w:lineRule="auto"/>
        <w:rPr>
          <w:rFonts w:ascii="Arial" w:hAnsi="Arial" w:cs="David"/>
          <w:sz w:val="24"/>
          <w:szCs w:val="24"/>
        </w:rPr>
      </w:pPr>
      <w:r w:rsidRPr="00144A2F">
        <w:rPr>
          <w:rFonts w:ascii="Arial" w:hAnsi="Arial" w:cs="David"/>
          <w:sz w:val="24"/>
          <w:szCs w:val="24"/>
          <w:rtl/>
        </w:rPr>
        <w:t xml:space="preserve">אני מבקש להעביר את חוות דעתי על פרויקט הגמר של מר הראל שרעבי, אל"ם גיא </w:t>
      </w:r>
      <w:proofErr w:type="spellStart"/>
      <w:r w:rsidRPr="00144A2F">
        <w:rPr>
          <w:rFonts w:ascii="Arial" w:hAnsi="Arial" w:cs="David"/>
          <w:sz w:val="24"/>
          <w:szCs w:val="24"/>
          <w:rtl/>
        </w:rPr>
        <w:t>גולדפרב</w:t>
      </w:r>
      <w:proofErr w:type="spellEnd"/>
      <w:r w:rsidRPr="00144A2F">
        <w:rPr>
          <w:rFonts w:ascii="Arial" w:hAnsi="Arial" w:cs="David"/>
          <w:sz w:val="24"/>
          <w:szCs w:val="24"/>
          <w:rtl/>
        </w:rPr>
        <w:t xml:space="preserve"> ואל"ם יוסי מצליח שכותרתה "שימור מפקדים לוחמים בצה"ל". </w:t>
      </w:r>
    </w:p>
    <w:p w:rsidR="004723FE" w:rsidRPr="00144A2F" w:rsidRDefault="004723FE" w:rsidP="00144A2F">
      <w:pPr>
        <w:spacing w:line="360" w:lineRule="auto"/>
        <w:rPr>
          <w:rFonts w:ascii="Arial" w:hAnsi="Arial" w:cs="David"/>
          <w:sz w:val="24"/>
          <w:szCs w:val="24"/>
        </w:rPr>
      </w:pPr>
      <w:r w:rsidRPr="00144A2F">
        <w:rPr>
          <w:rFonts w:ascii="Arial" w:hAnsi="Arial" w:cs="David"/>
          <w:sz w:val="24"/>
          <w:szCs w:val="24"/>
          <w:rtl/>
        </w:rPr>
        <w:t xml:space="preserve">בפרויקט זה, תוך סקירת ספרות ממצה ומקיפה על נושא שימור עובדים ועל בסיס תיאוריות רלבנטיות ובגיבוי מחקר בשטח, סוקרים הכותבים את הסוגיות המרכזיות שמשמשות כחסמים לשימור מפקדים לוחמים בצה"ל בדגש על קבוצת מפקדים שהצבא חפץ בשימורם. על בסיס הניתוח, מגיעים הכותבים למסקנות באשר לגורמים המרכזיים שפוגמים ביכולת של צה"ל לשמר מפקדים אלה ומציעים שורה של רעיונות יצירתיים וחדשניים לתיקון העניין. אני מוצא את העבודה, מוקפדת, מקיפה, אינטליגנטית ובעיקר מציעה שורה של רעיונות "רעננים וחדשניים" להתמודדות עם הסוגיה ומתן מענה. אני תקווה שעבודה זאת לא תמלא אך ורק את הדרישה הרשמית לפרויקט במסגרת </w:t>
      </w:r>
      <w:proofErr w:type="spellStart"/>
      <w:r w:rsidRPr="00144A2F">
        <w:rPr>
          <w:rFonts w:ascii="Arial" w:hAnsi="Arial" w:cs="David"/>
          <w:sz w:val="24"/>
          <w:szCs w:val="24"/>
          <w:rtl/>
        </w:rPr>
        <w:t>מב"ל</w:t>
      </w:r>
      <w:proofErr w:type="spellEnd"/>
      <w:r w:rsidRPr="00144A2F">
        <w:rPr>
          <w:rFonts w:ascii="Arial" w:hAnsi="Arial" w:cs="David"/>
          <w:sz w:val="24"/>
          <w:szCs w:val="24"/>
          <w:rtl/>
        </w:rPr>
        <w:t xml:space="preserve"> אלא גם תמצא את הדרך להשפיע על מקבלי ההחלטות הרלבנטיים בצבא. לאור התרשמותי מהפרויקט על כל היבטיו, אני קובע לעבודה ללא כל היסוס את הציון 100. </w:t>
      </w:r>
    </w:p>
    <w:p w:rsidR="004723FE" w:rsidRPr="00144A2F" w:rsidRDefault="004723FE" w:rsidP="00144A2F">
      <w:pPr>
        <w:spacing w:line="360" w:lineRule="auto"/>
        <w:rPr>
          <w:rFonts w:ascii="Arial" w:hAnsi="Arial" w:cs="David"/>
          <w:sz w:val="24"/>
          <w:szCs w:val="24"/>
        </w:rPr>
      </w:pPr>
      <w:r w:rsidRPr="00144A2F">
        <w:rPr>
          <w:rFonts w:ascii="Arial" w:hAnsi="Arial" w:cs="David"/>
          <w:sz w:val="24"/>
          <w:szCs w:val="24"/>
          <w:rtl/>
        </w:rPr>
        <w:t>בברכה</w:t>
      </w:r>
    </w:p>
    <w:p w:rsidR="006B4267" w:rsidRPr="00144A2F" w:rsidRDefault="004723FE" w:rsidP="00144A2F">
      <w:pPr>
        <w:spacing w:line="360" w:lineRule="auto"/>
        <w:rPr>
          <w:rFonts w:ascii="Calibri" w:hAnsi="Calibri" w:cs="David"/>
          <w:b/>
          <w:bCs/>
          <w:sz w:val="24"/>
          <w:szCs w:val="24"/>
        </w:rPr>
      </w:pPr>
      <w:r w:rsidRPr="00144A2F">
        <w:rPr>
          <w:rFonts w:ascii="Arial" w:hAnsi="Arial" w:cs="David"/>
          <w:sz w:val="24"/>
          <w:szCs w:val="24"/>
          <w:rtl/>
        </w:rPr>
        <w:t>פרופ' שלמה הראלי</w:t>
      </w:r>
      <w:bookmarkStart w:id="0" w:name="_GoBack"/>
      <w:bookmarkEnd w:id="0"/>
    </w:p>
    <w:sectPr w:rsidR="006B4267" w:rsidRPr="00144A2F" w:rsidSect="000A37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752"/>
    <w:multiLevelType w:val="hybridMultilevel"/>
    <w:tmpl w:val="8C8EA028"/>
    <w:lvl w:ilvl="0" w:tplc="B608C7E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4D4921"/>
    <w:multiLevelType w:val="hybridMultilevel"/>
    <w:tmpl w:val="26FE2CCC"/>
    <w:lvl w:ilvl="0" w:tplc="66320736">
      <w:start w:val="1"/>
      <w:numFmt w:val="hebrew1"/>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67"/>
    <w:rsid w:val="000A373A"/>
    <w:rsid w:val="00144A2F"/>
    <w:rsid w:val="002E36BC"/>
    <w:rsid w:val="004723FE"/>
    <w:rsid w:val="006B4267"/>
    <w:rsid w:val="009A6494"/>
    <w:rsid w:val="00F70C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5CAA"/>
  <w15:chartTrackingRefBased/>
  <w15:docId w15:val="{FD54245A-5044-4C2F-9733-7A0CD96F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99477">
      <w:bodyDiv w:val="1"/>
      <w:marLeft w:val="0"/>
      <w:marRight w:val="0"/>
      <w:marTop w:val="0"/>
      <w:marBottom w:val="0"/>
      <w:divBdr>
        <w:top w:val="none" w:sz="0" w:space="0" w:color="auto"/>
        <w:left w:val="none" w:sz="0" w:space="0" w:color="auto"/>
        <w:bottom w:val="none" w:sz="0" w:space="0" w:color="auto"/>
        <w:right w:val="none" w:sz="0" w:space="0" w:color="auto"/>
      </w:divBdr>
    </w:div>
    <w:div w:id="1337075240">
      <w:bodyDiv w:val="1"/>
      <w:marLeft w:val="0"/>
      <w:marRight w:val="0"/>
      <w:marTop w:val="0"/>
      <w:marBottom w:val="0"/>
      <w:divBdr>
        <w:top w:val="none" w:sz="0" w:space="0" w:color="auto"/>
        <w:left w:val="none" w:sz="0" w:space="0" w:color="auto"/>
        <w:bottom w:val="none" w:sz="0" w:space="0" w:color="auto"/>
        <w:right w:val="none" w:sz="0" w:space="0" w:color="auto"/>
      </w:divBdr>
    </w:div>
    <w:div w:id="14283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DF41-E55B-4574-A3FD-B9E1451F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3101</Words>
  <Characters>15508</Characters>
  <Application>Microsoft Office Word</Application>
  <DocSecurity>0</DocSecurity>
  <Lines>129</Lines>
  <Paragraphs>37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cp:lastModifiedBy>
  <cp:revision>5</cp:revision>
  <dcterms:created xsi:type="dcterms:W3CDTF">2020-06-08T06:12:00Z</dcterms:created>
  <dcterms:modified xsi:type="dcterms:W3CDTF">2020-06-08T06:46:00Z</dcterms:modified>
</cp:coreProperties>
</file>