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2FF" w:rsidRPr="00CF52FF" w:rsidRDefault="00CF52FF" w:rsidP="00CF52FF">
      <w:pPr>
        <w:spacing w:after="0" w:line="240" w:lineRule="auto"/>
        <w:rPr>
          <w:rFonts w:ascii="Arial" w:eastAsia="Calibri" w:hAnsi="Arial" w:cs="Arial"/>
          <w:b/>
          <w:bCs/>
          <w:color w:val="1F497D"/>
        </w:rPr>
      </w:pPr>
    </w:p>
    <w:p w:rsidR="00CF52FF" w:rsidRPr="00CF52FF" w:rsidRDefault="00CF52FF" w:rsidP="00CF52FF">
      <w:pPr>
        <w:spacing w:after="0" w:line="240" w:lineRule="auto"/>
        <w:rPr>
          <w:rFonts w:ascii="Arial" w:eastAsia="Calibri" w:hAnsi="Arial" w:cs="Arial"/>
          <w:b/>
          <w:bCs/>
          <w:u w:val="single"/>
          <w:rtl/>
        </w:rPr>
      </w:pPr>
      <w:r w:rsidRPr="00CF52FF">
        <w:rPr>
          <w:rFonts w:ascii="Arial" w:eastAsia="Calibri" w:hAnsi="Arial" w:cs="Arial"/>
          <w:rtl/>
        </w:rPr>
        <w:t xml:space="preserve">נראה כי יש הבדלים בין הטיוטה הנוכחית לבין הטיוטה הקודמת שהפלסטינים הציגו למצרים. </w:t>
      </w:r>
      <w:r w:rsidRPr="00CF52FF">
        <w:rPr>
          <w:rFonts w:ascii="Arial" w:eastAsia="Calibri" w:hAnsi="Arial" w:cs="Arial"/>
          <w:b/>
          <w:bCs/>
          <w:u w:val="single"/>
          <w:rtl/>
        </w:rPr>
        <w:t>תשומת ליבכם במיוחד</w:t>
      </w:r>
      <w:r w:rsidRPr="00CF52FF">
        <w:rPr>
          <w:rFonts w:ascii="Arial" w:eastAsia="Calibri" w:hAnsi="Arial" w:cs="Arial"/>
          <w:rtl/>
        </w:rPr>
        <w:t xml:space="preserve"> </w:t>
      </w:r>
      <w:r w:rsidRPr="00CF52FF">
        <w:rPr>
          <w:rFonts w:ascii="Arial" w:eastAsia="Calibri" w:hAnsi="Arial" w:cs="Arial"/>
          <w:b/>
          <w:bCs/>
          <w:u w:val="single"/>
          <w:rtl/>
        </w:rPr>
        <w:t>לפסקאות 1, 5, 11</w:t>
      </w:r>
      <w:r w:rsidRPr="00CF52FF">
        <w:rPr>
          <w:rFonts w:ascii="Arial" w:eastAsia="Calibri" w:hAnsi="Arial" w:cs="Arial"/>
          <w:b/>
          <w:bCs/>
          <w:rtl/>
        </w:rPr>
        <w:t>:</w:t>
      </w:r>
    </w:p>
    <w:p w:rsidR="00CF52FF" w:rsidRPr="00CF52FF" w:rsidRDefault="00CF52FF" w:rsidP="00CF52FF">
      <w:pPr>
        <w:spacing w:after="0" w:line="240" w:lineRule="auto"/>
        <w:rPr>
          <w:rFonts w:ascii="Arial" w:eastAsia="Calibri" w:hAnsi="Arial" w:cs="Arial"/>
          <w:rtl/>
        </w:rPr>
      </w:pPr>
    </w:p>
    <w:p w:rsidR="00CF52FF" w:rsidRPr="00CF52FF" w:rsidRDefault="00CF52FF" w:rsidP="00CF52FF">
      <w:pPr>
        <w:spacing w:after="0" w:line="240" w:lineRule="auto"/>
        <w:rPr>
          <w:rFonts w:ascii="Arial" w:eastAsia="Calibri" w:hAnsi="Arial" w:cs="Arial"/>
        </w:rPr>
      </w:pPr>
      <w:r w:rsidRPr="00CF52FF">
        <w:rPr>
          <w:rFonts w:ascii="Arial" w:eastAsia="Calibri" w:hAnsi="Arial" w:cs="Arial"/>
          <w:b/>
          <w:bCs/>
          <w:u w:val="single"/>
          <w:rtl/>
        </w:rPr>
        <w:t>פירוט החלק האופרטיבי</w:t>
      </w:r>
      <w:r w:rsidRPr="00CF52FF">
        <w:rPr>
          <w:rFonts w:ascii="Arial" w:eastAsia="Calibri" w:hAnsi="Arial" w:cs="Arial"/>
          <w:rtl/>
        </w:rPr>
        <w:t>:</w:t>
      </w:r>
    </w:p>
    <w:p w:rsidR="00CF52FF" w:rsidRPr="00CF52FF" w:rsidRDefault="00CF52FF" w:rsidP="00CF52FF">
      <w:pPr>
        <w:spacing w:after="0" w:line="240" w:lineRule="auto"/>
        <w:rPr>
          <w:rFonts w:ascii="Arial" w:eastAsia="Calibri" w:hAnsi="Arial" w:cs="Arial"/>
          <w:b/>
          <w:bCs/>
          <w:u w:val="single"/>
          <w:rtl/>
        </w:rPr>
      </w:pPr>
    </w:p>
    <w:p w:rsidR="00CF52FF" w:rsidRPr="00CF52FF" w:rsidRDefault="00CF52FF" w:rsidP="00CF52FF">
      <w:pPr>
        <w:numPr>
          <w:ilvl w:val="0"/>
          <w:numId w:val="1"/>
        </w:numPr>
        <w:spacing w:after="0" w:line="240" w:lineRule="auto"/>
        <w:rPr>
          <w:rFonts w:ascii="Times New Roman" w:eastAsia="Calibri" w:hAnsi="Times New Roman" w:cs="Times New Roman"/>
          <w:rtl/>
        </w:rPr>
      </w:pPr>
      <w:r w:rsidRPr="00CF52FF">
        <w:rPr>
          <w:rFonts w:ascii="Arial" w:eastAsia="Calibri" w:hAnsi="Arial" w:cs="Arial"/>
          <w:b/>
          <w:bCs/>
          <w:u w:val="single"/>
          <w:rtl/>
        </w:rPr>
        <w:t>ס' 1</w:t>
      </w:r>
      <w:r w:rsidRPr="00CF52FF">
        <w:rPr>
          <w:rFonts w:ascii="Arial" w:eastAsia="Calibri" w:hAnsi="Arial" w:cs="Arial"/>
          <w:b/>
          <w:bCs/>
          <w:rtl/>
        </w:rPr>
        <w:t xml:space="preserve"> חוקיות ההתנחלויות</w:t>
      </w:r>
      <w:r w:rsidRPr="00CF52FF">
        <w:rPr>
          <w:rFonts w:ascii="Arial" w:eastAsia="Calibri" w:hAnsi="Arial" w:cs="Arial"/>
          <w:rtl/>
        </w:rPr>
        <w:t xml:space="preserve"> – סעיף 1 החדש קובע </w:t>
      </w:r>
      <w:r w:rsidRPr="00CF52FF">
        <w:rPr>
          <w:rFonts w:ascii="Calibri" w:eastAsia="Calibri" w:hAnsi="Calibri" w:cs="Times New Roman"/>
        </w:rPr>
        <w:t>has no legal validity and constitutes a flagrant violation under international law</w:t>
      </w:r>
    </w:p>
    <w:p w:rsidR="00CF52FF" w:rsidRPr="00CF52FF" w:rsidRDefault="00CF52FF" w:rsidP="00CF52FF">
      <w:pPr>
        <w:spacing w:after="0" w:line="240" w:lineRule="auto"/>
        <w:ind w:left="720"/>
        <w:rPr>
          <w:rFonts w:ascii="Arial" w:eastAsia="Calibri" w:hAnsi="Arial" w:cs="Arial"/>
          <w:b/>
          <w:bCs/>
          <w:rtl/>
        </w:rPr>
      </w:pPr>
      <w:r w:rsidRPr="00CF52FF">
        <w:rPr>
          <w:rFonts w:ascii="Arial" w:eastAsia="Calibri" w:hAnsi="Arial" w:cs="Arial"/>
          <w:b/>
          <w:bCs/>
          <w:rtl/>
        </w:rPr>
        <w:t xml:space="preserve">כזכור, </w:t>
      </w:r>
      <w:r w:rsidRPr="00CF52FF">
        <w:rPr>
          <w:rFonts w:ascii="Arial" w:eastAsia="Calibri" w:hAnsi="Arial" w:cs="Arial"/>
          <w:b/>
          <w:bCs/>
        </w:rPr>
        <w:t>no legal validity</w:t>
      </w:r>
      <w:r w:rsidRPr="00CF52FF">
        <w:rPr>
          <w:rFonts w:ascii="Arial" w:eastAsia="Calibri" w:hAnsi="Arial" w:cs="Arial"/>
          <w:b/>
          <w:bCs/>
          <w:rtl/>
        </w:rPr>
        <w:t xml:space="preserve"> </w:t>
      </w:r>
      <w:r w:rsidRPr="00CF52FF">
        <w:rPr>
          <w:rFonts w:ascii="Arial" w:eastAsia="Calibri" w:hAnsi="Arial" w:cs="Arial" w:hint="cs"/>
          <w:b/>
          <w:bCs/>
          <w:rtl/>
        </w:rPr>
        <w:t xml:space="preserve">מבוסס על טקסט שהופיע בהחלטות </w:t>
      </w:r>
      <w:proofErr w:type="spellStart"/>
      <w:r w:rsidRPr="00CF52FF">
        <w:rPr>
          <w:rFonts w:ascii="Arial" w:eastAsia="Calibri" w:hAnsi="Arial" w:cs="Arial" w:hint="cs"/>
          <w:b/>
          <w:bCs/>
          <w:rtl/>
        </w:rPr>
        <w:t>מועב"יט</w:t>
      </w:r>
      <w:proofErr w:type="spellEnd"/>
      <w:r w:rsidRPr="00CF52FF">
        <w:rPr>
          <w:rFonts w:ascii="Arial" w:eastAsia="Calibri" w:hAnsi="Arial" w:cs="Arial" w:hint="cs"/>
          <w:b/>
          <w:bCs/>
          <w:rtl/>
        </w:rPr>
        <w:t xml:space="preserve"> משנות ה-80' בהקשר של ההתנחלויות. </w:t>
      </w:r>
    </w:p>
    <w:p w:rsidR="00CF52FF" w:rsidRPr="00CF52FF" w:rsidRDefault="00CF52FF" w:rsidP="00CF52FF">
      <w:pPr>
        <w:spacing w:after="0" w:line="240" w:lineRule="auto"/>
        <w:rPr>
          <w:rFonts w:ascii="Calibri" w:eastAsia="Calibri" w:hAnsi="Calibri" w:cs="Times New Roman" w:hint="cs"/>
          <w:rtl/>
        </w:rPr>
      </w:pPr>
      <w:r w:rsidRPr="00CF52FF">
        <w:rPr>
          <w:rFonts w:ascii="Arial" w:eastAsia="Calibri" w:hAnsi="Arial" w:cs="Arial"/>
          <w:rtl/>
        </w:rPr>
        <w:t xml:space="preserve">            בטקסט הקודם </w:t>
      </w:r>
      <w:proofErr w:type="spellStart"/>
      <w:r w:rsidRPr="00CF52FF">
        <w:rPr>
          <w:rFonts w:ascii="Arial" w:eastAsia="Calibri" w:hAnsi="Arial" w:cs="Arial"/>
          <w:rtl/>
        </w:rPr>
        <w:t>היתה</w:t>
      </w:r>
      <w:proofErr w:type="spellEnd"/>
      <w:r w:rsidRPr="00CF52FF">
        <w:rPr>
          <w:rFonts w:ascii="Arial" w:eastAsia="Calibri" w:hAnsi="Arial" w:cs="Arial"/>
          <w:rtl/>
        </w:rPr>
        <w:t xml:space="preserve"> קביעה שהן בלתי חוקיות (</w:t>
      </w:r>
      <w:r w:rsidRPr="00CF52FF">
        <w:rPr>
          <w:rFonts w:ascii="Calibri" w:eastAsia="Calibri" w:hAnsi="Calibri" w:cs="Times New Roman"/>
        </w:rPr>
        <w:t>illegal</w:t>
      </w:r>
      <w:r w:rsidRPr="00CF52FF">
        <w:rPr>
          <w:rFonts w:ascii="Arial" w:eastAsia="Calibri" w:hAnsi="Arial" w:cs="Arial"/>
          <w:rtl/>
        </w:rPr>
        <w:t>) – שזה ניסיון לשפה חדשה -  אך הדבר שונה ל-</w:t>
      </w:r>
      <w:r w:rsidRPr="00CF52FF">
        <w:rPr>
          <w:rFonts w:ascii="Arial" w:eastAsia="Calibri" w:hAnsi="Arial" w:cs="Arial"/>
        </w:rPr>
        <w:t>no legal validity</w:t>
      </w:r>
      <w:r w:rsidRPr="00CF52FF">
        <w:rPr>
          <w:rFonts w:ascii="Arial" w:eastAsia="Calibri" w:hAnsi="Arial" w:cs="Arial"/>
          <w:rtl/>
        </w:rPr>
        <w:t xml:space="preserve">. </w:t>
      </w:r>
    </w:p>
    <w:p w:rsidR="00CF52FF" w:rsidRPr="00CF52FF" w:rsidRDefault="00CF52FF" w:rsidP="00CF52FF">
      <w:pPr>
        <w:spacing w:after="0" w:line="240" w:lineRule="auto"/>
        <w:ind w:left="720"/>
        <w:rPr>
          <w:rFonts w:ascii="Times New Roman" w:eastAsia="Calibri" w:hAnsi="Times New Roman" w:cs="Times New Roman"/>
          <w:rtl/>
        </w:rPr>
      </w:pPr>
    </w:p>
    <w:p w:rsidR="00CF52FF" w:rsidRPr="00CF52FF" w:rsidRDefault="00CF52FF" w:rsidP="00CF52FF">
      <w:pPr>
        <w:numPr>
          <w:ilvl w:val="0"/>
          <w:numId w:val="1"/>
        </w:numPr>
        <w:spacing w:after="0" w:line="240" w:lineRule="auto"/>
        <w:rPr>
          <w:rFonts w:ascii="Calibri" w:eastAsia="Calibri" w:hAnsi="Calibri" w:cs="Times New Roman"/>
          <w:rtl/>
        </w:rPr>
      </w:pPr>
      <w:r w:rsidRPr="00CF52FF">
        <w:rPr>
          <w:rFonts w:ascii="Arial" w:eastAsia="Calibri" w:hAnsi="Arial" w:cs="Arial"/>
          <w:b/>
          <w:bCs/>
          <w:u w:val="single"/>
          <w:rtl/>
        </w:rPr>
        <w:t>ס' 2</w:t>
      </w:r>
      <w:r w:rsidRPr="00CF52FF">
        <w:rPr>
          <w:rFonts w:ascii="Arial" w:eastAsia="Calibri" w:hAnsi="Arial" w:cs="Arial"/>
          <w:rtl/>
        </w:rPr>
        <w:t xml:space="preserve"> קורא </w:t>
      </w:r>
      <w:r w:rsidRPr="00CF52FF">
        <w:rPr>
          <w:rFonts w:ascii="Arial" w:eastAsia="Calibri" w:hAnsi="Arial" w:cs="Arial"/>
          <w:b/>
          <w:bCs/>
          <w:rtl/>
        </w:rPr>
        <w:t xml:space="preserve">לישראל להפסקה </w:t>
      </w:r>
      <w:proofErr w:type="spellStart"/>
      <w:r w:rsidRPr="00CF52FF">
        <w:rPr>
          <w:rFonts w:ascii="Arial" w:eastAsia="Calibri" w:hAnsi="Arial" w:cs="Arial"/>
          <w:b/>
          <w:bCs/>
          <w:rtl/>
        </w:rPr>
        <w:t>מיידית</w:t>
      </w:r>
      <w:proofErr w:type="spellEnd"/>
      <w:r w:rsidRPr="00CF52FF">
        <w:rPr>
          <w:rFonts w:ascii="Arial" w:eastAsia="Calibri" w:hAnsi="Arial" w:cs="Arial"/>
          <w:rtl/>
        </w:rPr>
        <w:t xml:space="preserve"> ומוחלטת של כל פעילות התנחלויות ולכבד את המחויבויות המשפטיות שלה. הורידו התייחסות ל-</w:t>
      </w:r>
      <w:r w:rsidRPr="00CF52FF">
        <w:rPr>
          <w:rFonts w:ascii="Calibri" w:eastAsia="Calibri" w:hAnsi="Calibri" w:cs="Times New Roman"/>
        </w:rPr>
        <w:t>occupying power</w:t>
      </w:r>
      <w:r w:rsidRPr="00CF52FF">
        <w:rPr>
          <w:rFonts w:ascii="Arial" w:eastAsia="Calibri" w:hAnsi="Arial" w:cs="Arial"/>
          <w:rtl/>
        </w:rPr>
        <w:t xml:space="preserve">, ומתייחסים אלינו רק כאל </w:t>
      </w:r>
      <w:r w:rsidRPr="00CF52FF">
        <w:rPr>
          <w:rFonts w:ascii="Calibri" w:eastAsia="Calibri" w:hAnsi="Calibri" w:cs="Times New Roman"/>
        </w:rPr>
        <w:t>Israel</w:t>
      </w:r>
      <w:r w:rsidRPr="00CF52FF">
        <w:rPr>
          <w:rFonts w:ascii="Arial" w:eastAsia="Calibri" w:hAnsi="Arial" w:cs="Arial"/>
          <w:rtl/>
        </w:rPr>
        <w:t xml:space="preserve">. </w:t>
      </w:r>
    </w:p>
    <w:p w:rsidR="00CF52FF" w:rsidRPr="00CF52FF" w:rsidRDefault="00CF52FF" w:rsidP="00CF52FF">
      <w:pPr>
        <w:spacing w:after="0" w:line="240" w:lineRule="auto"/>
        <w:ind w:left="720"/>
        <w:rPr>
          <w:rFonts w:ascii="Calibri" w:eastAsia="Calibri" w:hAnsi="Calibri" w:cs="Times New Roman"/>
          <w:rtl/>
        </w:rPr>
      </w:pPr>
    </w:p>
    <w:p w:rsidR="00CF52FF" w:rsidRPr="00CF52FF" w:rsidRDefault="00CF52FF" w:rsidP="00CF52FF">
      <w:pPr>
        <w:numPr>
          <w:ilvl w:val="0"/>
          <w:numId w:val="1"/>
        </w:numPr>
        <w:spacing w:after="0" w:line="240" w:lineRule="auto"/>
        <w:rPr>
          <w:rFonts w:ascii="Calibri" w:eastAsia="Calibri" w:hAnsi="Calibri" w:cs="Times New Roman"/>
          <w:rtl/>
        </w:rPr>
      </w:pPr>
      <w:r w:rsidRPr="00CF52FF">
        <w:rPr>
          <w:rFonts w:ascii="Arial" w:eastAsia="Calibri" w:hAnsi="Arial" w:cs="Arial"/>
          <w:b/>
          <w:bCs/>
          <w:u w:val="single"/>
          <w:rtl/>
        </w:rPr>
        <w:t>ס' 3</w:t>
      </w:r>
      <w:r w:rsidRPr="00CF52FF">
        <w:rPr>
          <w:rFonts w:ascii="Arial" w:eastAsia="Calibri" w:hAnsi="Arial" w:cs="Arial"/>
          <w:b/>
          <w:bCs/>
          <w:rtl/>
        </w:rPr>
        <w:t xml:space="preserve"> - </w:t>
      </w:r>
      <w:r w:rsidRPr="00CF52FF">
        <w:rPr>
          <w:rFonts w:ascii="Arial" w:eastAsia="Calibri" w:hAnsi="Arial" w:cs="Arial"/>
          <w:rtl/>
        </w:rPr>
        <w:t xml:space="preserve">מדגישים כי </w:t>
      </w:r>
      <w:proofErr w:type="spellStart"/>
      <w:r w:rsidRPr="00CF52FF">
        <w:rPr>
          <w:rFonts w:ascii="Arial" w:eastAsia="Calibri" w:hAnsi="Arial" w:cs="Arial"/>
          <w:rtl/>
        </w:rPr>
        <w:t>מועבי"ט</w:t>
      </w:r>
      <w:proofErr w:type="spellEnd"/>
      <w:r w:rsidRPr="00CF52FF">
        <w:rPr>
          <w:rFonts w:ascii="Arial" w:eastAsia="Calibri" w:hAnsi="Arial" w:cs="Arial"/>
          <w:rtl/>
        </w:rPr>
        <w:t xml:space="preserve"> לא תכיר בשינויים בגבולות שהיו לפני </w:t>
      </w:r>
      <w:r w:rsidRPr="00CF52FF">
        <w:rPr>
          <w:rFonts w:ascii="Arial" w:eastAsia="Calibri" w:hAnsi="Arial" w:cs="Arial"/>
        </w:rPr>
        <w:t>4/6/1967</w:t>
      </w:r>
      <w:r w:rsidRPr="00CF52FF">
        <w:rPr>
          <w:rFonts w:ascii="Arial" w:eastAsia="Calibri" w:hAnsi="Arial" w:cs="Arial"/>
          <w:rtl/>
        </w:rPr>
        <w:t xml:space="preserve">, לרבות לירושלים, חוץ מאלו שהוסכמו ע"י הצדדים בדרכי מו"מ (להבנתנו מבוסס על העמדה האירופאית בנושא). </w:t>
      </w:r>
      <w:bookmarkStart w:id="0" w:name="_GoBack"/>
      <w:bookmarkEnd w:id="0"/>
    </w:p>
    <w:p w:rsidR="00CF52FF" w:rsidRPr="00CF52FF" w:rsidRDefault="00CF52FF" w:rsidP="00CF52FF">
      <w:pPr>
        <w:spacing w:after="0" w:line="240" w:lineRule="auto"/>
        <w:ind w:left="360"/>
        <w:rPr>
          <w:rFonts w:ascii="Calibri" w:eastAsia="Calibri" w:hAnsi="Calibri" w:cs="Times New Roman"/>
        </w:rPr>
      </w:pPr>
    </w:p>
    <w:p w:rsidR="00CF52FF" w:rsidRPr="00CF52FF" w:rsidRDefault="00CF52FF" w:rsidP="00CF52FF">
      <w:pPr>
        <w:numPr>
          <w:ilvl w:val="0"/>
          <w:numId w:val="1"/>
        </w:numPr>
        <w:spacing w:after="0" w:line="240" w:lineRule="auto"/>
        <w:rPr>
          <w:rFonts w:ascii="Calibri" w:eastAsia="Calibri" w:hAnsi="Calibri" w:cs="Times New Roman"/>
        </w:rPr>
      </w:pPr>
      <w:r w:rsidRPr="00CF52FF">
        <w:rPr>
          <w:rFonts w:ascii="Arial" w:eastAsia="Calibri" w:hAnsi="Arial" w:cs="Arial"/>
          <w:b/>
          <w:bCs/>
          <w:u w:val="single"/>
          <w:rtl/>
        </w:rPr>
        <w:t>ס' 4</w:t>
      </w:r>
      <w:r w:rsidRPr="00CF52FF">
        <w:rPr>
          <w:rFonts w:ascii="Arial" w:eastAsia="Calibri" w:hAnsi="Arial" w:cs="Arial"/>
          <w:rtl/>
        </w:rPr>
        <w:t xml:space="preserve"> (נותר זהה להחלטה הקודמת)– קריאה לעצירה מוחלטת של ההתנחלויות וקריאה לנקוט בצעדים על מנת </w:t>
      </w:r>
      <w:r w:rsidRPr="00CF52FF">
        <w:rPr>
          <w:rFonts w:ascii="Arial" w:eastAsia="Calibri" w:hAnsi="Arial" w:cs="Arial"/>
        </w:rPr>
        <w:t xml:space="preserve">to reverse </w:t>
      </w:r>
      <w:r w:rsidRPr="00CF52FF">
        <w:rPr>
          <w:rFonts w:ascii="Arial" w:eastAsia="Calibri" w:hAnsi="Arial" w:cs="Arial"/>
          <w:rtl/>
        </w:rPr>
        <w:t xml:space="preserve"> את המגמות השליליות בשטח המסכנות את פתרון שתי המדינות (מבוסס על שפה דומה מדו"ח הקוורטט) </w:t>
      </w:r>
    </w:p>
    <w:p w:rsidR="00CF52FF" w:rsidRPr="00CF52FF" w:rsidRDefault="00CF52FF" w:rsidP="00CF52FF">
      <w:pPr>
        <w:spacing w:after="0" w:line="240" w:lineRule="auto"/>
        <w:ind w:left="720"/>
        <w:rPr>
          <w:rFonts w:ascii="Arial" w:eastAsia="Calibri" w:hAnsi="Arial" w:cs="Arial"/>
        </w:rPr>
      </w:pPr>
    </w:p>
    <w:p w:rsidR="00CF52FF" w:rsidRPr="00CF52FF" w:rsidRDefault="00CF52FF" w:rsidP="00CF52FF">
      <w:pPr>
        <w:numPr>
          <w:ilvl w:val="0"/>
          <w:numId w:val="1"/>
        </w:numPr>
        <w:spacing w:after="0" w:line="240" w:lineRule="auto"/>
        <w:rPr>
          <w:rFonts w:ascii="Calibri" w:eastAsia="Calibri" w:hAnsi="Calibri" w:cs="Times New Roman"/>
          <w:b/>
          <w:bCs/>
        </w:rPr>
      </w:pPr>
      <w:r w:rsidRPr="00CF52FF">
        <w:rPr>
          <w:rFonts w:ascii="Arial" w:eastAsia="Calibri" w:hAnsi="Arial" w:cs="Arial"/>
          <w:b/>
          <w:bCs/>
          <w:u w:val="single"/>
          <w:rtl/>
        </w:rPr>
        <w:t>ס' 5 -</w:t>
      </w:r>
      <w:r w:rsidRPr="00CF52FF">
        <w:rPr>
          <w:rFonts w:ascii="Arial" w:eastAsia="Calibri" w:hAnsi="Arial" w:cs="Arial"/>
          <w:b/>
          <w:bCs/>
          <w:rtl/>
        </w:rPr>
        <w:t xml:space="preserve"> </w:t>
      </w:r>
      <w:r w:rsidRPr="00CF52FF">
        <w:rPr>
          <w:rFonts w:ascii="Arial" w:eastAsia="Calibri" w:hAnsi="Arial" w:cs="Arial"/>
          <w:b/>
          <w:bCs/>
          <w:u w:val="single"/>
          <w:rtl/>
        </w:rPr>
        <w:t xml:space="preserve">סעיף החרם בהחלטה הקודמת שונה </w:t>
      </w:r>
      <w:r w:rsidRPr="00CF52FF">
        <w:rPr>
          <w:rFonts w:ascii="Arial" w:eastAsia="Calibri" w:hAnsi="Arial" w:cs="Arial"/>
          <w:b/>
          <w:bCs/>
          <w:rtl/>
        </w:rPr>
        <w:t>-</w:t>
      </w:r>
    </w:p>
    <w:p w:rsidR="00CF52FF" w:rsidRPr="00CF52FF" w:rsidRDefault="00CF52FF" w:rsidP="00CF52FF">
      <w:pPr>
        <w:spacing w:after="0" w:line="240" w:lineRule="auto"/>
        <w:ind w:left="720"/>
        <w:rPr>
          <w:rFonts w:ascii="Calibri" w:eastAsia="Calibri" w:hAnsi="Calibri" w:cs="Times New Roman"/>
          <w:i/>
          <w:iCs/>
          <w:sz w:val="23"/>
          <w:szCs w:val="23"/>
        </w:rPr>
      </w:pPr>
      <w:r w:rsidRPr="00CF52FF">
        <w:rPr>
          <w:rFonts w:ascii="Arial" w:eastAsia="Calibri" w:hAnsi="Arial" w:cs="Arial"/>
          <w:rtl/>
        </w:rPr>
        <w:t>בנוסחו הנוכחי הוא קורא לכל מדינות לזכור את ס' 1 של החלטה זו (</w:t>
      </w:r>
      <w:r w:rsidRPr="00CF52FF">
        <w:rPr>
          <w:rFonts w:ascii="Calibri" w:eastAsia="Calibri" w:hAnsi="Calibri" w:cs="Times New Roman"/>
        </w:rPr>
        <w:t>no legal validity</w:t>
      </w:r>
      <w:r w:rsidRPr="00CF52FF">
        <w:rPr>
          <w:rFonts w:ascii="Arial" w:eastAsia="Calibri" w:hAnsi="Arial" w:cs="Arial"/>
          <w:rtl/>
        </w:rPr>
        <w:t xml:space="preserve">), וכן "לאבחן בעיסוקים הרלוונטיים שלהם בין טריטוריית מדינת ישראל לבין הטריטוריה שכבושה מאז 67'' – </w:t>
      </w:r>
    </w:p>
    <w:p w:rsidR="00CF52FF" w:rsidRPr="00CF52FF" w:rsidRDefault="00CF52FF" w:rsidP="00CF52FF">
      <w:pPr>
        <w:spacing w:after="0" w:line="240" w:lineRule="auto"/>
        <w:rPr>
          <w:rFonts w:ascii="Calibri" w:eastAsia="Calibri" w:hAnsi="Calibri" w:cs="Times New Roman"/>
          <w:i/>
          <w:iCs/>
          <w:color w:val="1F497D"/>
        </w:rPr>
      </w:pPr>
    </w:p>
    <w:p w:rsidR="00CF52FF" w:rsidRPr="00CF52FF" w:rsidRDefault="00CF52FF" w:rsidP="00CF52FF">
      <w:pPr>
        <w:bidi w:val="0"/>
        <w:spacing w:after="0" w:line="240" w:lineRule="auto"/>
        <w:ind w:left="720"/>
        <w:rPr>
          <w:rFonts w:ascii="Calibri" w:eastAsia="Calibri" w:hAnsi="Calibri" w:cs="Times New Roman"/>
          <w:rtl/>
        </w:rPr>
      </w:pPr>
      <w:r w:rsidRPr="00CF52FF">
        <w:rPr>
          <w:rFonts w:ascii="Calibri" w:eastAsia="Calibri" w:hAnsi="Calibri" w:cs="Times New Roman"/>
          <w:i/>
          <w:iCs/>
          <w:sz w:val="23"/>
          <w:szCs w:val="23"/>
        </w:rPr>
        <w:t>Calls</w:t>
      </w:r>
      <w:r w:rsidRPr="00CF52FF">
        <w:rPr>
          <w:rFonts w:ascii="Calibri" w:eastAsia="Calibri" w:hAnsi="Calibri" w:cs="Times New Roman"/>
          <w:sz w:val="23"/>
          <w:szCs w:val="23"/>
        </w:rPr>
        <w:t xml:space="preserve"> upon</w:t>
      </w:r>
      <w:r w:rsidRPr="00CF52FF">
        <w:rPr>
          <w:rFonts w:ascii="Calibri" w:eastAsia="Calibri" w:hAnsi="Calibri" w:cs="Times New Roman"/>
          <w:sz w:val="23"/>
          <w:szCs w:val="23"/>
          <w:rtl/>
        </w:rPr>
        <w:t xml:space="preserve"> </w:t>
      </w:r>
      <w:r w:rsidRPr="00CF52FF">
        <w:rPr>
          <w:rFonts w:ascii="Calibri" w:eastAsia="Calibri" w:hAnsi="Calibri" w:cs="Times New Roman"/>
          <w:sz w:val="23"/>
          <w:szCs w:val="23"/>
        </w:rPr>
        <w:t>all States, bearing in mind paragraph 1 of this resolution, to distinguish</w:t>
      </w:r>
      <w:r w:rsidRPr="00CF52FF">
        <w:rPr>
          <w:rFonts w:ascii="Calibri" w:eastAsia="Calibri" w:hAnsi="Calibri" w:cs="Times New Roman"/>
          <w:b/>
          <w:bCs/>
          <w:sz w:val="23"/>
          <w:szCs w:val="23"/>
        </w:rPr>
        <w:t xml:space="preserve">, </w:t>
      </w:r>
      <w:r w:rsidRPr="00CF52FF">
        <w:rPr>
          <w:rFonts w:ascii="Calibri" w:eastAsia="Calibri" w:hAnsi="Calibri" w:cs="Times New Roman"/>
          <w:sz w:val="23"/>
          <w:szCs w:val="23"/>
        </w:rPr>
        <w:t xml:space="preserve">in their relevant dealings, between the territory of the State of Israel and the territories occupied since 1967; </w:t>
      </w:r>
    </w:p>
    <w:p w:rsidR="00CF52FF" w:rsidRPr="00CF52FF" w:rsidRDefault="00CF52FF" w:rsidP="00CF52FF">
      <w:pPr>
        <w:spacing w:after="0" w:line="240" w:lineRule="auto"/>
        <w:ind w:left="720"/>
        <w:rPr>
          <w:rFonts w:ascii="Calibri" w:eastAsia="Calibri" w:hAnsi="Calibri" w:cs="Times New Roman"/>
        </w:rPr>
      </w:pPr>
    </w:p>
    <w:p w:rsidR="00CF52FF" w:rsidRPr="00CF52FF" w:rsidRDefault="00CF52FF" w:rsidP="00CF52FF">
      <w:pPr>
        <w:numPr>
          <w:ilvl w:val="0"/>
          <w:numId w:val="1"/>
        </w:numPr>
        <w:spacing w:after="0" w:line="240" w:lineRule="auto"/>
        <w:rPr>
          <w:rFonts w:ascii="Calibri" w:eastAsia="Calibri" w:hAnsi="Calibri" w:cs="Times New Roman"/>
        </w:rPr>
      </w:pPr>
      <w:r w:rsidRPr="00CF52FF">
        <w:rPr>
          <w:rFonts w:ascii="Arial" w:eastAsia="Calibri" w:hAnsi="Arial" w:cs="Arial"/>
          <w:b/>
          <w:bCs/>
          <w:u w:val="single"/>
          <w:rtl/>
        </w:rPr>
        <w:t>ס' 6</w:t>
      </w:r>
      <w:r w:rsidRPr="00CF52FF">
        <w:rPr>
          <w:rFonts w:ascii="Arial" w:eastAsia="Calibri" w:hAnsi="Arial" w:cs="Arial"/>
          <w:rtl/>
        </w:rPr>
        <w:t xml:space="preserve"> – הסעיף </w:t>
      </w:r>
      <w:r w:rsidRPr="00CF52FF">
        <w:rPr>
          <w:rFonts w:ascii="Arial" w:eastAsia="Calibri" w:hAnsi="Arial" w:cs="Arial"/>
          <w:b/>
          <w:bCs/>
          <w:u w:val="single"/>
          <w:rtl/>
        </w:rPr>
        <w:t>מזכיר אלימות, טרור והרס (</w:t>
      </w:r>
      <w:r w:rsidRPr="00CF52FF">
        <w:rPr>
          <w:rFonts w:ascii="Calibri" w:eastAsia="Calibri" w:hAnsi="Calibri" w:cs="Times New Roman"/>
          <w:b/>
          <w:bCs/>
          <w:u w:val="single"/>
        </w:rPr>
        <w:t>destruction</w:t>
      </w:r>
      <w:r w:rsidRPr="00CF52FF">
        <w:rPr>
          <w:rFonts w:ascii="Arial" w:eastAsia="Calibri" w:hAnsi="Arial" w:cs="Arial"/>
          <w:b/>
          <w:bCs/>
          <w:u w:val="single"/>
          <w:rtl/>
        </w:rPr>
        <w:t>),</w:t>
      </w:r>
      <w:r w:rsidRPr="00CF52FF">
        <w:rPr>
          <w:rFonts w:ascii="Arial" w:eastAsia="Calibri" w:hAnsi="Arial" w:cs="Arial"/>
          <w:rtl/>
        </w:rPr>
        <w:t xml:space="preserve"> לא </w:t>
      </w:r>
      <w:r w:rsidRPr="00CF52FF">
        <w:rPr>
          <w:rFonts w:ascii="Arial" w:eastAsia="Calibri" w:hAnsi="Arial" w:cs="Arial"/>
          <w:b/>
          <w:bCs/>
          <w:rtl/>
        </w:rPr>
        <w:t>עושה אבחנה בין הצדדים</w:t>
      </w:r>
      <w:r w:rsidRPr="00CF52FF">
        <w:rPr>
          <w:rFonts w:ascii="Arial" w:eastAsia="Calibri" w:hAnsi="Arial" w:cs="Arial"/>
          <w:rtl/>
        </w:rPr>
        <w:t xml:space="preserve">, </w:t>
      </w:r>
      <w:r w:rsidRPr="00CF52FF">
        <w:rPr>
          <w:rFonts w:ascii="Arial" w:eastAsia="Calibri" w:hAnsi="Arial" w:cs="Arial"/>
          <w:b/>
          <w:bCs/>
          <w:rtl/>
        </w:rPr>
        <w:t xml:space="preserve">וכן מחדש (ביחס לטיוטה הקודמת) בכך שמוסיף התייחסות </w:t>
      </w:r>
      <w:r w:rsidRPr="00CF52FF">
        <w:rPr>
          <w:rFonts w:ascii="Arial" w:eastAsia="Calibri" w:hAnsi="Arial" w:cs="Arial"/>
          <w:b/>
          <w:bCs/>
          <w:u w:val="single"/>
          <w:rtl/>
        </w:rPr>
        <w:t>לתיאום הביטחוני</w:t>
      </w:r>
      <w:r w:rsidRPr="00CF52FF">
        <w:rPr>
          <w:rFonts w:ascii="Arial" w:eastAsia="Calibri" w:hAnsi="Arial" w:cs="Arial"/>
          <w:b/>
          <w:bCs/>
          <w:rtl/>
        </w:rPr>
        <w:t xml:space="preserve"> הקיים</w:t>
      </w:r>
      <w:r w:rsidRPr="00CF52FF">
        <w:rPr>
          <w:rFonts w:ascii="Arial" w:eastAsia="Calibri" w:hAnsi="Arial" w:cs="Arial"/>
          <w:rtl/>
        </w:rPr>
        <w:t xml:space="preserve"> – </w:t>
      </w:r>
    </w:p>
    <w:p w:rsidR="00CF52FF" w:rsidRPr="00CF52FF" w:rsidRDefault="00CF52FF" w:rsidP="00CF52FF">
      <w:pPr>
        <w:spacing w:after="0" w:line="240" w:lineRule="auto"/>
        <w:ind w:left="720"/>
        <w:rPr>
          <w:rFonts w:ascii="Arial" w:eastAsia="Calibri" w:hAnsi="Arial" w:cs="Arial"/>
          <w:sz w:val="6"/>
          <w:szCs w:val="6"/>
        </w:rPr>
      </w:pPr>
    </w:p>
    <w:p w:rsidR="00CF52FF" w:rsidRPr="00CF52FF" w:rsidRDefault="00CF52FF" w:rsidP="00CF52FF">
      <w:pPr>
        <w:spacing w:after="0" w:line="240" w:lineRule="auto"/>
        <w:ind w:left="720"/>
        <w:rPr>
          <w:rFonts w:ascii="Calibri" w:eastAsia="Calibri" w:hAnsi="Calibri" w:cs="Times New Roman"/>
        </w:rPr>
      </w:pPr>
      <w:r w:rsidRPr="00CF52FF">
        <w:rPr>
          <w:rFonts w:ascii="Arial" w:eastAsia="Calibri" w:hAnsi="Arial" w:cs="Arial"/>
          <w:rtl/>
        </w:rPr>
        <w:t xml:space="preserve">הסעיף קורא לסיום אלימות, מעשי טרור ופרובוקציה, אך משלב גם קריאה להפסקת </w:t>
      </w:r>
      <w:r w:rsidRPr="00CF52FF">
        <w:rPr>
          <w:rFonts w:ascii="Arial" w:eastAsia="Calibri" w:hAnsi="Arial" w:cs="Arial"/>
          <w:color w:val="1F497D"/>
          <w:rtl/>
        </w:rPr>
        <w:t>ה</w:t>
      </w:r>
      <w:r w:rsidRPr="00CF52FF">
        <w:rPr>
          <w:rFonts w:ascii="Arial" w:eastAsia="Calibri" w:hAnsi="Arial" w:cs="Arial"/>
          <w:rtl/>
        </w:rPr>
        <w:t>הרס (</w:t>
      </w:r>
      <w:r w:rsidRPr="00CF52FF">
        <w:rPr>
          <w:rFonts w:ascii="Calibri" w:eastAsia="Calibri" w:hAnsi="Calibri" w:cs="Times New Roman"/>
        </w:rPr>
        <w:t>destruction</w:t>
      </w:r>
      <w:r w:rsidRPr="00CF52FF">
        <w:rPr>
          <w:rFonts w:ascii="Arial" w:eastAsia="Calibri" w:hAnsi="Arial" w:cs="Arial"/>
          <w:rtl/>
        </w:rPr>
        <w:t>) וקורא ל-</w:t>
      </w:r>
      <w:r w:rsidRPr="00CF52FF">
        <w:rPr>
          <w:rFonts w:ascii="Calibri" w:eastAsia="Calibri" w:hAnsi="Calibri" w:cs="Times New Roman"/>
        </w:rPr>
        <w:t>accountability</w:t>
      </w:r>
      <w:r w:rsidRPr="00CF52FF">
        <w:rPr>
          <w:rFonts w:ascii="Arial" w:eastAsia="Calibri" w:hAnsi="Arial" w:cs="Arial"/>
          <w:rtl/>
        </w:rPr>
        <w:t xml:space="preserve"> בהקשר של כל הסעיף. </w:t>
      </w:r>
    </w:p>
    <w:p w:rsidR="00CF52FF" w:rsidRPr="00CF52FF" w:rsidRDefault="00CF52FF" w:rsidP="00CF52FF">
      <w:pPr>
        <w:spacing w:after="0" w:line="240" w:lineRule="auto"/>
        <w:ind w:left="720"/>
        <w:rPr>
          <w:rFonts w:ascii="Arial" w:eastAsia="Calibri" w:hAnsi="Arial" w:cs="Arial"/>
          <w:b/>
          <w:bCs/>
          <w:u w:val="single"/>
        </w:rPr>
      </w:pPr>
      <w:r w:rsidRPr="00CF52FF">
        <w:rPr>
          <w:rFonts w:ascii="Arial" w:eastAsia="Calibri" w:hAnsi="Arial" w:cs="Arial"/>
          <w:rtl/>
        </w:rPr>
        <w:t xml:space="preserve">כמו כן, קריאה לעמידה בכללי המשפט הבינ"ל על מנת לחזק את המאמצים הקיימים במסגרת המלחמה בטרור, </w:t>
      </w:r>
      <w:r w:rsidRPr="00CF52FF">
        <w:rPr>
          <w:rFonts w:ascii="Arial" w:eastAsia="Calibri" w:hAnsi="Arial" w:cs="Arial"/>
          <w:b/>
          <w:bCs/>
          <w:u w:val="single"/>
          <w:rtl/>
        </w:rPr>
        <w:t xml:space="preserve">לרבות דרך תיאום ביטחוני שכבר קיים, וכן הסעיף כולל קריאה לגינוי ברור של כל אקט של טרור. </w:t>
      </w:r>
    </w:p>
    <w:p w:rsidR="00CF52FF" w:rsidRPr="00CF52FF" w:rsidRDefault="00CF52FF" w:rsidP="00CF52FF">
      <w:pPr>
        <w:spacing w:after="0" w:line="240" w:lineRule="auto"/>
        <w:ind w:left="720"/>
        <w:rPr>
          <w:rFonts w:ascii="Arial" w:eastAsia="Calibri" w:hAnsi="Arial" w:cs="Arial"/>
        </w:rPr>
      </w:pPr>
    </w:p>
    <w:p w:rsidR="00CF52FF" w:rsidRPr="00CF52FF" w:rsidRDefault="00CF52FF" w:rsidP="00CF52FF">
      <w:pPr>
        <w:numPr>
          <w:ilvl w:val="0"/>
          <w:numId w:val="1"/>
        </w:numPr>
        <w:spacing w:after="0" w:line="240" w:lineRule="auto"/>
        <w:rPr>
          <w:rFonts w:ascii="Times New Roman" w:eastAsia="Calibri" w:hAnsi="Times New Roman" w:cs="Times New Roman"/>
        </w:rPr>
      </w:pPr>
      <w:r w:rsidRPr="00CF52FF">
        <w:rPr>
          <w:rFonts w:ascii="Arial" w:eastAsia="Calibri" w:hAnsi="Arial" w:cs="Arial"/>
          <w:b/>
          <w:bCs/>
          <w:u w:val="single"/>
          <w:rtl/>
        </w:rPr>
        <w:t>ס' 7</w:t>
      </w:r>
      <w:r w:rsidRPr="00CF52FF">
        <w:rPr>
          <w:rFonts w:ascii="Arial" w:eastAsia="Calibri" w:hAnsi="Arial" w:cs="Arial"/>
          <w:rtl/>
        </w:rPr>
        <w:t xml:space="preserve"> – </w:t>
      </w:r>
      <w:r w:rsidRPr="00CF52FF">
        <w:rPr>
          <w:rFonts w:ascii="Arial" w:eastAsia="Calibri" w:hAnsi="Arial" w:cs="Arial"/>
          <w:b/>
          <w:bCs/>
          <w:u w:val="single"/>
          <w:rtl/>
        </w:rPr>
        <w:t>הסתה</w:t>
      </w:r>
      <w:r w:rsidRPr="00CF52FF">
        <w:rPr>
          <w:rFonts w:ascii="Arial" w:eastAsia="Calibri" w:hAnsi="Arial" w:cs="Arial"/>
          <w:rtl/>
        </w:rPr>
        <w:t xml:space="preserve"> – </w:t>
      </w:r>
    </w:p>
    <w:p w:rsidR="00CF52FF" w:rsidRPr="00CF52FF" w:rsidRDefault="00CF52FF" w:rsidP="00CF52FF">
      <w:pPr>
        <w:spacing w:after="0" w:line="240" w:lineRule="auto"/>
        <w:ind w:left="720"/>
        <w:rPr>
          <w:rFonts w:ascii="Times New Roman" w:eastAsia="Calibri" w:hAnsi="Times New Roman" w:cs="Times New Roman"/>
          <w:rtl/>
        </w:rPr>
      </w:pPr>
      <w:r w:rsidRPr="00CF52FF">
        <w:rPr>
          <w:rFonts w:ascii="Arial" w:eastAsia="Calibri" w:hAnsi="Arial" w:cs="Arial"/>
          <w:rtl/>
        </w:rPr>
        <w:t xml:space="preserve">הסעיף הוא כללי ולא עושה אבחנה בין הצדדים - קורא לצדדים להימנע ממעשי פרובוקציה, הסתה ורטוריקה מתלהמת, במטרה להרגיע את המצב בשטח ולבנות מחדש אמון בין הצדדים, וקורא לנקוט במדיניות ובצעדים המשקפים מחויבות לפתרון שתי המדינות, ויצירת התנאים לקידום השלום. </w:t>
      </w:r>
    </w:p>
    <w:p w:rsidR="00CF52FF" w:rsidRPr="00CF52FF" w:rsidRDefault="00CF52FF" w:rsidP="00CF52FF">
      <w:pPr>
        <w:spacing w:after="0" w:line="240" w:lineRule="auto"/>
        <w:rPr>
          <w:rFonts w:ascii="Calibri" w:eastAsia="Calibri" w:hAnsi="Calibri" w:cs="Times New Roman"/>
        </w:rPr>
      </w:pPr>
    </w:p>
    <w:p w:rsidR="00CF52FF" w:rsidRPr="00CF52FF" w:rsidRDefault="00CF52FF" w:rsidP="00CF52FF">
      <w:pPr>
        <w:numPr>
          <w:ilvl w:val="0"/>
          <w:numId w:val="1"/>
        </w:numPr>
        <w:spacing w:after="0" w:line="240" w:lineRule="auto"/>
        <w:rPr>
          <w:rFonts w:ascii="Calibri" w:eastAsia="Calibri" w:hAnsi="Calibri" w:cs="Times New Roman"/>
          <w:rtl/>
        </w:rPr>
      </w:pPr>
      <w:r w:rsidRPr="00CF52FF">
        <w:rPr>
          <w:rFonts w:ascii="Arial" w:eastAsia="Calibri" w:hAnsi="Arial" w:cs="Arial"/>
          <w:b/>
          <w:bCs/>
          <w:u w:val="single"/>
          <w:rtl/>
        </w:rPr>
        <w:t>ס' 8</w:t>
      </w:r>
      <w:r w:rsidRPr="00CF52FF">
        <w:rPr>
          <w:rFonts w:ascii="Arial" w:eastAsia="Calibri" w:hAnsi="Arial" w:cs="Arial"/>
          <w:rtl/>
        </w:rPr>
        <w:t xml:space="preserve"> – קריאה לחידוש המו"מ על בסיס מסגרת הזמנים שפורטה בהצהרת הקוורטט 21.9.2010 </w:t>
      </w:r>
    </w:p>
    <w:p w:rsidR="00CF52FF" w:rsidRPr="00CF52FF" w:rsidRDefault="00CF52FF" w:rsidP="00CF52FF">
      <w:pPr>
        <w:spacing w:after="0" w:line="240" w:lineRule="auto"/>
        <w:ind w:left="720"/>
        <w:rPr>
          <w:rFonts w:ascii="Arial" w:eastAsia="Calibri" w:hAnsi="Arial" w:cs="Arial"/>
          <w:rtl/>
        </w:rPr>
      </w:pPr>
      <w:r w:rsidRPr="00CF52FF">
        <w:rPr>
          <w:rFonts w:ascii="Arial" w:eastAsia="Calibri" w:hAnsi="Arial" w:cs="Arial"/>
          <w:rtl/>
        </w:rPr>
        <w:t xml:space="preserve">המשפט הראשון בהצהרת הקוורטט אומר (ולא מצאנו מסגרת זמנים אחרת בהצהרה): </w:t>
      </w:r>
    </w:p>
    <w:p w:rsidR="00CF52FF" w:rsidRPr="00CF52FF" w:rsidRDefault="00CF52FF" w:rsidP="00CF52FF">
      <w:pPr>
        <w:spacing w:after="0" w:line="240" w:lineRule="auto"/>
        <w:ind w:left="720"/>
        <w:rPr>
          <w:rFonts w:ascii="Arial" w:eastAsia="Calibri" w:hAnsi="Arial" w:cs="Arial"/>
        </w:rPr>
      </w:pPr>
      <w:r w:rsidRPr="00CF52FF">
        <w:rPr>
          <w:rFonts w:ascii="Calibri" w:eastAsia="Calibri" w:hAnsi="Calibri" w:cs="Times New Roman"/>
        </w:rPr>
        <w:t>The quartet expressed its strong support for the resumption of Israeli Palestinian negotiation which can resolve all final status issues in one year</w:t>
      </w:r>
    </w:p>
    <w:p w:rsidR="00CF52FF" w:rsidRPr="00CF52FF" w:rsidRDefault="00CF52FF" w:rsidP="00CF52FF">
      <w:pPr>
        <w:spacing w:after="0" w:line="240" w:lineRule="auto"/>
        <w:ind w:left="720"/>
        <w:rPr>
          <w:rFonts w:ascii="Arial" w:eastAsia="Calibri" w:hAnsi="Arial" w:cs="Arial"/>
          <w:rtl/>
        </w:rPr>
      </w:pPr>
      <w:hyperlink r:id="rId6" w:history="1">
        <w:r w:rsidRPr="00CF52FF">
          <w:rPr>
            <w:rFonts w:ascii="Calibri" w:eastAsia="Calibri" w:hAnsi="Calibri" w:cs="Times New Roman"/>
            <w:color w:val="0000FF"/>
            <w:u w:val="single"/>
          </w:rPr>
          <w:t>http://www.un.org/News/dh/infocus/middle_east/quartet-21sep2010.htm</w:t>
        </w:r>
      </w:hyperlink>
    </w:p>
    <w:p w:rsidR="00CF52FF" w:rsidRPr="00CF52FF" w:rsidRDefault="00CF52FF" w:rsidP="00CF52FF">
      <w:pPr>
        <w:spacing w:after="0" w:line="240" w:lineRule="auto"/>
        <w:ind w:left="720"/>
        <w:rPr>
          <w:rFonts w:ascii="Arial" w:eastAsia="Calibri" w:hAnsi="Arial" w:cs="Arial"/>
          <w:rtl/>
        </w:rPr>
      </w:pPr>
    </w:p>
    <w:p w:rsidR="00CF52FF" w:rsidRPr="00CF52FF" w:rsidRDefault="00CF52FF" w:rsidP="00CF52FF">
      <w:pPr>
        <w:numPr>
          <w:ilvl w:val="0"/>
          <w:numId w:val="1"/>
        </w:numPr>
        <w:spacing w:after="0" w:line="240" w:lineRule="auto"/>
        <w:rPr>
          <w:rFonts w:ascii="Calibri" w:eastAsia="Calibri" w:hAnsi="Calibri" w:cs="Times New Roman"/>
          <w:rtl/>
        </w:rPr>
      </w:pPr>
      <w:r w:rsidRPr="00CF52FF">
        <w:rPr>
          <w:rFonts w:ascii="Arial" w:eastAsia="Calibri" w:hAnsi="Arial" w:cs="Arial"/>
          <w:b/>
          <w:bCs/>
          <w:u w:val="single"/>
          <w:rtl/>
        </w:rPr>
        <w:t>ס' 9</w:t>
      </w:r>
      <w:r w:rsidRPr="00CF52FF">
        <w:rPr>
          <w:rFonts w:ascii="Arial" w:eastAsia="Calibri" w:hAnsi="Arial" w:cs="Arial"/>
          <w:rtl/>
        </w:rPr>
        <w:t xml:space="preserve"> – </w:t>
      </w:r>
      <w:r w:rsidRPr="00CF52FF">
        <w:rPr>
          <w:rFonts w:ascii="Arial" w:eastAsia="Calibri" w:hAnsi="Arial" w:cs="Arial"/>
          <w:b/>
          <w:bCs/>
          <w:rtl/>
        </w:rPr>
        <w:t>מאמצים של הקהילה הבינ"ל</w:t>
      </w:r>
      <w:r w:rsidRPr="00CF52FF">
        <w:rPr>
          <w:rFonts w:ascii="Arial" w:eastAsia="Calibri" w:hAnsi="Arial" w:cs="Arial"/>
          <w:rtl/>
        </w:rPr>
        <w:t xml:space="preserve"> – </w:t>
      </w:r>
    </w:p>
    <w:p w:rsidR="00CF52FF" w:rsidRPr="00CF52FF" w:rsidRDefault="00CF52FF" w:rsidP="00CF52FF">
      <w:pPr>
        <w:spacing w:after="0" w:line="240" w:lineRule="auto"/>
        <w:ind w:left="720"/>
        <w:rPr>
          <w:rFonts w:ascii="Times New Roman" w:eastAsia="Calibri" w:hAnsi="Times New Roman" w:cs="Times New Roman"/>
        </w:rPr>
      </w:pPr>
      <w:r w:rsidRPr="00CF52FF">
        <w:rPr>
          <w:rFonts w:ascii="Arial" w:eastAsia="Calibri" w:hAnsi="Arial" w:cs="Arial"/>
          <w:rtl/>
        </w:rPr>
        <w:t xml:space="preserve">מאזכר כבסיס להשגת שלום וסיום הכיבוש הישראלי את סדרת המסמכים הבאים: </w:t>
      </w:r>
      <w:r w:rsidRPr="00CF52FF">
        <w:rPr>
          <w:rFonts w:ascii="Calibri" w:eastAsia="Calibri" w:hAnsi="Calibri" w:cs="Times New Roman"/>
        </w:rPr>
        <w:t xml:space="preserve">TOR </w:t>
      </w:r>
      <w:r w:rsidRPr="00CF52FF">
        <w:rPr>
          <w:rFonts w:ascii="Arial" w:eastAsia="Calibri" w:hAnsi="Arial" w:cs="Arial"/>
          <w:rtl/>
        </w:rPr>
        <w:t xml:space="preserve"> של מדריד, עקרון של שטחים תמורת שלום, </w:t>
      </w:r>
      <w:r w:rsidRPr="00CF52FF">
        <w:rPr>
          <w:rFonts w:ascii="Calibri" w:eastAsia="Calibri" w:hAnsi="Calibri" w:cs="Times New Roman"/>
        </w:rPr>
        <w:t>API</w:t>
      </w:r>
      <w:r w:rsidRPr="00CF52FF">
        <w:rPr>
          <w:rFonts w:ascii="Arial" w:eastAsia="Calibri" w:hAnsi="Arial" w:cs="Arial"/>
          <w:rtl/>
        </w:rPr>
        <w:t xml:space="preserve">, מפת הדרכים של הקוורטט. </w:t>
      </w:r>
    </w:p>
    <w:p w:rsidR="00CF52FF" w:rsidRPr="00CF52FF" w:rsidRDefault="00CF52FF" w:rsidP="00CF52FF">
      <w:pPr>
        <w:spacing w:after="0" w:line="240" w:lineRule="auto"/>
        <w:ind w:left="720"/>
        <w:rPr>
          <w:rFonts w:ascii="Arial" w:eastAsia="Calibri" w:hAnsi="Arial" w:cs="Arial"/>
        </w:rPr>
      </w:pPr>
      <w:r w:rsidRPr="00CF52FF">
        <w:rPr>
          <w:rFonts w:ascii="Arial" w:eastAsia="Calibri" w:hAnsi="Arial" w:cs="Arial"/>
          <w:rtl/>
        </w:rPr>
        <w:t xml:space="preserve">וכן מתייחס לחשיבותם של מאמצים לקידום </w:t>
      </w:r>
      <w:r w:rsidRPr="00CF52FF">
        <w:rPr>
          <w:rFonts w:ascii="Arial" w:eastAsia="Calibri" w:hAnsi="Arial" w:cs="Arial"/>
        </w:rPr>
        <w:t>API</w:t>
      </w:r>
      <w:r w:rsidRPr="00CF52FF">
        <w:rPr>
          <w:rFonts w:ascii="Arial" w:eastAsia="Calibri" w:hAnsi="Arial" w:cs="Arial"/>
          <w:rtl/>
        </w:rPr>
        <w:t xml:space="preserve">, היוזמה הצרפתית, מאמצי הקוורטט, המצרים והרוסים. </w:t>
      </w:r>
    </w:p>
    <w:p w:rsidR="00CF52FF" w:rsidRPr="00CF52FF" w:rsidRDefault="00CF52FF" w:rsidP="00CF52FF">
      <w:pPr>
        <w:spacing w:after="0" w:line="240" w:lineRule="auto"/>
        <w:ind w:left="720"/>
        <w:rPr>
          <w:rFonts w:ascii="Arial" w:eastAsia="Calibri" w:hAnsi="Arial" w:cs="Arial"/>
        </w:rPr>
      </w:pPr>
    </w:p>
    <w:p w:rsidR="00CF52FF" w:rsidRPr="00CF52FF" w:rsidRDefault="00CF52FF" w:rsidP="00CF52FF">
      <w:pPr>
        <w:numPr>
          <w:ilvl w:val="0"/>
          <w:numId w:val="1"/>
        </w:numPr>
        <w:spacing w:after="0" w:line="240" w:lineRule="auto"/>
        <w:rPr>
          <w:rFonts w:ascii="Times New Roman" w:eastAsia="Calibri" w:hAnsi="Times New Roman" w:cs="Times New Roman"/>
          <w:b/>
          <w:bCs/>
          <w:rtl/>
        </w:rPr>
      </w:pPr>
      <w:r w:rsidRPr="00CF52FF">
        <w:rPr>
          <w:rFonts w:ascii="Arial" w:eastAsia="Calibri" w:hAnsi="Arial" w:cs="Arial"/>
          <w:b/>
          <w:bCs/>
          <w:u w:val="single"/>
          <w:rtl/>
        </w:rPr>
        <w:t>ס' 11</w:t>
      </w:r>
      <w:r w:rsidRPr="00CF52FF">
        <w:rPr>
          <w:rFonts w:ascii="Arial" w:eastAsia="Calibri" w:hAnsi="Arial" w:cs="Arial"/>
          <w:b/>
          <w:bCs/>
          <w:rtl/>
        </w:rPr>
        <w:t xml:space="preserve"> - מאשררים את הנחישות שלהם לבחון </w:t>
      </w:r>
      <w:r w:rsidRPr="00CF52FF">
        <w:rPr>
          <w:rFonts w:ascii="Arial" w:eastAsia="Calibri" w:hAnsi="Arial" w:cs="Arial"/>
          <w:b/>
          <w:bCs/>
          <w:u w:val="single"/>
          <w:rtl/>
        </w:rPr>
        <w:t>דרכים פרקטיות שיבטיחו את היישום המלא של ההחלטות הרלוונטיות</w:t>
      </w:r>
      <w:r w:rsidRPr="00CF52FF">
        <w:rPr>
          <w:rFonts w:ascii="Arial" w:eastAsia="Calibri" w:hAnsi="Arial" w:cs="Arial"/>
          <w:b/>
          <w:bCs/>
          <w:rtl/>
        </w:rPr>
        <w:t xml:space="preserve">. </w:t>
      </w:r>
    </w:p>
    <w:p w:rsidR="00CF52FF" w:rsidRPr="00CF52FF" w:rsidRDefault="00CF52FF" w:rsidP="00CF52FF">
      <w:pPr>
        <w:spacing w:after="0" w:line="240" w:lineRule="auto"/>
        <w:ind w:left="720"/>
        <w:rPr>
          <w:rFonts w:ascii="Times New Roman" w:eastAsia="Calibri" w:hAnsi="Times New Roman" w:cs="Times New Roman"/>
          <w:b/>
          <w:bCs/>
        </w:rPr>
      </w:pPr>
      <w:r w:rsidRPr="00CF52FF">
        <w:rPr>
          <w:rFonts w:ascii="Arial" w:eastAsia="Calibri" w:hAnsi="Arial" w:cs="Arial"/>
          <w:rtl/>
        </w:rPr>
        <w:t xml:space="preserve">** הופיע גם בטיוטה הקודמת, לא מוכר לנו מהחלטות קודמות ועלול לגלם בתוכו הקמת מנגנוני פיקוח/יישום/דיווח </w:t>
      </w:r>
    </w:p>
    <w:p w:rsidR="00CF52FF" w:rsidRPr="00CF52FF" w:rsidRDefault="00CF52FF" w:rsidP="00CF52FF">
      <w:pPr>
        <w:spacing w:after="0" w:line="240" w:lineRule="auto"/>
        <w:ind w:left="720"/>
        <w:rPr>
          <w:rFonts w:ascii="Calibri" w:eastAsia="Calibri" w:hAnsi="Calibri" w:cs="Times New Roman"/>
        </w:rPr>
      </w:pPr>
    </w:p>
    <w:p w:rsidR="00CF52FF" w:rsidRPr="00CF52FF" w:rsidRDefault="00CF52FF" w:rsidP="00CF52FF">
      <w:pPr>
        <w:numPr>
          <w:ilvl w:val="0"/>
          <w:numId w:val="1"/>
        </w:numPr>
        <w:spacing w:after="0" w:line="240" w:lineRule="auto"/>
        <w:rPr>
          <w:rFonts w:ascii="Calibri" w:eastAsia="Calibri" w:hAnsi="Calibri" w:cs="Times New Roman"/>
          <w:rtl/>
        </w:rPr>
      </w:pPr>
      <w:r w:rsidRPr="00CF52FF">
        <w:rPr>
          <w:rFonts w:ascii="Arial" w:eastAsia="Calibri" w:hAnsi="Arial" w:cs="Arial"/>
          <w:b/>
          <w:bCs/>
          <w:u w:val="single"/>
          <w:rtl/>
        </w:rPr>
        <w:t>ס' 12</w:t>
      </w:r>
      <w:r w:rsidRPr="00CF52FF">
        <w:rPr>
          <w:rFonts w:ascii="Arial" w:eastAsia="Calibri" w:hAnsi="Arial" w:cs="Arial"/>
          <w:b/>
          <w:bCs/>
          <w:rtl/>
        </w:rPr>
        <w:t xml:space="preserve"> - </w:t>
      </w:r>
      <w:r w:rsidRPr="00CF52FF">
        <w:rPr>
          <w:rFonts w:ascii="Arial" w:eastAsia="Calibri" w:hAnsi="Arial" w:cs="Arial"/>
          <w:rtl/>
        </w:rPr>
        <w:t>בקשה לקבל</w:t>
      </w:r>
      <w:r w:rsidRPr="00CF52FF">
        <w:rPr>
          <w:rFonts w:ascii="Arial" w:eastAsia="Calibri" w:hAnsi="Arial" w:cs="Arial"/>
          <w:b/>
          <w:bCs/>
          <w:rtl/>
        </w:rPr>
        <w:t xml:space="preserve"> </w:t>
      </w:r>
      <w:r w:rsidRPr="00CF52FF">
        <w:rPr>
          <w:rFonts w:ascii="Arial" w:eastAsia="Calibri" w:hAnsi="Arial" w:cs="Arial"/>
          <w:b/>
          <w:bCs/>
          <w:u w:val="single"/>
          <w:rtl/>
        </w:rPr>
        <w:t>דו"ח מזכ"ל כל שלושה חודשים</w:t>
      </w:r>
      <w:r w:rsidRPr="00CF52FF">
        <w:rPr>
          <w:rFonts w:ascii="Arial" w:eastAsia="Calibri" w:hAnsi="Arial" w:cs="Arial"/>
          <w:b/>
          <w:bCs/>
          <w:rtl/>
        </w:rPr>
        <w:t xml:space="preserve"> </w:t>
      </w:r>
      <w:r w:rsidRPr="00CF52FF">
        <w:rPr>
          <w:rFonts w:ascii="Arial" w:eastAsia="Calibri" w:hAnsi="Arial" w:cs="Arial"/>
          <w:rtl/>
        </w:rPr>
        <w:t xml:space="preserve">לגבי יישום ההחלטה הנוכחית. </w:t>
      </w:r>
    </w:p>
    <w:p w:rsidR="00CF52FF" w:rsidRPr="00CF52FF" w:rsidRDefault="00CF52FF" w:rsidP="00CF52FF">
      <w:pPr>
        <w:spacing w:after="0" w:line="240" w:lineRule="auto"/>
        <w:rPr>
          <w:rFonts w:ascii="Arial" w:eastAsia="Calibri" w:hAnsi="Arial" w:cs="Arial"/>
          <w:rtl/>
        </w:rPr>
      </w:pPr>
    </w:p>
    <w:p w:rsidR="00CF52FF" w:rsidRPr="00CF52FF" w:rsidRDefault="00CF52FF" w:rsidP="00CF52FF">
      <w:pPr>
        <w:spacing w:after="0" w:line="240" w:lineRule="auto"/>
        <w:rPr>
          <w:rFonts w:ascii="Arial" w:eastAsia="Calibri" w:hAnsi="Arial" w:cs="Arial"/>
        </w:rPr>
      </w:pPr>
    </w:p>
    <w:p w:rsidR="00CF52FF" w:rsidRPr="00CF52FF" w:rsidRDefault="00CF52FF" w:rsidP="00CF52FF">
      <w:pPr>
        <w:spacing w:after="0" w:line="240" w:lineRule="auto"/>
        <w:rPr>
          <w:rFonts w:ascii="Arial" w:eastAsia="Calibri" w:hAnsi="Arial" w:cs="Arial"/>
          <w:b/>
          <w:bCs/>
          <w:u w:val="single"/>
        </w:rPr>
      </w:pPr>
      <w:r w:rsidRPr="00CF52FF">
        <w:rPr>
          <w:rFonts w:ascii="Arial" w:eastAsia="Calibri" w:hAnsi="Arial" w:cs="Arial"/>
          <w:b/>
          <w:bCs/>
          <w:u w:val="single"/>
          <w:rtl/>
        </w:rPr>
        <w:t>פירוט החלק הדקלרטיבי</w:t>
      </w:r>
      <w:r w:rsidRPr="00CF52FF">
        <w:rPr>
          <w:rFonts w:ascii="Arial" w:eastAsia="Calibri" w:hAnsi="Arial" w:cs="Arial"/>
          <w:b/>
          <w:bCs/>
          <w:rtl/>
        </w:rPr>
        <w:t>:</w:t>
      </w:r>
    </w:p>
    <w:p w:rsidR="00CF52FF" w:rsidRPr="00CF52FF" w:rsidRDefault="00CF52FF" w:rsidP="00CF52FF">
      <w:pPr>
        <w:spacing w:after="0" w:line="240" w:lineRule="auto"/>
        <w:rPr>
          <w:rFonts w:ascii="Arial" w:eastAsia="Calibri" w:hAnsi="Arial" w:cs="Arial"/>
          <w:b/>
          <w:bCs/>
        </w:rPr>
      </w:pPr>
    </w:p>
    <w:p w:rsidR="00CF52FF" w:rsidRPr="00CF52FF" w:rsidRDefault="00CF52FF" w:rsidP="00CF52FF">
      <w:pPr>
        <w:spacing w:after="0" w:line="240" w:lineRule="auto"/>
        <w:ind w:left="360"/>
        <w:rPr>
          <w:rFonts w:ascii="Calibri" w:eastAsia="Calibri" w:hAnsi="Calibri" w:cs="Times New Roman"/>
          <w:b/>
          <w:bCs/>
          <w:sz w:val="6"/>
          <w:szCs w:val="6"/>
          <w:rtl/>
        </w:rPr>
      </w:pPr>
    </w:p>
    <w:p w:rsidR="00CF52FF" w:rsidRPr="00CF52FF" w:rsidRDefault="00CF52FF" w:rsidP="00CF52FF">
      <w:pPr>
        <w:numPr>
          <w:ilvl w:val="0"/>
          <w:numId w:val="2"/>
        </w:numPr>
        <w:spacing w:after="0" w:line="240" w:lineRule="auto"/>
        <w:rPr>
          <w:rFonts w:ascii="Calibri" w:eastAsia="Calibri" w:hAnsi="Calibri" w:cs="Times New Roman"/>
          <w:rtl/>
        </w:rPr>
      </w:pPr>
      <w:r w:rsidRPr="00CF52FF">
        <w:rPr>
          <w:rFonts w:ascii="Arial" w:eastAsia="Calibri" w:hAnsi="Arial" w:cs="Arial"/>
          <w:rtl/>
        </w:rPr>
        <w:t xml:space="preserve">אזכור החלטות </w:t>
      </w:r>
      <w:proofErr w:type="spellStart"/>
      <w:r w:rsidRPr="00CF52FF">
        <w:rPr>
          <w:rFonts w:ascii="Arial" w:eastAsia="Calibri" w:hAnsi="Arial" w:cs="Arial"/>
          <w:rtl/>
        </w:rPr>
        <w:t>מועב"יט</w:t>
      </w:r>
      <w:proofErr w:type="spellEnd"/>
      <w:r w:rsidRPr="00CF52FF">
        <w:rPr>
          <w:rFonts w:ascii="Arial" w:eastAsia="Calibri" w:hAnsi="Arial" w:cs="Arial"/>
          <w:rtl/>
        </w:rPr>
        <w:t xml:space="preserve"> מהעבר</w:t>
      </w:r>
    </w:p>
    <w:p w:rsidR="00CF52FF" w:rsidRPr="00CF52FF" w:rsidRDefault="00CF52FF" w:rsidP="00CF52FF">
      <w:pPr>
        <w:spacing w:after="0" w:line="240" w:lineRule="auto"/>
        <w:ind w:left="720"/>
        <w:rPr>
          <w:rFonts w:ascii="Calibri" w:eastAsia="Calibri" w:hAnsi="Calibri" w:cs="Times New Roman"/>
          <w:sz w:val="8"/>
          <w:szCs w:val="8"/>
          <w:rtl/>
        </w:rPr>
      </w:pPr>
    </w:p>
    <w:p w:rsidR="00CF52FF" w:rsidRPr="00CF52FF" w:rsidRDefault="00CF52FF" w:rsidP="00CF52FF">
      <w:pPr>
        <w:numPr>
          <w:ilvl w:val="0"/>
          <w:numId w:val="2"/>
        </w:numPr>
        <w:spacing w:after="0" w:line="240" w:lineRule="auto"/>
        <w:rPr>
          <w:rFonts w:ascii="Calibri" w:eastAsia="Calibri" w:hAnsi="Calibri" w:cs="Times New Roman"/>
        </w:rPr>
      </w:pPr>
      <w:r w:rsidRPr="00CF52FF">
        <w:rPr>
          <w:rFonts w:ascii="Arial" w:eastAsia="Calibri" w:hAnsi="Arial" w:cs="Arial"/>
          <w:rtl/>
        </w:rPr>
        <w:t>אזכור עקרונות הצ'רטר ואי ההכרה של השתלטות (</w:t>
      </w:r>
      <w:r w:rsidRPr="00CF52FF">
        <w:rPr>
          <w:rFonts w:ascii="Arial" w:eastAsia="Calibri" w:hAnsi="Arial" w:cs="Arial"/>
        </w:rPr>
        <w:t>acquisition</w:t>
      </w:r>
      <w:r w:rsidRPr="00CF52FF">
        <w:rPr>
          <w:rFonts w:ascii="Arial" w:eastAsia="Calibri" w:hAnsi="Arial" w:cs="Arial"/>
          <w:rtl/>
        </w:rPr>
        <w:t>) על שטח בכוח</w:t>
      </w:r>
    </w:p>
    <w:p w:rsidR="00CF52FF" w:rsidRPr="00CF52FF" w:rsidRDefault="00CF52FF" w:rsidP="00CF52FF">
      <w:pPr>
        <w:spacing w:after="0" w:line="240" w:lineRule="auto"/>
        <w:ind w:left="720"/>
        <w:rPr>
          <w:rFonts w:ascii="Calibri" w:eastAsia="Calibri" w:hAnsi="Calibri" w:cs="Times New Roman"/>
          <w:sz w:val="8"/>
          <w:szCs w:val="8"/>
        </w:rPr>
      </w:pPr>
    </w:p>
    <w:p w:rsidR="00CF52FF" w:rsidRPr="00CF52FF" w:rsidRDefault="00CF52FF" w:rsidP="00CF52FF">
      <w:pPr>
        <w:numPr>
          <w:ilvl w:val="0"/>
          <w:numId w:val="2"/>
        </w:numPr>
        <w:spacing w:after="0" w:line="240" w:lineRule="auto"/>
        <w:rPr>
          <w:rFonts w:ascii="Calibri" w:eastAsia="Calibri" w:hAnsi="Calibri" w:cs="Times New Roman"/>
        </w:rPr>
      </w:pPr>
      <w:r w:rsidRPr="00CF52FF">
        <w:rPr>
          <w:rFonts w:ascii="Arial" w:eastAsia="Calibri" w:hAnsi="Arial" w:cs="Arial"/>
          <w:rtl/>
        </w:rPr>
        <w:t xml:space="preserve">אשרור </w:t>
      </w:r>
      <w:r w:rsidRPr="00CF52FF">
        <w:rPr>
          <w:rFonts w:ascii="Arial" w:eastAsia="Calibri" w:hAnsi="Arial" w:cs="Arial"/>
          <w:b/>
          <w:bCs/>
          <w:rtl/>
        </w:rPr>
        <w:t xml:space="preserve">המחויבות של ישראל ככוח כובש למחויבויות החוקיות תחת אמנת ז'נבה הרביעית וכן אזכור </w:t>
      </w:r>
      <w:proofErr w:type="spellStart"/>
      <w:r w:rsidRPr="00CF52FF">
        <w:rPr>
          <w:rFonts w:ascii="Arial" w:eastAsia="Calibri" w:hAnsi="Arial" w:cs="Arial"/>
          <w:b/>
          <w:bCs/>
          <w:rtl/>
        </w:rPr>
        <w:t>החוו"ד</w:t>
      </w:r>
      <w:proofErr w:type="spellEnd"/>
      <w:r w:rsidRPr="00CF52FF">
        <w:rPr>
          <w:rFonts w:ascii="Arial" w:eastAsia="Calibri" w:hAnsi="Arial" w:cs="Arial"/>
          <w:b/>
          <w:bCs/>
          <w:rtl/>
        </w:rPr>
        <w:t xml:space="preserve"> המייעצת של ה-</w:t>
      </w:r>
      <w:r w:rsidRPr="00CF52FF">
        <w:rPr>
          <w:rFonts w:ascii="Arial" w:eastAsia="Calibri" w:hAnsi="Arial" w:cs="Arial"/>
          <w:b/>
          <w:bCs/>
        </w:rPr>
        <w:t xml:space="preserve">ICJ </w:t>
      </w:r>
      <w:r w:rsidRPr="00CF52FF">
        <w:rPr>
          <w:rFonts w:ascii="Arial" w:eastAsia="Calibri" w:hAnsi="Arial" w:cs="Arial"/>
          <w:b/>
          <w:bCs/>
          <w:rtl/>
        </w:rPr>
        <w:t> משנת 2004</w:t>
      </w:r>
      <w:r w:rsidRPr="00CF52FF">
        <w:rPr>
          <w:rFonts w:ascii="Arial" w:eastAsia="Calibri" w:hAnsi="Arial" w:cs="Arial"/>
          <w:rtl/>
        </w:rPr>
        <w:t xml:space="preserve"> (הופיע גם בטיוטה הקודמת בצורה דומה)</w:t>
      </w:r>
    </w:p>
    <w:p w:rsidR="00CF52FF" w:rsidRPr="00CF52FF" w:rsidRDefault="00CF52FF" w:rsidP="00CF52FF">
      <w:pPr>
        <w:spacing w:after="0" w:line="240" w:lineRule="auto"/>
        <w:ind w:left="720"/>
        <w:rPr>
          <w:rFonts w:ascii="Calibri" w:eastAsia="Calibri" w:hAnsi="Calibri" w:cs="Times New Roman"/>
          <w:sz w:val="8"/>
          <w:szCs w:val="8"/>
          <w:rtl/>
        </w:rPr>
      </w:pPr>
    </w:p>
    <w:p w:rsidR="00CF52FF" w:rsidRPr="00CF52FF" w:rsidRDefault="00CF52FF" w:rsidP="00CF52FF">
      <w:pPr>
        <w:numPr>
          <w:ilvl w:val="0"/>
          <w:numId w:val="2"/>
        </w:numPr>
        <w:spacing w:after="0" w:line="240" w:lineRule="auto"/>
        <w:rPr>
          <w:rFonts w:ascii="Calibri" w:eastAsia="Calibri" w:hAnsi="Calibri" w:cs="Times New Roman"/>
        </w:rPr>
      </w:pPr>
      <w:r w:rsidRPr="00CF52FF">
        <w:rPr>
          <w:rFonts w:ascii="Arial" w:eastAsia="Calibri" w:hAnsi="Arial" w:cs="Arial"/>
          <w:rtl/>
        </w:rPr>
        <w:t xml:space="preserve">פסקה כללית </w:t>
      </w:r>
      <w:r w:rsidRPr="00CF52FF">
        <w:rPr>
          <w:rFonts w:ascii="Arial" w:eastAsia="Calibri" w:hAnsi="Arial" w:cs="Arial"/>
          <w:b/>
          <w:bCs/>
          <w:rtl/>
        </w:rPr>
        <w:t>על גינוי ודאגה המשך הפעילות ההתנחלות הישראלית</w:t>
      </w:r>
      <w:r w:rsidRPr="00CF52FF">
        <w:rPr>
          <w:rFonts w:ascii="Arial" w:eastAsia="Calibri" w:hAnsi="Arial" w:cs="Arial"/>
          <w:rtl/>
        </w:rPr>
        <w:t xml:space="preserve"> שמעמידה בסיכון את פתרון שתי המדינות </w:t>
      </w:r>
    </w:p>
    <w:p w:rsidR="00CF52FF" w:rsidRPr="00CF52FF" w:rsidRDefault="00CF52FF" w:rsidP="00CF52FF">
      <w:pPr>
        <w:spacing w:after="0" w:line="240" w:lineRule="auto"/>
        <w:ind w:left="720"/>
        <w:rPr>
          <w:rFonts w:ascii="Arial" w:eastAsia="Calibri" w:hAnsi="Arial" w:cs="Arial"/>
          <w:sz w:val="12"/>
          <w:szCs w:val="12"/>
        </w:rPr>
      </w:pPr>
    </w:p>
    <w:p w:rsidR="00CF52FF" w:rsidRPr="00CF52FF" w:rsidRDefault="00CF52FF" w:rsidP="00CF52FF">
      <w:pPr>
        <w:numPr>
          <w:ilvl w:val="0"/>
          <w:numId w:val="2"/>
        </w:numPr>
        <w:spacing w:after="0" w:line="240" w:lineRule="auto"/>
        <w:rPr>
          <w:rFonts w:ascii="Calibri" w:eastAsia="Calibri" w:hAnsi="Calibri" w:cs="Times New Roman"/>
        </w:rPr>
      </w:pPr>
      <w:r w:rsidRPr="00CF52FF">
        <w:rPr>
          <w:rFonts w:ascii="Arial" w:eastAsia="Calibri" w:hAnsi="Arial" w:cs="Arial"/>
          <w:rtl/>
        </w:rPr>
        <w:t xml:space="preserve">מדגישים את מחויבות ישראל כפי שהוגדרה במפת הדרכים של הקוורטט להקפאת כל פעילות ההתנחלות, לרבות למטרות של גידול טבעי (היה גם בהחלטה הקודמת) וכן </w:t>
      </w:r>
      <w:r w:rsidRPr="00CF52FF">
        <w:rPr>
          <w:rFonts w:ascii="Calibri" w:eastAsia="Calibri" w:hAnsi="Calibri" w:cs="Times New Roman"/>
        </w:rPr>
        <w:t xml:space="preserve">and the </w:t>
      </w:r>
      <w:r w:rsidRPr="00CF52FF">
        <w:rPr>
          <w:rFonts w:ascii="Calibri" w:eastAsia="Calibri" w:hAnsi="Calibri" w:cs="Times New Roman"/>
          <w:b/>
          <w:bCs/>
        </w:rPr>
        <w:t>dismantlement</w:t>
      </w:r>
      <w:r w:rsidRPr="00CF52FF">
        <w:rPr>
          <w:rFonts w:ascii="Calibri" w:eastAsia="Calibri" w:hAnsi="Calibri" w:cs="Times New Roman"/>
        </w:rPr>
        <w:t xml:space="preserve"> of all settlement outposts erected since March 2001,</w:t>
      </w:r>
    </w:p>
    <w:p w:rsidR="00CF52FF" w:rsidRPr="00CF52FF" w:rsidRDefault="00CF52FF" w:rsidP="00CF52FF">
      <w:pPr>
        <w:spacing w:after="0" w:line="240" w:lineRule="auto"/>
        <w:ind w:left="720"/>
        <w:rPr>
          <w:rFonts w:ascii="Arial" w:eastAsia="Calibri" w:hAnsi="Arial" w:cs="Arial"/>
          <w:sz w:val="8"/>
          <w:szCs w:val="8"/>
          <w:rtl/>
        </w:rPr>
      </w:pPr>
    </w:p>
    <w:p w:rsidR="00CF52FF" w:rsidRPr="00CF52FF" w:rsidRDefault="00CF52FF" w:rsidP="00CF52FF">
      <w:pPr>
        <w:numPr>
          <w:ilvl w:val="0"/>
          <w:numId w:val="2"/>
        </w:numPr>
        <w:spacing w:after="0" w:line="240" w:lineRule="auto"/>
        <w:rPr>
          <w:rFonts w:ascii="Calibri" w:eastAsia="Calibri" w:hAnsi="Calibri" w:cs="Times New Roman"/>
        </w:rPr>
      </w:pPr>
      <w:r w:rsidRPr="00CF52FF">
        <w:rPr>
          <w:rFonts w:ascii="Arial" w:eastAsia="Calibri" w:hAnsi="Arial" w:cs="Arial"/>
          <w:rtl/>
        </w:rPr>
        <w:t xml:space="preserve">גינוי של הצעדים שנועדו לשנות את הדמוגרפיה והאופי של השטחים הפלסטינים הכבושים כולל מזרח ירושלים, לרבות בניה והרחבת התנחלויות, </w:t>
      </w:r>
      <w:r w:rsidRPr="00CF52FF">
        <w:rPr>
          <w:rFonts w:ascii="Arial" w:eastAsia="Calibri" w:hAnsi="Arial" w:cs="Arial"/>
          <w:b/>
          <w:bCs/>
          <w:rtl/>
        </w:rPr>
        <w:t>העברה (</w:t>
      </w:r>
      <w:r w:rsidRPr="00CF52FF">
        <w:rPr>
          <w:rFonts w:ascii="Calibri" w:eastAsia="Calibri" w:hAnsi="Calibri" w:cs="Times New Roman"/>
          <w:b/>
          <w:bCs/>
        </w:rPr>
        <w:t>transfer</w:t>
      </w:r>
      <w:r w:rsidRPr="00CF52FF">
        <w:rPr>
          <w:rFonts w:ascii="Arial" w:eastAsia="Calibri" w:hAnsi="Arial" w:cs="Arial"/>
          <w:b/>
          <w:bCs/>
          <w:rtl/>
        </w:rPr>
        <w:t>) של מתנחלים ישראליים</w:t>
      </w:r>
      <w:r w:rsidRPr="00CF52FF">
        <w:rPr>
          <w:rFonts w:ascii="Arial" w:eastAsia="Calibri" w:hAnsi="Arial" w:cs="Arial"/>
          <w:rtl/>
        </w:rPr>
        <w:t xml:space="preserve">, החרמת אדמה והרס בתים ועקירה של אזרחים פלסטינים (נציין כי בשונה מהנוסח הקודם </w:t>
      </w:r>
      <w:r w:rsidRPr="00CF52FF">
        <w:rPr>
          <w:rFonts w:ascii="Arial" w:eastAsia="Calibri" w:hAnsi="Arial" w:cs="Arial"/>
          <w:b/>
          <w:bCs/>
          <w:rtl/>
        </w:rPr>
        <w:t>ירדה ההתייחסות</w:t>
      </w:r>
      <w:r w:rsidRPr="00CF52FF">
        <w:rPr>
          <w:rFonts w:ascii="Arial" w:eastAsia="Calibri" w:hAnsi="Arial" w:cs="Arial"/>
          <w:rtl/>
        </w:rPr>
        <w:t xml:space="preserve"> לסיפוח דה פקטו של אדמות וכן ל"טרנספר כפוי" של פלסטינים). </w:t>
      </w:r>
    </w:p>
    <w:p w:rsidR="00CF52FF" w:rsidRPr="00CF52FF" w:rsidRDefault="00CF52FF" w:rsidP="00CF52FF">
      <w:pPr>
        <w:spacing w:after="0" w:line="240" w:lineRule="auto"/>
        <w:ind w:left="720"/>
        <w:rPr>
          <w:rFonts w:ascii="Calibri" w:eastAsia="Calibri" w:hAnsi="Calibri" w:cs="Times New Roman"/>
          <w:sz w:val="6"/>
          <w:szCs w:val="6"/>
          <w:rtl/>
        </w:rPr>
      </w:pPr>
    </w:p>
    <w:p w:rsidR="00CF52FF" w:rsidRPr="00CF52FF" w:rsidRDefault="00CF52FF" w:rsidP="00CF52FF">
      <w:pPr>
        <w:numPr>
          <w:ilvl w:val="0"/>
          <w:numId w:val="2"/>
        </w:numPr>
        <w:spacing w:after="0" w:line="240" w:lineRule="auto"/>
        <w:rPr>
          <w:rFonts w:ascii="Calibri" w:eastAsia="Calibri" w:hAnsi="Calibri" w:cs="Times New Roman"/>
        </w:rPr>
      </w:pPr>
      <w:r w:rsidRPr="00CF52FF">
        <w:rPr>
          <w:rFonts w:ascii="Arial" w:eastAsia="Calibri" w:hAnsi="Arial" w:cs="Arial"/>
          <w:b/>
          <w:bCs/>
          <w:rtl/>
        </w:rPr>
        <w:t>פסקה חדשה -</w:t>
      </w:r>
      <w:r w:rsidRPr="00CF52FF">
        <w:rPr>
          <w:rFonts w:ascii="Arial" w:eastAsia="Calibri" w:hAnsi="Arial" w:cs="Arial"/>
          <w:rtl/>
        </w:rPr>
        <w:t xml:space="preserve"> התווספה פסקה דקלרטיבית המתייחסת למחויבות של כוחות הביטחון של הרש"פ תחת מפת הדרכים של הקוורטט להיאבק בטרור לרבות החרמה של נשק בלתי-חוקי. </w:t>
      </w:r>
    </w:p>
    <w:p w:rsidR="00CF52FF" w:rsidRPr="00CF52FF" w:rsidRDefault="00CF52FF" w:rsidP="00CF52FF">
      <w:pPr>
        <w:spacing w:after="0" w:line="240" w:lineRule="auto"/>
        <w:ind w:left="720"/>
        <w:rPr>
          <w:rFonts w:ascii="Calibri" w:eastAsia="Calibri" w:hAnsi="Calibri" w:cs="Times New Roman"/>
          <w:sz w:val="8"/>
          <w:szCs w:val="8"/>
          <w:rtl/>
        </w:rPr>
      </w:pPr>
    </w:p>
    <w:p w:rsidR="00CF52FF" w:rsidRPr="00CF52FF" w:rsidRDefault="00CF52FF" w:rsidP="00CF52FF">
      <w:pPr>
        <w:numPr>
          <w:ilvl w:val="0"/>
          <w:numId w:val="2"/>
        </w:numPr>
        <w:spacing w:after="0" w:line="240" w:lineRule="auto"/>
        <w:rPr>
          <w:rFonts w:ascii="Times New Roman" w:eastAsia="Calibri" w:hAnsi="Times New Roman" w:cs="Times New Roman"/>
          <w:sz w:val="8"/>
          <w:szCs w:val="8"/>
        </w:rPr>
      </w:pPr>
      <w:r w:rsidRPr="00CF52FF">
        <w:rPr>
          <w:rFonts w:ascii="Arial" w:eastAsia="Calibri" w:hAnsi="Arial" w:cs="Arial"/>
          <w:b/>
          <w:bCs/>
          <w:rtl/>
        </w:rPr>
        <w:t>גינוי אלימות כנגד אזרחים</w:t>
      </w:r>
      <w:r w:rsidRPr="00CF52FF">
        <w:rPr>
          <w:rFonts w:ascii="Arial" w:eastAsia="Calibri" w:hAnsi="Arial" w:cs="Arial"/>
          <w:rtl/>
        </w:rPr>
        <w:t>, לרבות מעשי טרור, וכן גינוי כל פעילות של פרובוקציה, הסתה והרס</w:t>
      </w:r>
    </w:p>
    <w:p w:rsidR="00CF52FF" w:rsidRPr="00CF52FF" w:rsidRDefault="00CF52FF" w:rsidP="00CF52FF">
      <w:pPr>
        <w:spacing w:after="0" w:line="240" w:lineRule="auto"/>
        <w:ind w:left="720"/>
        <w:rPr>
          <w:rFonts w:ascii="Calibri" w:eastAsia="Calibri" w:hAnsi="Calibri" w:cs="Times New Roman"/>
          <w:sz w:val="10"/>
          <w:szCs w:val="10"/>
        </w:rPr>
      </w:pPr>
    </w:p>
    <w:p w:rsidR="00CF52FF" w:rsidRPr="00CF52FF" w:rsidRDefault="00CF52FF" w:rsidP="00CF52FF">
      <w:pPr>
        <w:numPr>
          <w:ilvl w:val="0"/>
          <w:numId w:val="2"/>
        </w:numPr>
        <w:spacing w:after="0" w:line="240" w:lineRule="auto"/>
        <w:rPr>
          <w:rFonts w:ascii="Calibri" w:eastAsia="Calibri" w:hAnsi="Calibri" w:cs="Times New Roman"/>
        </w:rPr>
      </w:pPr>
      <w:r w:rsidRPr="00CF52FF">
        <w:rPr>
          <w:rFonts w:ascii="Arial" w:eastAsia="Calibri" w:hAnsi="Arial" w:cs="Arial"/>
          <w:rtl/>
        </w:rPr>
        <w:t xml:space="preserve">בנוסח </w:t>
      </w:r>
      <w:r w:rsidRPr="00CF52FF">
        <w:rPr>
          <w:rFonts w:ascii="Arial" w:eastAsia="Calibri" w:hAnsi="Arial" w:cs="Arial"/>
          <w:b/>
          <w:bCs/>
          <w:rtl/>
        </w:rPr>
        <w:t>הנוכחי ירד אזכור מפורש לדו"ח הקוורטט האחרון אך נכנסה שפה חדשה שמזכירה חשיבות מו"מ</w:t>
      </w:r>
      <w:r w:rsidRPr="00CF52FF">
        <w:rPr>
          <w:rFonts w:ascii="Arial" w:eastAsia="Calibri" w:hAnsi="Arial" w:cs="Arial"/>
          <w:rtl/>
        </w:rPr>
        <w:t xml:space="preserve"> (אם כי לא מצוין ישיר ובילטראלי). </w:t>
      </w:r>
    </w:p>
    <w:p w:rsidR="00CF52FF" w:rsidRPr="00CF52FF" w:rsidRDefault="00CF52FF" w:rsidP="00CF52FF">
      <w:pPr>
        <w:spacing w:after="0" w:line="240" w:lineRule="auto"/>
        <w:ind w:left="720"/>
        <w:rPr>
          <w:rFonts w:ascii="Calibri" w:eastAsia="Calibri" w:hAnsi="Calibri" w:cs="Times New Roman"/>
          <w:sz w:val="8"/>
          <w:szCs w:val="8"/>
        </w:rPr>
      </w:pPr>
    </w:p>
    <w:p w:rsidR="00CF52FF" w:rsidRPr="00CF52FF" w:rsidRDefault="00CF52FF" w:rsidP="00CF52FF">
      <w:pPr>
        <w:numPr>
          <w:ilvl w:val="0"/>
          <w:numId w:val="2"/>
        </w:numPr>
        <w:spacing w:after="0" w:line="240" w:lineRule="auto"/>
        <w:rPr>
          <w:rFonts w:ascii="Calibri" w:eastAsia="Calibri" w:hAnsi="Calibri" w:cs="Times New Roman"/>
          <w:color w:val="1F497D"/>
        </w:rPr>
      </w:pPr>
      <w:r w:rsidRPr="00CF52FF">
        <w:rPr>
          <w:rFonts w:ascii="Arial" w:eastAsia="Calibri" w:hAnsi="Arial" w:cs="Arial"/>
          <w:rtl/>
        </w:rPr>
        <w:t xml:space="preserve">ירדה הפסקה במבוא שדיברה על אי חוקיות ההתנחלויות </w:t>
      </w:r>
    </w:p>
    <w:p w:rsidR="00CF52FF" w:rsidRPr="00CF52FF" w:rsidRDefault="00CF52FF" w:rsidP="00CF52FF">
      <w:pPr>
        <w:spacing w:after="0" w:line="240" w:lineRule="auto"/>
        <w:rPr>
          <w:rFonts w:ascii="Times New Roman" w:eastAsia="Calibri" w:hAnsi="Times New Roman" w:cs="Times New Roman"/>
        </w:rPr>
      </w:pPr>
    </w:p>
    <w:p w:rsidR="00CF52FF" w:rsidRPr="00CF52FF" w:rsidRDefault="00CF52FF" w:rsidP="00CF52FF">
      <w:pPr>
        <w:spacing w:after="0" w:line="240" w:lineRule="auto"/>
        <w:rPr>
          <w:rFonts w:ascii="Calibri" w:eastAsia="Calibri" w:hAnsi="Calibri" w:cs="Times New Roman"/>
        </w:rPr>
      </w:pPr>
      <w:r w:rsidRPr="00CF52FF">
        <w:rPr>
          <w:rFonts w:ascii="Arial" w:eastAsia="Calibri" w:hAnsi="Arial" w:cs="Arial"/>
          <w:rtl/>
        </w:rPr>
        <w:t xml:space="preserve">. </w:t>
      </w:r>
    </w:p>
    <w:p w:rsidR="00CF52FF" w:rsidRPr="00CF52FF" w:rsidRDefault="00CF52FF" w:rsidP="00CF52FF">
      <w:pPr>
        <w:spacing w:after="0" w:line="240" w:lineRule="auto"/>
        <w:rPr>
          <w:rFonts w:ascii="Arial" w:eastAsia="Calibri" w:hAnsi="Arial" w:cs="Arial"/>
        </w:rPr>
      </w:pPr>
    </w:p>
    <w:p w:rsidR="00400B97" w:rsidRDefault="00400B97">
      <w:pPr>
        <w:rPr>
          <w:rFonts w:hint="cs"/>
          <w:rtl/>
        </w:rPr>
      </w:pPr>
    </w:p>
    <w:sectPr w:rsidR="00400B97" w:rsidSect="00AE01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64697"/>
    <w:multiLevelType w:val="hybridMultilevel"/>
    <w:tmpl w:val="71D45D66"/>
    <w:lvl w:ilvl="0" w:tplc="8F18165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95D0503"/>
    <w:multiLevelType w:val="hybridMultilevel"/>
    <w:tmpl w:val="1568B0FC"/>
    <w:lvl w:ilvl="0" w:tplc="4432C44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FF"/>
    <w:rsid w:val="00400B97"/>
    <w:rsid w:val="00AE0175"/>
    <w:rsid w:val="00CF52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1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News/dh/infocus/middle_east/quartet-21sep2010.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3735</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Mofa</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2017-01-22T08:02:00Z</dcterms:created>
  <dcterms:modified xsi:type="dcterms:W3CDTF">2017-01-22T08:02:00Z</dcterms:modified>
</cp:coreProperties>
</file>