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0F" w:rsidRDefault="00FF2A0F">
      <w:pPr>
        <w:rPr>
          <w:rFonts w:hint="cs"/>
          <w:rtl/>
        </w:rPr>
      </w:pPr>
    </w:p>
    <w:p w:rsidR="00DB6400" w:rsidRDefault="00DB6400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6650773" cy="1380227"/>
            <wp:effectExtent l="0" t="0" r="0" b="0"/>
            <wp:docPr id="1" name="תמונה 1" descr="C:\Users\ק\Desktop\כותרת מבל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ק\Desktop\כותרת מבל 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433" cy="138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00" w:rsidRDefault="00DB6400">
      <w:pPr>
        <w:rPr>
          <w:rtl/>
        </w:rPr>
      </w:pPr>
    </w:p>
    <w:p w:rsidR="00DB6400" w:rsidRDefault="00DB6400">
      <w:pPr>
        <w:rPr>
          <w:rtl/>
        </w:rPr>
      </w:pPr>
    </w:p>
    <w:p w:rsidR="008B02BE" w:rsidRPr="00591A10" w:rsidRDefault="008B02BE" w:rsidP="00C220D1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591A10">
        <w:rPr>
          <w:rFonts w:ascii="David" w:hAnsi="David" w:cs="David" w:hint="cs"/>
          <w:b/>
          <w:bCs/>
          <w:sz w:val="44"/>
          <w:szCs w:val="44"/>
          <w:rtl/>
        </w:rPr>
        <w:t>מטלת סיכום בקורס</w:t>
      </w:r>
    </w:p>
    <w:p w:rsidR="00DB6400" w:rsidRPr="00A7061B" w:rsidRDefault="008B02BE" w:rsidP="001F41D4">
      <w:pPr>
        <w:jc w:val="center"/>
        <w:rPr>
          <w:rFonts w:ascii="David" w:hAnsi="David" w:cs="David"/>
          <w:b/>
          <w:bCs/>
          <w:sz w:val="48"/>
          <w:szCs w:val="48"/>
          <w:rtl/>
        </w:rPr>
      </w:pPr>
      <w:r w:rsidRPr="00591A10">
        <w:rPr>
          <w:rFonts w:ascii="David" w:hAnsi="David" w:cs="David" w:hint="cs"/>
          <w:b/>
          <w:bCs/>
          <w:sz w:val="44"/>
          <w:szCs w:val="44"/>
          <w:rtl/>
        </w:rPr>
        <w:t xml:space="preserve"> </w:t>
      </w:r>
      <w:r w:rsidR="00E52CAE">
        <w:rPr>
          <w:rFonts w:ascii="David" w:hAnsi="David" w:cs="David" w:hint="cs"/>
          <w:b/>
          <w:bCs/>
          <w:sz w:val="44"/>
          <w:szCs w:val="44"/>
          <w:rtl/>
        </w:rPr>
        <w:t>מדיני</w:t>
      </w:r>
      <w:r w:rsidR="001F41D4">
        <w:rPr>
          <w:rFonts w:ascii="David" w:hAnsi="David" w:cs="David" w:hint="cs"/>
          <w:b/>
          <w:bCs/>
          <w:sz w:val="44"/>
          <w:szCs w:val="44"/>
          <w:rtl/>
        </w:rPr>
        <w:t>-</w:t>
      </w:r>
      <w:r w:rsidR="00E52CAE">
        <w:rPr>
          <w:rFonts w:ascii="David" w:hAnsi="David" w:cs="David" w:hint="cs"/>
          <w:b/>
          <w:bCs/>
          <w:sz w:val="44"/>
          <w:szCs w:val="44"/>
          <w:rtl/>
        </w:rPr>
        <w:t>דיפלומטי</w:t>
      </w:r>
    </w:p>
    <w:p w:rsidR="009A5F99" w:rsidRDefault="009A5F99" w:rsidP="009A5F99">
      <w:pPr>
        <w:spacing w:after="0"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A5F99" w:rsidRDefault="00E52CAE" w:rsidP="009552CB">
      <w:pPr>
        <w:spacing w:after="0" w:line="480" w:lineRule="auto"/>
        <w:jc w:val="center"/>
        <w:rPr>
          <w:rFonts w:ascii="David" w:hAnsi="David" w:cs="David"/>
          <w:b/>
          <w:bCs/>
          <w:sz w:val="48"/>
          <w:szCs w:val="48"/>
          <w:rtl/>
        </w:rPr>
      </w:pPr>
      <w:r>
        <w:rPr>
          <w:rFonts w:ascii="David" w:hAnsi="David" w:cs="David" w:hint="cs"/>
          <w:b/>
          <w:bCs/>
          <w:sz w:val="48"/>
          <w:szCs w:val="48"/>
          <w:rtl/>
        </w:rPr>
        <w:t xml:space="preserve">נייר עמדה </w:t>
      </w:r>
      <w:r w:rsidR="00CE6EDE">
        <w:rPr>
          <w:rFonts w:ascii="David" w:hAnsi="David" w:cs="David" w:hint="cs"/>
          <w:b/>
          <w:bCs/>
          <w:sz w:val="48"/>
          <w:szCs w:val="48"/>
          <w:rtl/>
        </w:rPr>
        <w:t xml:space="preserve"> לראש הממשלה </w:t>
      </w:r>
      <w:r>
        <w:rPr>
          <w:rFonts w:ascii="David" w:hAnsi="David" w:cs="David" w:hint="cs"/>
          <w:b/>
          <w:bCs/>
          <w:sz w:val="48"/>
          <w:szCs w:val="48"/>
          <w:rtl/>
        </w:rPr>
        <w:t>בנושא:</w:t>
      </w:r>
    </w:p>
    <w:p w:rsidR="00E52CAE" w:rsidRPr="009A5F99" w:rsidRDefault="00E52CAE" w:rsidP="00014794">
      <w:pPr>
        <w:spacing w:after="0" w:line="480" w:lineRule="auto"/>
        <w:jc w:val="center"/>
        <w:rPr>
          <w:rFonts w:ascii="David" w:hAnsi="David" w:cs="David"/>
          <w:b/>
          <w:bCs/>
          <w:sz w:val="48"/>
          <w:szCs w:val="48"/>
          <w:rtl/>
        </w:rPr>
      </w:pPr>
      <w:r>
        <w:rPr>
          <w:rFonts w:ascii="David" w:hAnsi="David" w:cs="David" w:hint="cs"/>
          <w:b/>
          <w:bCs/>
          <w:sz w:val="48"/>
          <w:szCs w:val="48"/>
          <w:rtl/>
        </w:rPr>
        <w:t xml:space="preserve">גיבוש </w:t>
      </w:r>
      <w:r w:rsidR="00014794">
        <w:rPr>
          <w:rFonts w:ascii="David" w:hAnsi="David" w:cs="David" w:hint="cs"/>
          <w:b/>
          <w:bCs/>
          <w:sz w:val="48"/>
          <w:szCs w:val="48"/>
          <w:rtl/>
        </w:rPr>
        <w:t>הסדר</w:t>
      </w:r>
      <w:r>
        <w:rPr>
          <w:rFonts w:ascii="David" w:hAnsi="David" w:cs="David" w:hint="cs"/>
          <w:b/>
          <w:bCs/>
          <w:sz w:val="48"/>
          <w:szCs w:val="48"/>
          <w:rtl/>
        </w:rPr>
        <w:t xml:space="preserve"> </w:t>
      </w:r>
      <w:r w:rsidR="0038278B">
        <w:rPr>
          <w:rFonts w:ascii="David" w:hAnsi="David" w:cs="David" w:hint="cs"/>
          <w:b/>
          <w:bCs/>
          <w:sz w:val="48"/>
          <w:szCs w:val="48"/>
          <w:rtl/>
        </w:rPr>
        <w:t>בעניינם של</w:t>
      </w:r>
      <w:r w:rsidR="00014794">
        <w:rPr>
          <w:rFonts w:ascii="David" w:hAnsi="David" w:cs="David" w:hint="cs"/>
          <w:b/>
          <w:bCs/>
          <w:sz w:val="48"/>
          <w:szCs w:val="48"/>
          <w:rtl/>
        </w:rPr>
        <w:t xml:space="preserve"> </w:t>
      </w:r>
      <w:r>
        <w:rPr>
          <w:rFonts w:ascii="David" w:hAnsi="David" w:cs="David" w:hint="cs"/>
          <w:b/>
          <w:bCs/>
          <w:sz w:val="48"/>
          <w:szCs w:val="48"/>
          <w:rtl/>
        </w:rPr>
        <w:t>עובדי הוועדה לאנרגיה אטומית שחלו ב</w:t>
      </w:r>
      <w:r w:rsidR="00B4790F">
        <w:rPr>
          <w:rFonts w:ascii="David" w:hAnsi="David" w:cs="David" w:hint="cs"/>
          <w:b/>
          <w:bCs/>
          <w:sz w:val="48"/>
          <w:szCs w:val="48"/>
          <w:rtl/>
        </w:rPr>
        <w:t>מחלות</w:t>
      </w:r>
      <w:r w:rsidR="00F17FEE">
        <w:rPr>
          <w:rFonts w:ascii="David" w:hAnsi="David" w:cs="David" w:hint="cs"/>
          <w:b/>
          <w:bCs/>
          <w:sz w:val="48"/>
          <w:szCs w:val="48"/>
          <w:rtl/>
        </w:rPr>
        <w:t xml:space="preserve"> ממא</w:t>
      </w:r>
      <w:r w:rsidR="00B4790F">
        <w:rPr>
          <w:rFonts w:ascii="David" w:hAnsi="David" w:cs="David" w:hint="cs"/>
          <w:b/>
          <w:bCs/>
          <w:sz w:val="48"/>
          <w:szCs w:val="48"/>
          <w:rtl/>
        </w:rPr>
        <w:t>י</w:t>
      </w:r>
      <w:r w:rsidR="00F17FEE">
        <w:rPr>
          <w:rFonts w:ascii="David" w:hAnsi="David" w:cs="David" w:hint="cs"/>
          <w:b/>
          <w:bCs/>
          <w:sz w:val="48"/>
          <w:szCs w:val="48"/>
          <w:rtl/>
        </w:rPr>
        <w:t>ר</w:t>
      </w:r>
      <w:r w:rsidR="00B4790F">
        <w:rPr>
          <w:rFonts w:ascii="David" w:hAnsi="David" w:cs="David" w:hint="cs"/>
          <w:b/>
          <w:bCs/>
          <w:sz w:val="48"/>
          <w:szCs w:val="48"/>
          <w:rtl/>
        </w:rPr>
        <w:t>ו</w:t>
      </w:r>
      <w:r w:rsidR="00F17FEE">
        <w:rPr>
          <w:rFonts w:ascii="David" w:hAnsi="David" w:cs="David" w:hint="cs"/>
          <w:b/>
          <w:bCs/>
          <w:sz w:val="48"/>
          <w:szCs w:val="48"/>
          <w:rtl/>
        </w:rPr>
        <w:t>ת</w:t>
      </w:r>
    </w:p>
    <w:p w:rsidR="005801AE" w:rsidRPr="005801AE" w:rsidRDefault="005801AE">
      <w:pPr>
        <w:rPr>
          <w:rFonts w:ascii="David" w:hAnsi="David" w:cs="David"/>
          <w:rtl/>
        </w:rPr>
      </w:pPr>
    </w:p>
    <w:p w:rsidR="00A7061B" w:rsidRDefault="00A7061B">
      <w:pPr>
        <w:rPr>
          <w:rFonts w:ascii="David" w:hAnsi="David" w:cs="David"/>
          <w:b/>
          <w:bCs/>
          <w:sz w:val="28"/>
          <w:szCs w:val="28"/>
          <w:rtl/>
        </w:rPr>
      </w:pPr>
    </w:p>
    <w:p w:rsidR="005801AE" w:rsidRPr="00A7061B" w:rsidRDefault="005801AE">
      <w:pPr>
        <w:rPr>
          <w:rFonts w:ascii="David" w:hAnsi="David" w:cs="David"/>
          <w:b/>
          <w:bCs/>
          <w:sz w:val="28"/>
          <w:szCs w:val="28"/>
          <w:rtl/>
        </w:rPr>
      </w:pPr>
      <w:r w:rsidRPr="00A7061B">
        <w:rPr>
          <w:rFonts w:ascii="David" w:hAnsi="David" w:cs="David"/>
          <w:b/>
          <w:bCs/>
          <w:sz w:val="28"/>
          <w:szCs w:val="28"/>
          <w:rtl/>
        </w:rPr>
        <w:t>מגיש: קובי פאר</w:t>
      </w:r>
    </w:p>
    <w:p w:rsidR="005801AE" w:rsidRDefault="005801AE" w:rsidP="00E52CAE">
      <w:pPr>
        <w:rPr>
          <w:rFonts w:ascii="David" w:hAnsi="David" w:cs="David"/>
          <w:b/>
          <w:bCs/>
          <w:sz w:val="28"/>
          <w:szCs w:val="28"/>
          <w:rtl/>
        </w:rPr>
      </w:pPr>
      <w:r w:rsidRPr="00A7061B">
        <w:rPr>
          <w:rFonts w:ascii="David" w:hAnsi="David" w:cs="David"/>
          <w:b/>
          <w:bCs/>
          <w:sz w:val="28"/>
          <w:szCs w:val="28"/>
          <w:rtl/>
        </w:rPr>
        <w:t>מנח</w:t>
      </w:r>
      <w:r w:rsidR="00E52CAE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A7061B">
        <w:rPr>
          <w:rFonts w:ascii="David" w:hAnsi="David" w:cs="David"/>
          <w:b/>
          <w:bCs/>
          <w:sz w:val="28"/>
          <w:szCs w:val="28"/>
          <w:rtl/>
        </w:rPr>
        <w:t xml:space="preserve"> אקדמי: </w:t>
      </w:r>
      <w:r w:rsidR="00E52CAE">
        <w:rPr>
          <w:rFonts w:ascii="David" w:hAnsi="David" w:cs="David" w:hint="cs"/>
          <w:b/>
          <w:bCs/>
          <w:sz w:val="28"/>
          <w:szCs w:val="28"/>
          <w:rtl/>
        </w:rPr>
        <w:t>מר ערן עציון</w:t>
      </w:r>
    </w:p>
    <w:p w:rsidR="005801AE" w:rsidRPr="00A7061B" w:rsidRDefault="008B02BE" w:rsidP="00E52CAE">
      <w:pPr>
        <w:ind w:left="1440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</w:p>
    <w:p w:rsidR="005801AE" w:rsidRPr="00A7061B" w:rsidRDefault="000515EC" w:rsidP="000515EC">
      <w:pPr>
        <w:jc w:val="right"/>
        <w:rPr>
          <w:rFonts w:ascii="David" w:hAnsi="David" w:cs="David"/>
          <w:b/>
          <w:bCs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ינואר</w:t>
      </w:r>
      <w:r w:rsidR="005801AE" w:rsidRPr="00A7061B">
        <w:rPr>
          <w:rFonts w:ascii="David" w:hAnsi="David" w:cs="David"/>
          <w:b/>
          <w:bCs/>
          <w:sz w:val="26"/>
          <w:szCs w:val="26"/>
          <w:rtl/>
        </w:rPr>
        <w:t xml:space="preserve"> 201</w:t>
      </w:r>
      <w:r>
        <w:rPr>
          <w:rFonts w:ascii="David" w:hAnsi="David" w:cs="David" w:hint="cs"/>
          <w:b/>
          <w:bCs/>
          <w:sz w:val="26"/>
          <w:szCs w:val="26"/>
          <w:rtl/>
        </w:rPr>
        <w:t>9</w:t>
      </w:r>
    </w:p>
    <w:p w:rsidR="005801AE" w:rsidRDefault="005801AE">
      <w:pPr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inline distT="0" distB="0" distL="0" distR="0" wp14:anchorId="2D213646" wp14:editId="6E2BED53">
            <wp:extent cx="5274310" cy="1385791"/>
            <wp:effectExtent l="0" t="0" r="2540" b="5080"/>
            <wp:docPr id="3" name="תמונה 3" descr="C:\Users\ק\Desktop\כותרת מבל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ק\Desktop\כותרת מבל 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7F" w:rsidRDefault="00416A7F" w:rsidP="0066242B">
      <w:pPr>
        <w:spacing w:after="0"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21AC9" w:rsidRDefault="00F21AC9" w:rsidP="00F11B97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7968E1" w:rsidRPr="00BF4B20" w:rsidRDefault="007968E1" w:rsidP="00F11B97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F4B20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תמצית</w:t>
      </w:r>
    </w:p>
    <w:p w:rsidR="007968E1" w:rsidRPr="00BF4B20" w:rsidRDefault="00B4790F" w:rsidP="00B4790F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</w:t>
      </w:r>
      <w:r w:rsidR="004C472F" w:rsidRPr="00BF4B20">
        <w:rPr>
          <w:rFonts w:ascii="David" w:hAnsi="David" w:cs="David" w:hint="cs"/>
          <w:sz w:val="28"/>
          <w:szCs w:val="28"/>
          <w:rtl/>
        </w:rPr>
        <w:t>מסמך עוסק ב</w:t>
      </w:r>
      <w:r w:rsidR="00FD679D" w:rsidRPr="00BF4B20">
        <w:rPr>
          <w:rFonts w:ascii="David" w:hAnsi="David" w:cs="David" w:hint="cs"/>
          <w:sz w:val="28"/>
          <w:szCs w:val="28"/>
          <w:rtl/>
        </w:rPr>
        <w:t>הצעה</w:t>
      </w:r>
      <w:r w:rsidR="004C472F" w:rsidRPr="00BF4B20">
        <w:rPr>
          <w:rFonts w:ascii="David" w:hAnsi="David" w:cs="David" w:hint="cs"/>
          <w:sz w:val="28"/>
          <w:szCs w:val="28"/>
          <w:rtl/>
        </w:rPr>
        <w:t xml:space="preserve"> להקים</w:t>
      </w:r>
      <w:r w:rsidR="00F14D16" w:rsidRPr="00BF4B20">
        <w:rPr>
          <w:rFonts w:ascii="David" w:hAnsi="David" w:cs="David" w:hint="cs"/>
          <w:sz w:val="28"/>
          <w:szCs w:val="28"/>
          <w:rtl/>
        </w:rPr>
        <w:t xml:space="preserve"> ועדה ציבורית בראשות שופט עליון בדימוס, שתגבש מודל לפיצוי עובדים בוועדה </w:t>
      </w:r>
      <w:r>
        <w:rPr>
          <w:rFonts w:ascii="David" w:hAnsi="David" w:cs="David" w:hint="cs"/>
          <w:sz w:val="28"/>
          <w:szCs w:val="28"/>
          <w:rtl/>
        </w:rPr>
        <w:t>לאנרגיה אטומית (וא"א) שחלו במחלות</w:t>
      </w:r>
      <w:r w:rsidR="00F14D16" w:rsidRPr="00BF4B20">
        <w:rPr>
          <w:rFonts w:ascii="David" w:hAnsi="David" w:cs="David" w:hint="cs"/>
          <w:sz w:val="28"/>
          <w:szCs w:val="28"/>
          <w:rtl/>
        </w:rPr>
        <w:t xml:space="preserve"> ממא</w:t>
      </w:r>
      <w:r>
        <w:rPr>
          <w:rFonts w:ascii="David" w:hAnsi="David" w:cs="David" w:hint="cs"/>
          <w:sz w:val="28"/>
          <w:szCs w:val="28"/>
          <w:rtl/>
        </w:rPr>
        <w:t>י</w:t>
      </w:r>
      <w:r w:rsidR="00F14D16" w:rsidRPr="00BF4B20">
        <w:rPr>
          <w:rFonts w:ascii="David" w:hAnsi="David" w:cs="David" w:hint="cs"/>
          <w:sz w:val="28"/>
          <w:szCs w:val="28"/>
          <w:rtl/>
        </w:rPr>
        <w:t>ר</w:t>
      </w:r>
      <w:r>
        <w:rPr>
          <w:rFonts w:ascii="David" w:hAnsi="David" w:cs="David" w:hint="cs"/>
          <w:sz w:val="28"/>
          <w:szCs w:val="28"/>
          <w:rtl/>
        </w:rPr>
        <w:t>ו</w:t>
      </w:r>
      <w:r w:rsidR="00F14D16" w:rsidRPr="00BF4B20">
        <w:rPr>
          <w:rFonts w:ascii="David" w:hAnsi="David" w:cs="David" w:hint="cs"/>
          <w:sz w:val="28"/>
          <w:szCs w:val="28"/>
          <w:rtl/>
        </w:rPr>
        <w:t xml:space="preserve">ת. </w:t>
      </w:r>
      <w:r>
        <w:rPr>
          <w:rFonts w:ascii="David" w:hAnsi="David" w:cs="David" w:hint="cs"/>
          <w:sz w:val="28"/>
          <w:szCs w:val="28"/>
          <w:rtl/>
        </w:rPr>
        <w:t>ההצעה</w:t>
      </w:r>
      <w:r w:rsidR="00DB17DF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עדיפה על </w:t>
      </w:r>
      <w:r w:rsidR="00274799" w:rsidRPr="00BF4B20">
        <w:rPr>
          <w:rFonts w:ascii="David" w:hAnsi="David" w:cs="David" w:hint="cs"/>
          <w:sz w:val="28"/>
          <w:szCs w:val="28"/>
          <w:rtl/>
        </w:rPr>
        <w:t>שתי</w:t>
      </w:r>
      <w:r w:rsidR="00DB17DF" w:rsidRPr="00BF4B20">
        <w:rPr>
          <w:rFonts w:ascii="David" w:hAnsi="David" w:cs="David" w:hint="cs"/>
          <w:sz w:val="28"/>
          <w:szCs w:val="28"/>
          <w:rtl/>
        </w:rPr>
        <w:t xml:space="preserve"> חלופות </w:t>
      </w:r>
      <w:r w:rsidR="00274799" w:rsidRPr="00BF4B20">
        <w:rPr>
          <w:rFonts w:ascii="David" w:hAnsi="David" w:cs="David" w:hint="cs"/>
          <w:sz w:val="28"/>
          <w:szCs w:val="28"/>
          <w:rtl/>
        </w:rPr>
        <w:t xml:space="preserve">נוספות </w:t>
      </w:r>
      <w:r w:rsidR="00DB17DF" w:rsidRPr="00BF4B20">
        <w:rPr>
          <w:rFonts w:ascii="David" w:hAnsi="David" w:cs="David" w:hint="cs"/>
          <w:sz w:val="28"/>
          <w:szCs w:val="28"/>
          <w:rtl/>
        </w:rPr>
        <w:t>שנסקרו</w:t>
      </w:r>
      <w:r w:rsidR="00274799" w:rsidRPr="00BF4B20">
        <w:rPr>
          <w:rFonts w:ascii="David" w:hAnsi="David" w:cs="David" w:hint="cs"/>
          <w:sz w:val="28"/>
          <w:szCs w:val="28"/>
          <w:rtl/>
        </w:rPr>
        <w:t xml:space="preserve">, אך אינה </w:t>
      </w:r>
      <w:r w:rsidR="00D62BBE">
        <w:rPr>
          <w:rFonts w:ascii="David" w:hAnsi="David" w:cs="David" w:hint="cs"/>
          <w:sz w:val="28"/>
          <w:szCs w:val="28"/>
          <w:rtl/>
        </w:rPr>
        <w:t xml:space="preserve">חפה </w:t>
      </w:r>
      <w:r w:rsidR="00F14D16" w:rsidRPr="00BF4B20">
        <w:rPr>
          <w:rFonts w:ascii="David" w:hAnsi="David" w:cs="David" w:hint="cs"/>
          <w:sz w:val="28"/>
          <w:szCs w:val="28"/>
          <w:rtl/>
        </w:rPr>
        <w:t>מסיכונים</w:t>
      </w:r>
      <w:r w:rsidR="00274799" w:rsidRPr="00BF4B20">
        <w:rPr>
          <w:rFonts w:ascii="David" w:hAnsi="David" w:cs="David" w:hint="cs"/>
          <w:sz w:val="28"/>
          <w:szCs w:val="28"/>
          <w:rtl/>
        </w:rPr>
        <w:t>. במסמך</w:t>
      </w:r>
      <w:r w:rsidR="00DB17DF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FD679D" w:rsidRPr="00BF4B20">
        <w:rPr>
          <w:rFonts w:ascii="David" w:hAnsi="David" w:cs="David" w:hint="cs"/>
          <w:sz w:val="28"/>
          <w:szCs w:val="28"/>
          <w:rtl/>
        </w:rPr>
        <w:t xml:space="preserve">גובשו </w:t>
      </w:r>
      <w:r w:rsidR="00F14D16" w:rsidRPr="00BF4B20">
        <w:rPr>
          <w:rFonts w:ascii="David" w:hAnsi="David" w:cs="David" w:hint="cs"/>
          <w:sz w:val="28"/>
          <w:szCs w:val="28"/>
          <w:rtl/>
        </w:rPr>
        <w:t>דרכים להתמודד ע</w:t>
      </w:r>
      <w:r w:rsidR="00DB17DF" w:rsidRPr="00BF4B20">
        <w:rPr>
          <w:rFonts w:ascii="David" w:hAnsi="David" w:cs="David" w:hint="cs"/>
          <w:sz w:val="28"/>
          <w:szCs w:val="28"/>
          <w:rtl/>
        </w:rPr>
        <w:t>מ</w:t>
      </w:r>
      <w:r w:rsidR="00F14D16" w:rsidRPr="00BF4B20">
        <w:rPr>
          <w:rFonts w:ascii="David" w:hAnsi="David" w:cs="David" w:hint="cs"/>
          <w:sz w:val="28"/>
          <w:szCs w:val="28"/>
          <w:rtl/>
        </w:rPr>
        <w:t xml:space="preserve">ם. </w:t>
      </w:r>
      <w:r>
        <w:rPr>
          <w:rFonts w:ascii="David" w:hAnsi="David" w:cs="David" w:hint="cs"/>
          <w:sz w:val="28"/>
          <w:szCs w:val="28"/>
          <w:rtl/>
        </w:rPr>
        <w:t>ההמלצה ל</w:t>
      </w:r>
      <w:r w:rsidR="00CE6EDE" w:rsidRPr="00BF4B20">
        <w:rPr>
          <w:rFonts w:ascii="David" w:hAnsi="David" w:cs="David" w:hint="cs"/>
          <w:sz w:val="28"/>
          <w:szCs w:val="28"/>
          <w:rtl/>
        </w:rPr>
        <w:t xml:space="preserve">ראש הממשלה </w:t>
      </w:r>
      <w:r>
        <w:rPr>
          <w:rFonts w:ascii="David" w:hAnsi="David" w:cs="David" w:hint="cs"/>
          <w:sz w:val="28"/>
          <w:szCs w:val="28"/>
          <w:rtl/>
        </w:rPr>
        <w:t>היא לאשרה ו</w:t>
      </w:r>
      <w:r w:rsidR="00CE6EDE" w:rsidRPr="00BF4B20">
        <w:rPr>
          <w:rFonts w:ascii="David" w:hAnsi="David" w:cs="David" w:hint="cs"/>
          <w:sz w:val="28"/>
          <w:szCs w:val="28"/>
          <w:rtl/>
        </w:rPr>
        <w:t xml:space="preserve">להנחות </w:t>
      </w:r>
      <w:r w:rsidR="00F14D16" w:rsidRPr="00BF4B20">
        <w:rPr>
          <w:rFonts w:ascii="David" w:hAnsi="David" w:cs="David" w:hint="cs"/>
          <w:sz w:val="28"/>
          <w:szCs w:val="28"/>
          <w:rtl/>
        </w:rPr>
        <w:t>את יישומה בהתאם לעקרונות המותווים.</w:t>
      </w:r>
      <w:r w:rsidR="00CE6EDE" w:rsidRPr="00BF4B20">
        <w:rPr>
          <w:rFonts w:ascii="David" w:hAnsi="David" w:cs="David" w:hint="cs"/>
          <w:sz w:val="28"/>
          <w:szCs w:val="28"/>
          <w:rtl/>
        </w:rPr>
        <w:t xml:space="preserve"> אף כי ראש הממשלה הוא השר ה</w:t>
      </w:r>
      <w:r w:rsidR="00BF4B20">
        <w:rPr>
          <w:rFonts w:ascii="David" w:hAnsi="David" w:cs="David" w:hint="cs"/>
          <w:sz w:val="28"/>
          <w:szCs w:val="28"/>
          <w:rtl/>
        </w:rPr>
        <w:t>ממונה</w:t>
      </w:r>
      <w:r w:rsidR="00CE6EDE" w:rsidRPr="00BF4B20">
        <w:rPr>
          <w:rFonts w:ascii="David" w:hAnsi="David" w:cs="David" w:hint="cs"/>
          <w:sz w:val="28"/>
          <w:szCs w:val="28"/>
          <w:rtl/>
        </w:rPr>
        <w:t xml:space="preserve"> על </w:t>
      </w:r>
      <w:proofErr w:type="spellStart"/>
      <w:r w:rsidR="00CE6EDE" w:rsidRPr="00BF4B20">
        <w:rPr>
          <w:rFonts w:ascii="David" w:hAnsi="David" w:cs="David" w:hint="cs"/>
          <w:sz w:val="28"/>
          <w:szCs w:val="28"/>
          <w:rtl/>
        </w:rPr>
        <w:t>הוא"א</w:t>
      </w:r>
      <w:proofErr w:type="spellEnd"/>
      <w:r w:rsidR="00CE6EDE" w:rsidRPr="00BF4B20">
        <w:rPr>
          <w:rFonts w:ascii="David" w:hAnsi="David" w:cs="David" w:hint="cs"/>
          <w:sz w:val="28"/>
          <w:szCs w:val="28"/>
          <w:rtl/>
        </w:rPr>
        <w:t xml:space="preserve">, מוצע כי כתב המינוי ייחתם בידי שרת המשפטים </w:t>
      </w:r>
      <w:r w:rsidR="00BF4B20">
        <w:rPr>
          <w:rFonts w:ascii="David" w:hAnsi="David" w:cs="David" w:hint="cs"/>
          <w:sz w:val="28"/>
          <w:szCs w:val="28"/>
          <w:rtl/>
        </w:rPr>
        <w:t>(</w:t>
      </w:r>
      <w:r w:rsidR="004A5C2B">
        <w:rPr>
          <w:rFonts w:ascii="David" w:hAnsi="David" w:cs="David" w:hint="cs"/>
          <w:sz w:val="28"/>
          <w:szCs w:val="28"/>
          <w:rtl/>
        </w:rPr>
        <w:t>ה</w:t>
      </w:r>
      <w:r w:rsidR="00CE6EDE" w:rsidRPr="00BF4B20">
        <w:rPr>
          <w:rFonts w:ascii="David" w:hAnsi="David" w:cs="David" w:hint="cs"/>
          <w:sz w:val="28"/>
          <w:szCs w:val="28"/>
          <w:rtl/>
        </w:rPr>
        <w:t xml:space="preserve">נימוקים </w:t>
      </w:r>
      <w:r w:rsidR="001C63D9">
        <w:rPr>
          <w:rFonts w:ascii="David" w:hAnsi="David" w:cs="David" w:hint="cs"/>
          <w:sz w:val="28"/>
          <w:szCs w:val="28"/>
          <w:rtl/>
        </w:rPr>
        <w:t xml:space="preserve">לכך </w:t>
      </w:r>
      <w:r w:rsidR="00CE6EDE" w:rsidRPr="00BF4B20">
        <w:rPr>
          <w:rFonts w:ascii="David" w:hAnsi="David" w:cs="David" w:hint="cs"/>
          <w:sz w:val="28"/>
          <w:szCs w:val="28"/>
          <w:rtl/>
        </w:rPr>
        <w:t>י</w:t>
      </w:r>
      <w:r w:rsidR="00BF4B20">
        <w:rPr>
          <w:rFonts w:ascii="David" w:hAnsi="David" w:cs="David" w:hint="cs"/>
          <w:sz w:val="28"/>
          <w:szCs w:val="28"/>
          <w:rtl/>
        </w:rPr>
        <w:t>ינתנו</w:t>
      </w:r>
      <w:r w:rsidR="00CE6EDE" w:rsidRPr="00BF4B20">
        <w:rPr>
          <w:rFonts w:ascii="David" w:hAnsi="David" w:cs="David" w:hint="cs"/>
          <w:sz w:val="28"/>
          <w:szCs w:val="28"/>
          <w:rtl/>
        </w:rPr>
        <w:t xml:space="preserve"> בעל-פה</w:t>
      </w:r>
      <w:r w:rsidR="00BF4B20">
        <w:rPr>
          <w:rFonts w:ascii="David" w:hAnsi="David" w:cs="David" w:hint="cs"/>
          <w:sz w:val="28"/>
          <w:szCs w:val="28"/>
          <w:rtl/>
        </w:rPr>
        <w:t>)</w:t>
      </w:r>
      <w:r w:rsidR="00CE6EDE" w:rsidRPr="00BF4B20">
        <w:rPr>
          <w:rFonts w:ascii="David" w:hAnsi="David" w:cs="David" w:hint="cs"/>
          <w:sz w:val="28"/>
          <w:szCs w:val="28"/>
          <w:rtl/>
        </w:rPr>
        <w:t>.</w:t>
      </w:r>
    </w:p>
    <w:p w:rsidR="0066242B" w:rsidRPr="00BF4B20" w:rsidRDefault="00101BFF" w:rsidP="00F11B97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F4B20">
        <w:rPr>
          <w:rFonts w:ascii="David" w:hAnsi="David" w:cs="David" w:hint="cs"/>
          <w:b/>
          <w:bCs/>
          <w:sz w:val="28"/>
          <w:szCs w:val="28"/>
          <w:u w:val="single"/>
          <w:rtl/>
        </w:rPr>
        <w:t>רקע</w:t>
      </w:r>
    </w:p>
    <w:p w:rsidR="00CC44C8" w:rsidRPr="00BF4B20" w:rsidRDefault="002B6956" w:rsidP="00E57C4C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>בעשורים האחרונים</w:t>
      </w:r>
      <w:r w:rsidR="00CC44C8" w:rsidRPr="00BF4B20">
        <w:rPr>
          <w:rFonts w:ascii="David" w:hAnsi="David" w:cs="David" w:hint="cs"/>
          <w:sz w:val="28"/>
          <w:szCs w:val="28"/>
          <w:rtl/>
        </w:rPr>
        <w:t xml:space="preserve"> הוגשו לבתי משפט בארץ תביעות רבות כנגד המדינה בעניינם של עובדים במרכזי </w:t>
      </w:r>
      <w:proofErr w:type="spellStart"/>
      <w:r w:rsidR="00CC44C8" w:rsidRPr="00BF4B20">
        <w:rPr>
          <w:rFonts w:ascii="David" w:hAnsi="David" w:cs="David" w:hint="cs"/>
          <w:sz w:val="28"/>
          <w:szCs w:val="28"/>
          <w:rtl/>
        </w:rPr>
        <w:t>הו</w:t>
      </w:r>
      <w:r w:rsidR="00F14D16" w:rsidRPr="00BF4B20">
        <w:rPr>
          <w:rFonts w:ascii="David" w:hAnsi="David" w:cs="David" w:hint="cs"/>
          <w:sz w:val="28"/>
          <w:szCs w:val="28"/>
          <w:rtl/>
        </w:rPr>
        <w:t>א"א</w:t>
      </w:r>
      <w:proofErr w:type="spellEnd"/>
      <w:r w:rsidR="00CC44C8" w:rsidRPr="00BF4B20">
        <w:rPr>
          <w:rFonts w:ascii="David" w:hAnsi="David" w:cs="David" w:hint="cs"/>
          <w:sz w:val="28"/>
          <w:szCs w:val="28"/>
          <w:rtl/>
        </w:rPr>
        <w:t>, בעבר ובהווה, בגין מחל</w:t>
      </w:r>
      <w:r w:rsidR="00B4790F">
        <w:rPr>
          <w:rFonts w:ascii="David" w:hAnsi="David" w:cs="David" w:hint="cs"/>
          <w:sz w:val="28"/>
          <w:szCs w:val="28"/>
          <w:rtl/>
        </w:rPr>
        <w:t>ות</w:t>
      </w:r>
      <w:r w:rsidR="00CC44C8" w:rsidRPr="00BF4B20">
        <w:rPr>
          <w:rFonts w:ascii="David" w:hAnsi="David" w:cs="David" w:hint="cs"/>
          <w:sz w:val="28"/>
          <w:szCs w:val="28"/>
          <w:rtl/>
        </w:rPr>
        <w:t xml:space="preserve"> ממא</w:t>
      </w:r>
      <w:r w:rsidR="00B4790F">
        <w:rPr>
          <w:rFonts w:ascii="David" w:hAnsi="David" w:cs="David" w:hint="cs"/>
          <w:sz w:val="28"/>
          <w:szCs w:val="28"/>
          <w:rtl/>
        </w:rPr>
        <w:t>י</w:t>
      </w:r>
      <w:r w:rsidR="00427896" w:rsidRPr="00BF4B20">
        <w:rPr>
          <w:rFonts w:ascii="David" w:hAnsi="David" w:cs="David" w:hint="cs"/>
          <w:sz w:val="28"/>
          <w:szCs w:val="28"/>
          <w:rtl/>
        </w:rPr>
        <w:t>ר</w:t>
      </w:r>
      <w:r w:rsidR="00B4790F">
        <w:rPr>
          <w:rFonts w:ascii="David" w:hAnsi="David" w:cs="David" w:hint="cs"/>
          <w:sz w:val="28"/>
          <w:szCs w:val="28"/>
          <w:rtl/>
        </w:rPr>
        <w:t>ו</w:t>
      </w:r>
      <w:r w:rsidR="00427896" w:rsidRPr="00BF4B20">
        <w:rPr>
          <w:rFonts w:ascii="David" w:hAnsi="David" w:cs="David" w:hint="cs"/>
          <w:sz w:val="28"/>
          <w:szCs w:val="28"/>
          <w:rtl/>
        </w:rPr>
        <w:t>ת</w:t>
      </w:r>
      <w:r w:rsidR="00CC44C8" w:rsidRPr="00BF4B20">
        <w:rPr>
          <w:rFonts w:ascii="David" w:hAnsi="David" w:cs="David" w:hint="cs"/>
          <w:sz w:val="28"/>
          <w:szCs w:val="28"/>
          <w:rtl/>
        </w:rPr>
        <w:t xml:space="preserve"> שלטענת התובעים נגרמ</w:t>
      </w:r>
      <w:r w:rsidR="00B4790F">
        <w:rPr>
          <w:rFonts w:ascii="David" w:hAnsi="David" w:cs="David" w:hint="cs"/>
          <w:sz w:val="28"/>
          <w:szCs w:val="28"/>
          <w:rtl/>
        </w:rPr>
        <w:t>ו</w:t>
      </w:r>
      <w:r w:rsidR="00CC44C8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D62BBE">
        <w:rPr>
          <w:rFonts w:ascii="David" w:hAnsi="David" w:cs="David" w:hint="cs"/>
          <w:sz w:val="28"/>
          <w:szCs w:val="28"/>
          <w:rtl/>
        </w:rPr>
        <w:t xml:space="preserve">כתוצאה </w:t>
      </w:r>
      <w:r w:rsidR="00427896" w:rsidRPr="00BF4B20">
        <w:rPr>
          <w:rFonts w:ascii="David" w:hAnsi="David" w:cs="David" w:hint="cs"/>
          <w:sz w:val="28"/>
          <w:szCs w:val="28"/>
          <w:rtl/>
        </w:rPr>
        <w:t>מחשיפה ל</w:t>
      </w:r>
      <w:r w:rsidR="00CC44C8" w:rsidRPr="00BF4B20">
        <w:rPr>
          <w:rFonts w:ascii="David" w:hAnsi="David" w:cs="David" w:hint="cs"/>
          <w:sz w:val="28"/>
          <w:szCs w:val="28"/>
          <w:rtl/>
        </w:rPr>
        <w:t xml:space="preserve">קרינה מייננת או </w:t>
      </w:r>
      <w:r w:rsidR="00427896" w:rsidRPr="00BF4B20">
        <w:rPr>
          <w:rFonts w:ascii="David" w:hAnsi="David" w:cs="David" w:hint="cs"/>
          <w:sz w:val="28"/>
          <w:szCs w:val="28"/>
          <w:rtl/>
        </w:rPr>
        <w:t>ל</w:t>
      </w:r>
      <w:r w:rsidR="00CC44C8" w:rsidRPr="00BF4B20">
        <w:rPr>
          <w:rFonts w:ascii="David" w:hAnsi="David" w:cs="David" w:hint="cs"/>
          <w:sz w:val="28"/>
          <w:szCs w:val="28"/>
          <w:rtl/>
        </w:rPr>
        <w:t>חומרים מסוכנים אחרים</w:t>
      </w:r>
      <w:r w:rsidR="00321CF6" w:rsidRPr="00BF4B20">
        <w:rPr>
          <w:rFonts w:ascii="David" w:hAnsi="David" w:cs="David" w:hint="cs"/>
          <w:sz w:val="28"/>
          <w:szCs w:val="28"/>
          <w:rtl/>
        </w:rPr>
        <w:t>, במסגרת עבודתם</w:t>
      </w:r>
      <w:r w:rsidR="00CC44C8" w:rsidRPr="00BF4B20">
        <w:rPr>
          <w:rFonts w:ascii="David" w:hAnsi="David" w:cs="David" w:hint="cs"/>
          <w:sz w:val="28"/>
          <w:szCs w:val="28"/>
          <w:rtl/>
        </w:rPr>
        <w:t xml:space="preserve">. </w:t>
      </w:r>
      <w:r w:rsidR="00321CF6" w:rsidRPr="00BF4B20">
        <w:rPr>
          <w:rFonts w:ascii="David" w:hAnsi="David" w:cs="David" w:hint="cs"/>
          <w:sz w:val="28"/>
          <w:szCs w:val="28"/>
          <w:rtl/>
        </w:rPr>
        <w:t>ה</w:t>
      </w:r>
      <w:r w:rsidR="00CC44C8" w:rsidRPr="00BF4B20">
        <w:rPr>
          <w:rFonts w:ascii="David" w:hAnsi="David" w:cs="David" w:hint="cs"/>
          <w:sz w:val="28"/>
          <w:szCs w:val="28"/>
          <w:rtl/>
        </w:rPr>
        <w:t>תביעות</w:t>
      </w:r>
      <w:r w:rsidR="00321CF6" w:rsidRPr="00BF4B20">
        <w:rPr>
          <w:rFonts w:ascii="David" w:hAnsi="David" w:cs="David" w:hint="cs"/>
          <w:sz w:val="28"/>
          <w:szCs w:val="28"/>
          <w:rtl/>
        </w:rPr>
        <w:t xml:space="preserve"> מורכבות מאוד</w:t>
      </w:r>
      <w:r w:rsidR="00CC44C8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321CF6" w:rsidRPr="00BF4B20">
        <w:rPr>
          <w:rFonts w:ascii="David" w:hAnsi="David" w:cs="David" w:hint="cs"/>
          <w:sz w:val="28"/>
          <w:szCs w:val="28"/>
          <w:rtl/>
        </w:rPr>
        <w:t>ו</w:t>
      </w:r>
      <w:r w:rsidR="00CC44C8" w:rsidRPr="00BF4B20">
        <w:rPr>
          <w:rFonts w:ascii="David" w:hAnsi="David" w:cs="David" w:hint="cs"/>
          <w:sz w:val="28"/>
          <w:szCs w:val="28"/>
          <w:rtl/>
        </w:rPr>
        <w:t>גורמות להעלאת סוגיות ייחודיות ורגישות, הנוגעות לאינטרסים חיוניים של המדינה.</w:t>
      </w:r>
    </w:p>
    <w:p w:rsidR="00CC44C8" w:rsidRPr="00BF4B20" w:rsidRDefault="00037A4C" w:rsidP="006C1E20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 xml:space="preserve">למדינה </w:t>
      </w:r>
      <w:r w:rsidR="00D62BBE">
        <w:rPr>
          <w:rFonts w:ascii="David" w:hAnsi="David" w:cs="David" w:hint="cs"/>
          <w:sz w:val="28"/>
          <w:szCs w:val="28"/>
          <w:rtl/>
        </w:rPr>
        <w:t xml:space="preserve">יש </w:t>
      </w:r>
      <w:r w:rsidRPr="00BF4B20">
        <w:rPr>
          <w:rFonts w:ascii="David" w:hAnsi="David" w:cs="David" w:hint="cs"/>
          <w:sz w:val="28"/>
          <w:szCs w:val="28"/>
          <w:rtl/>
        </w:rPr>
        <w:t>קושי רב להתנהל בתהליכים המשפטיים הקיימים</w:t>
      </w:r>
      <w:r w:rsidR="00895EBC" w:rsidRPr="00BF4B20">
        <w:rPr>
          <w:rFonts w:ascii="David" w:hAnsi="David" w:cs="David" w:hint="cs"/>
          <w:sz w:val="28"/>
          <w:szCs w:val="28"/>
          <w:rtl/>
        </w:rPr>
        <w:t>. תעודות חיסיון על חומרים מסווגים פוגעות ביכולת ההגנה של המדינה ו</w:t>
      </w:r>
      <w:r w:rsidR="00D62BBE">
        <w:rPr>
          <w:rFonts w:ascii="David" w:hAnsi="David" w:cs="David" w:hint="cs"/>
          <w:sz w:val="28"/>
          <w:szCs w:val="28"/>
          <w:rtl/>
        </w:rPr>
        <w:t>אינן</w:t>
      </w:r>
      <w:r w:rsidR="00895EBC" w:rsidRPr="00BF4B20">
        <w:rPr>
          <w:rFonts w:ascii="David" w:hAnsi="David" w:cs="David" w:hint="cs"/>
          <w:sz w:val="28"/>
          <w:szCs w:val="28"/>
          <w:rtl/>
        </w:rPr>
        <w:t xml:space="preserve"> מצליחות למנוע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נזק מוחשי לאינטרסים </w:t>
      </w:r>
      <w:r w:rsidR="00895EBC" w:rsidRPr="00BF4B20">
        <w:rPr>
          <w:rFonts w:ascii="David" w:hAnsi="David" w:cs="David" w:hint="cs"/>
          <w:sz w:val="28"/>
          <w:szCs w:val="28"/>
          <w:rtl/>
        </w:rPr>
        <w:t>הנ"ל</w:t>
      </w:r>
      <w:r w:rsidRPr="00BF4B20">
        <w:rPr>
          <w:rFonts w:ascii="David" w:hAnsi="David" w:cs="David" w:hint="cs"/>
          <w:sz w:val="28"/>
          <w:szCs w:val="28"/>
          <w:rtl/>
        </w:rPr>
        <w:t xml:space="preserve">. </w:t>
      </w:r>
      <w:r w:rsidR="00CC44C8" w:rsidRPr="00BF4B20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FB645E" w:rsidRPr="00BF4B20" w:rsidRDefault="00FB645E" w:rsidP="00D62BB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>ב</w:t>
      </w:r>
      <w:r w:rsidR="00D62BBE">
        <w:rPr>
          <w:rFonts w:ascii="David" w:hAnsi="David" w:cs="David" w:hint="cs"/>
          <w:sz w:val="28"/>
          <w:szCs w:val="28"/>
          <w:rtl/>
        </w:rPr>
        <w:t>ראשית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שנות ה</w:t>
      </w:r>
      <w:r w:rsidR="00D62BBE">
        <w:rPr>
          <w:rFonts w:ascii="David" w:hAnsi="David" w:cs="David" w:hint="cs"/>
          <w:sz w:val="28"/>
          <w:szCs w:val="28"/>
          <w:rtl/>
        </w:rPr>
        <w:t>אלפיים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פנתה נציגות העובדים </w:t>
      </w:r>
      <w:proofErr w:type="spellStart"/>
      <w:r w:rsidRPr="00BF4B20">
        <w:rPr>
          <w:rFonts w:ascii="David" w:hAnsi="David" w:cs="David" w:hint="cs"/>
          <w:sz w:val="28"/>
          <w:szCs w:val="28"/>
          <w:rtl/>
        </w:rPr>
        <w:t>בוא"א</w:t>
      </w:r>
      <w:proofErr w:type="spellEnd"/>
      <w:r w:rsidRPr="00BF4B20">
        <w:rPr>
          <w:rFonts w:ascii="David" w:hAnsi="David" w:cs="David" w:hint="cs"/>
          <w:sz w:val="28"/>
          <w:szCs w:val="28"/>
          <w:rtl/>
        </w:rPr>
        <w:t xml:space="preserve"> להנהלה והציעה עקרונות לגיבוש הסדר בעניין מחוץ לכותלי בית המשפט. ההצעה נדחתה בזמנו</w:t>
      </w:r>
      <w:r w:rsidR="00A75CC9" w:rsidRPr="00BF4B20">
        <w:rPr>
          <w:rFonts w:ascii="David" w:hAnsi="David" w:cs="David" w:hint="cs"/>
          <w:sz w:val="28"/>
          <w:szCs w:val="28"/>
          <w:rtl/>
        </w:rPr>
        <w:t xml:space="preserve"> והוסרה מסדר היום</w:t>
      </w:r>
      <w:r w:rsidRPr="00BF4B20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C78BF" w:rsidRPr="00BF4B20" w:rsidRDefault="00037A4C" w:rsidP="0090366C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>עד כה</w:t>
      </w:r>
      <w:r w:rsidR="00DA463A" w:rsidRPr="00BF4B20">
        <w:rPr>
          <w:rFonts w:ascii="David" w:hAnsi="David" w:cs="David" w:hint="cs"/>
          <w:sz w:val="28"/>
          <w:szCs w:val="28"/>
          <w:rtl/>
        </w:rPr>
        <w:t xml:space="preserve"> הוגשו כ</w:t>
      </w:r>
      <w:r w:rsidR="00D62BBE">
        <w:rPr>
          <w:rFonts w:ascii="David" w:hAnsi="David" w:cs="David" w:hint="cs"/>
          <w:sz w:val="28"/>
          <w:szCs w:val="28"/>
          <w:rtl/>
        </w:rPr>
        <w:t>מאתיים</w:t>
      </w:r>
      <w:r w:rsidR="00DA463A" w:rsidRPr="00BF4B20">
        <w:rPr>
          <w:rFonts w:ascii="David" w:hAnsi="David" w:cs="David" w:hint="cs"/>
          <w:sz w:val="28"/>
          <w:szCs w:val="28"/>
          <w:rtl/>
        </w:rPr>
        <w:t xml:space="preserve"> תביעות ו</w:t>
      </w:r>
      <w:r w:rsidR="001E4C34">
        <w:rPr>
          <w:rFonts w:ascii="David" w:hAnsi="David" w:cs="David" w:hint="cs"/>
          <w:sz w:val="28"/>
          <w:szCs w:val="28"/>
          <w:rtl/>
        </w:rPr>
        <w:t>צפויות רבות נוספות</w:t>
      </w:r>
      <w:r w:rsidR="00524E57" w:rsidRPr="00BF4B20">
        <w:rPr>
          <w:rFonts w:ascii="David" w:hAnsi="David" w:cs="David" w:hint="cs"/>
          <w:sz w:val="28"/>
          <w:szCs w:val="28"/>
          <w:rtl/>
        </w:rPr>
        <w:t xml:space="preserve">, </w:t>
      </w:r>
      <w:r w:rsidR="001E233C">
        <w:rPr>
          <w:rFonts w:ascii="David" w:hAnsi="David" w:cs="David" w:hint="cs"/>
          <w:sz w:val="28"/>
          <w:szCs w:val="28"/>
          <w:rtl/>
        </w:rPr>
        <w:t>לאור העובדה</w:t>
      </w:r>
      <w:r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524E57" w:rsidRPr="00BF4B20">
        <w:rPr>
          <w:rFonts w:ascii="David" w:hAnsi="David" w:cs="David" w:hint="cs"/>
          <w:sz w:val="28"/>
          <w:szCs w:val="28"/>
          <w:rtl/>
        </w:rPr>
        <w:t>שאחוז התחלואה ממחל</w:t>
      </w:r>
      <w:r w:rsidR="00D87F57" w:rsidRPr="00BF4B20">
        <w:rPr>
          <w:rFonts w:ascii="David" w:hAnsi="David" w:cs="David" w:hint="cs"/>
          <w:sz w:val="28"/>
          <w:szCs w:val="28"/>
          <w:rtl/>
        </w:rPr>
        <w:t>ה</w:t>
      </w:r>
      <w:r w:rsidR="00524E57" w:rsidRPr="00BF4B20">
        <w:rPr>
          <w:rFonts w:ascii="David" w:hAnsi="David" w:cs="David" w:hint="cs"/>
          <w:sz w:val="28"/>
          <w:szCs w:val="28"/>
          <w:rtl/>
        </w:rPr>
        <w:t xml:space="preserve"> ממארת בישראל </w:t>
      </w:r>
      <w:r w:rsidR="00D87F57" w:rsidRPr="00BF4B20">
        <w:rPr>
          <w:rFonts w:ascii="David" w:hAnsi="David" w:cs="David" w:hint="cs"/>
          <w:sz w:val="28"/>
          <w:szCs w:val="28"/>
          <w:rtl/>
        </w:rPr>
        <w:t>עולה על</w:t>
      </w:r>
      <w:r w:rsidR="00524E57" w:rsidRPr="00BF4B20">
        <w:rPr>
          <w:rFonts w:ascii="David" w:hAnsi="David" w:cs="David" w:hint="cs"/>
          <w:sz w:val="28"/>
          <w:szCs w:val="28"/>
          <w:rtl/>
        </w:rPr>
        <w:t xml:space="preserve"> 40%</w:t>
      </w:r>
      <w:r w:rsidR="00DA463A" w:rsidRPr="00BF4B20">
        <w:rPr>
          <w:rFonts w:ascii="David" w:hAnsi="David" w:cs="David" w:hint="cs"/>
          <w:sz w:val="28"/>
          <w:szCs w:val="28"/>
          <w:rtl/>
        </w:rPr>
        <w:t>.</w:t>
      </w:r>
      <w:r w:rsidR="00E57C4C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סקרי תחלואה שבוצעו </w:t>
      </w:r>
      <w:r w:rsidR="00E57C4C" w:rsidRPr="00BF4B20">
        <w:rPr>
          <w:rFonts w:ascii="David" w:hAnsi="David" w:cs="David" w:hint="cs"/>
          <w:sz w:val="28"/>
          <w:szCs w:val="28"/>
          <w:rtl/>
        </w:rPr>
        <w:t xml:space="preserve">על ידי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משרד הבריאות </w:t>
      </w:r>
      <w:proofErr w:type="spellStart"/>
      <w:r w:rsidRPr="00BF4B20">
        <w:rPr>
          <w:rFonts w:ascii="David" w:hAnsi="David" w:cs="David" w:hint="cs"/>
          <w:sz w:val="28"/>
          <w:szCs w:val="28"/>
          <w:rtl/>
        </w:rPr>
        <w:t>והוא"א</w:t>
      </w:r>
      <w:proofErr w:type="spellEnd"/>
      <w:r w:rsidRPr="00BF4B20">
        <w:rPr>
          <w:rFonts w:ascii="David" w:hAnsi="David" w:cs="David" w:hint="cs"/>
          <w:sz w:val="28"/>
          <w:szCs w:val="28"/>
          <w:rtl/>
        </w:rPr>
        <w:t xml:space="preserve">, קבעו כי אין עודף תחלואה במרכזי </w:t>
      </w:r>
      <w:proofErr w:type="spellStart"/>
      <w:r w:rsidRPr="00BF4B20">
        <w:rPr>
          <w:rFonts w:ascii="David" w:hAnsi="David" w:cs="David" w:hint="cs"/>
          <w:sz w:val="28"/>
          <w:szCs w:val="28"/>
          <w:rtl/>
        </w:rPr>
        <w:t>הוא"א</w:t>
      </w:r>
      <w:proofErr w:type="spellEnd"/>
      <w:r w:rsidR="0090366C">
        <w:rPr>
          <w:rFonts w:ascii="David" w:hAnsi="David" w:cs="David" w:hint="cs"/>
          <w:sz w:val="28"/>
          <w:szCs w:val="28"/>
          <w:rtl/>
        </w:rPr>
        <w:t xml:space="preserve">. סקרים אלה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לא זכו לאמון ציבורי. </w:t>
      </w:r>
      <w:r w:rsidR="00DC78BF" w:rsidRPr="00BF4B20">
        <w:rPr>
          <w:rFonts w:ascii="David" w:hAnsi="David" w:cs="David" w:hint="cs"/>
          <w:sz w:val="28"/>
          <w:szCs w:val="28"/>
          <w:rtl/>
        </w:rPr>
        <w:t>בשנים האחרונות גובש הסדר ביטוחי המאפשר לעובד שחלה</w:t>
      </w:r>
      <w:r w:rsidR="00037176" w:rsidRPr="00BF4B20">
        <w:rPr>
          <w:rFonts w:ascii="David" w:hAnsi="David" w:cs="David" w:hint="cs"/>
          <w:sz w:val="28"/>
          <w:szCs w:val="28"/>
          <w:rtl/>
        </w:rPr>
        <w:t xml:space="preserve"> כאמור</w:t>
      </w:r>
      <w:r w:rsidR="00DC78BF" w:rsidRPr="00BF4B20">
        <w:rPr>
          <w:rFonts w:ascii="David" w:hAnsi="David" w:cs="David" w:hint="cs"/>
          <w:sz w:val="28"/>
          <w:szCs w:val="28"/>
          <w:rtl/>
        </w:rPr>
        <w:t xml:space="preserve">, בהיותו עובד </w:t>
      </w:r>
      <w:proofErr w:type="spellStart"/>
      <w:r w:rsidR="00DC78BF" w:rsidRPr="00BF4B20">
        <w:rPr>
          <w:rFonts w:ascii="David" w:hAnsi="David" w:cs="David" w:hint="cs"/>
          <w:sz w:val="28"/>
          <w:szCs w:val="28"/>
          <w:rtl/>
        </w:rPr>
        <w:t>הוא"א</w:t>
      </w:r>
      <w:proofErr w:type="spellEnd"/>
      <w:r w:rsidR="00DC78BF" w:rsidRPr="00BF4B20">
        <w:rPr>
          <w:rFonts w:ascii="David" w:hAnsi="David" w:cs="David" w:hint="cs"/>
          <w:sz w:val="28"/>
          <w:szCs w:val="28"/>
          <w:rtl/>
        </w:rPr>
        <w:t>, לקבל פיצוי</w:t>
      </w:r>
      <w:r w:rsidR="00E57C4C" w:rsidRPr="00BF4B20">
        <w:rPr>
          <w:rFonts w:ascii="David" w:hAnsi="David" w:cs="David" w:hint="cs"/>
          <w:sz w:val="28"/>
          <w:szCs w:val="28"/>
          <w:rtl/>
        </w:rPr>
        <w:t xml:space="preserve"> מסוים</w:t>
      </w:r>
      <w:r w:rsidR="00DC78BF" w:rsidRPr="00BF4B20">
        <w:rPr>
          <w:rFonts w:ascii="David" w:hAnsi="David" w:cs="David" w:hint="cs"/>
          <w:sz w:val="28"/>
          <w:szCs w:val="28"/>
          <w:rtl/>
        </w:rPr>
        <w:t xml:space="preserve">. ההסדר אינו חל בעניינו של מי שחלה לאחר סיום העסקתו </w:t>
      </w:r>
      <w:proofErr w:type="spellStart"/>
      <w:r w:rsidR="00DC78BF" w:rsidRPr="00BF4B20">
        <w:rPr>
          <w:rFonts w:ascii="David" w:hAnsi="David" w:cs="David" w:hint="cs"/>
          <w:sz w:val="28"/>
          <w:szCs w:val="28"/>
          <w:rtl/>
        </w:rPr>
        <w:t>בוא"א</w:t>
      </w:r>
      <w:proofErr w:type="spellEnd"/>
      <w:r w:rsidR="00DC78BF" w:rsidRPr="00BF4B20">
        <w:rPr>
          <w:rFonts w:ascii="David" w:hAnsi="David" w:cs="David" w:hint="cs"/>
          <w:sz w:val="28"/>
          <w:szCs w:val="28"/>
          <w:rtl/>
        </w:rPr>
        <w:t xml:space="preserve"> או שארי</w:t>
      </w:r>
      <w:r w:rsidR="005A572B" w:rsidRPr="00BF4B20">
        <w:rPr>
          <w:rFonts w:ascii="David" w:hAnsi="David" w:cs="David" w:hint="cs"/>
          <w:sz w:val="28"/>
          <w:szCs w:val="28"/>
          <w:rtl/>
        </w:rPr>
        <w:t>ו של</w:t>
      </w:r>
      <w:r w:rsidR="00DC78BF" w:rsidRPr="00BF4B20">
        <w:rPr>
          <w:rFonts w:ascii="David" w:hAnsi="David" w:cs="David" w:hint="cs"/>
          <w:sz w:val="28"/>
          <w:szCs w:val="28"/>
          <w:rtl/>
        </w:rPr>
        <w:t xml:space="preserve"> עובד.</w:t>
      </w:r>
    </w:p>
    <w:p w:rsidR="00993AAA" w:rsidRPr="00BF4B20" w:rsidRDefault="002F1972" w:rsidP="00C6069F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 xml:space="preserve">במדינות מערביות רבות (ארה"ב, בריטניה, צרפת ועוד) קיימים הסדרים </w:t>
      </w:r>
      <w:r w:rsidR="006C1E20">
        <w:rPr>
          <w:rFonts w:ascii="David" w:hAnsi="David" w:cs="David" w:hint="cs"/>
          <w:sz w:val="28"/>
          <w:szCs w:val="28"/>
          <w:rtl/>
        </w:rPr>
        <w:t xml:space="preserve">מיטיבים, </w:t>
      </w:r>
      <w:r w:rsidR="00E60906" w:rsidRPr="00BF4B20">
        <w:rPr>
          <w:rFonts w:ascii="David" w:hAnsi="David" w:cs="David" w:hint="cs"/>
          <w:sz w:val="28"/>
          <w:szCs w:val="28"/>
          <w:rtl/>
        </w:rPr>
        <w:t xml:space="preserve">שלא </w:t>
      </w:r>
      <w:r w:rsidR="00DC78BF" w:rsidRPr="00BF4B20">
        <w:rPr>
          <w:rFonts w:ascii="David" w:hAnsi="David" w:cs="David" w:hint="cs"/>
          <w:sz w:val="28"/>
          <w:szCs w:val="28"/>
          <w:rtl/>
        </w:rPr>
        <w:t xml:space="preserve">על בסיס הצורך להוכיח אשם,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המטפלים בהיבטים בריאותיים וכלכליים </w:t>
      </w:r>
      <w:r w:rsidR="00CB510C" w:rsidRPr="00BF4B20">
        <w:rPr>
          <w:rFonts w:ascii="David" w:hAnsi="David" w:cs="David" w:hint="cs"/>
          <w:sz w:val="28"/>
          <w:szCs w:val="28"/>
          <w:rtl/>
        </w:rPr>
        <w:t>ביחס ל</w:t>
      </w:r>
      <w:r w:rsidRPr="00BF4B20">
        <w:rPr>
          <w:rFonts w:ascii="David" w:hAnsi="David" w:cs="David" w:hint="cs"/>
          <w:sz w:val="28"/>
          <w:szCs w:val="28"/>
          <w:rtl/>
        </w:rPr>
        <w:t>עוב</w:t>
      </w:r>
      <w:r w:rsidR="0036248F">
        <w:rPr>
          <w:rFonts w:ascii="David" w:hAnsi="David" w:cs="David" w:hint="cs"/>
          <w:sz w:val="28"/>
          <w:szCs w:val="28"/>
          <w:rtl/>
        </w:rPr>
        <w:t>דים במרכזים גרעיניים, שחלו במחלות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ממא</w:t>
      </w:r>
      <w:r w:rsidR="0036248F">
        <w:rPr>
          <w:rFonts w:ascii="David" w:hAnsi="David" w:cs="David" w:hint="cs"/>
          <w:sz w:val="28"/>
          <w:szCs w:val="28"/>
          <w:rtl/>
        </w:rPr>
        <w:t>י</w:t>
      </w:r>
      <w:r w:rsidRPr="00BF4B20">
        <w:rPr>
          <w:rFonts w:ascii="David" w:hAnsi="David" w:cs="David" w:hint="cs"/>
          <w:sz w:val="28"/>
          <w:szCs w:val="28"/>
          <w:rtl/>
        </w:rPr>
        <w:t>ר</w:t>
      </w:r>
      <w:r w:rsidR="0036248F">
        <w:rPr>
          <w:rFonts w:ascii="David" w:hAnsi="David" w:cs="David" w:hint="cs"/>
          <w:sz w:val="28"/>
          <w:szCs w:val="28"/>
          <w:rtl/>
        </w:rPr>
        <w:t>ו</w:t>
      </w:r>
      <w:r w:rsidRPr="00BF4B20">
        <w:rPr>
          <w:rFonts w:ascii="David" w:hAnsi="David" w:cs="David" w:hint="cs"/>
          <w:sz w:val="28"/>
          <w:szCs w:val="28"/>
          <w:rtl/>
        </w:rPr>
        <w:t>ת ו</w:t>
      </w:r>
      <w:r w:rsidR="002A4A8B" w:rsidRPr="00BF4B20">
        <w:rPr>
          <w:rFonts w:ascii="David" w:hAnsi="David" w:cs="David" w:hint="cs"/>
          <w:sz w:val="28"/>
          <w:szCs w:val="28"/>
          <w:rtl/>
        </w:rPr>
        <w:t xml:space="preserve">נטען </w:t>
      </w:r>
      <w:r w:rsidRPr="00BF4B20">
        <w:rPr>
          <w:rFonts w:ascii="David" w:hAnsi="David" w:cs="David" w:hint="cs"/>
          <w:sz w:val="28"/>
          <w:szCs w:val="28"/>
          <w:rtl/>
        </w:rPr>
        <w:t>לקשר בין עבודתם ל</w:t>
      </w:r>
      <w:r w:rsidR="002A4A8B" w:rsidRPr="00BF4B20">
        <w:rPr>
          <w:rFonts w:ascii="David" w:hAnsi="David" w:cs="David" w:hint="cs"/>
          <w:sz w:val="28"/>
          <w:szCs w:val="28"/>
          <w:rtl/>
        </w:rPr>
        <w:t>בין ה</w:t>
      </w:r>
      <w:r w:rsidRPr="00BF4B20">
        <w:rPr>
          <w:rFonts w:ascii="David" w:hAnsi="David" w:cs="David" w:hint="cs"/>
          <w:sz w:val="28"/>
          <w:szCs w:val="28"/>
          <w:rtl/>
        </w:rPr>
        <w:t>מחלה בה חלו.</w:t>
      </w:r>
      <w:r w:rsidR="00993AAA" w:rsidRPr="00993AAA">
        <w:rPr>
          <w:rFonts w:ascii="David" w:hAnsi="David" w:cs="David" w:hint="cs"/>
          <w:sz w:val="28"/>
          <w:szCs w:val="28"/>
          <w:rtl/>
        </w:rPr>
        <w:t xml:space="preserve"> </w:t>
      </w:r>
      <w:r w:rsidR="00993AAA">
        <w:rPr>
          <w:rFonts w:ascii="David" w:hAnsi="David" w:cs="David" w:hint="cs"/>
          <w:sz w:val="28"/>
          <w:szCs w:val="28"/>
          <w:rtl/>
        </w:rPr>
        <w:t xml:space="preserve">ההסדרים הנ"ל </w:t>
      </w:r>
      <w:r w:rsidR="00993AAA" w:rsidRPr="00BF4B20">
        <w:rPr>
          <w:rFonts w:ascii="David" w:hAnsi="David" w:cs="David" w:hint="cs"/>
          <w:sz w:val="28"/>
          <w:szCs w:val="28"/>
          <w:rtl/>
        </w:rPr>
        <w:t xml:space="preserve">מחייבים קיום קשר בין המחלה הממארת לתעסוקת העובד, וגובשו לאחר הבנה כי </w:t>
      </w:r>
      <w:r w:rsidR="001F5060">
        <w:rPr>
          <w:rFonts w:ascii="David" w:hAnsi="David" w:cs="David" w:hint="cs"/>
          <w:sz w:val="28"/>
          <w:szCs w:val="28"/>
          <w:rtl/>
        </w:rPr>
        <w:t>יש ב</w:t>
      </w:r>
      <w:r w:rsidR="00C6069F">
        <w:rPr>
          <w:rFonts w:ascii="David" w:hAnsi="David" w:cs="David" w:hint="cs"/>
          <w:sz w:val="28"/>
          <w:szCs w:val="28"/>
          <w:rtl/>
        </w:rPr>
        <w:t>כך כ</w:t>
      </w:r>
      <w:r w:rsidR="001F5060">
        <w:rPr>
          <w:rFonts w:ascii="David" w:hAnsi="David" w:cs="David" w:hint="cs"/>
          <w:sz w:val="28"/>
          <w:szCs w:val="28"/>
          <w:rtl/>
        </w:rPr>
        <w:t>די לצמצם משמעותית פגיעה</w:t>
      </w:r>
      <w:r w:rsidR="00993AAA" w:rsidRPr="00BF4B20">
        <w:rPr>
          <w:rFonts w:ascii="David" w:hAnsi="David" w:cs="David" w:hint="cs"/>
          <w:sz w:val="28"/>
          <w:szCs w:val="28"/>
          <w:rtl/>
        </w:rPr>
        <w:t xml:space="preserve"> באינטרסים </w:t>
      </w:r>
      <w:r w:rsidR="00C6069F">
        <w:rPr>
          <w:rFonts w:ascii="David" w:hAnsi="David" w:cs="David" w:hint="cs"/>
          <w:sz w:val="28"/>
          <w:szCs w:val="28"/>
          <w:rtl/>
        </w:rPr>
        <w:t>מהותיים</w:t>
      </w:r>
      <w:r w:rsidR="00993AAA" w:rsidRPr="00BF4B20">
        <w:rPr>
          <w:rFonts w:ascii="David" w:hAnsi="David" w:cs="David" w:hint="cs"/>
          <w:sz w:val="28"/>
          <w:szCs w:val="28"/>
          <w:rtl/>
        </w:rPr>
        <w:t xml:space="preserve"> של </w:t>
      </w:r>
      <w:r w:rsidR="00993AAA">
        <w:rPr>
          <w:rFonts w:ascii="David" w:hAnsi="David" w:cs="David" w:hint="cs"/>
          <w:sz w:val="28"/>
          <w:szCs w:val="28"/>
          <w:rtl/>
        </w:rPr>
        <w:t xml:space="preserve">אותה </w:t>
      </w:r>
      <w:r w:rsidR="00993AAA" w:rsidRPr="00BF4B20">
        <w:rPr>
          <w:rFonts w:ascii="David" w:hAnsi="David" w:cs="David" w:hint="cs"/>
          <w:sz w:val="28"/>
          <w:szCs w:val="28"/>
          <w:rtl/>
        </w:rPr>
        <w:t xml:space="preserve">מדינה.  </w:t>
      </w:r>
    </w:p>
    <w:p w:rsidR="00DA463A" w:rsidRPr="00BF4B20" w:rsidRDefault="00DA463A" w:rsidP="00EF444C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F4B20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:rsidR="00DA463A" w:rsidRPr="00BF4B20" w:rsidRDefault="002C4FC6" w:rsidP="00F17FE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 xml:space="preserve">בחינת האפשרות להחיל הסדר מיוחד בעניינם של </w:t>
      </w:r>
      <w:r w:rsidR="00F17FEE" w:rsidRPr="00BF4B20">
        <w:rPr>
          <w:rFonts w:ascii="David" w:hAnsi="David" w:cs="David" w:hint="cs"/>
          <w:sz w:val="28"/>
          <w:szCs w:val="28"/>
          <w:rtl/>
        </w:rPr>
        <w:t xml:space="preserve">עובדים במרכזי </w:t>
      </w:r>
      <w:proofErr w:type="spellStart"/>
      <w:r w:rsidR="00F17FEE" w:rsidRPr="00BF4B20">
        <w:rPr>
          <w:rFonts w:ascii="David" w:hAnsi="David" w:cs="David" w:hint="cs"/>
          <w:sz w:val="28"/>
          <w:szCs w:val="28"/>
          <w:rtl/>
        </w:rPr>
        <w:t>הוא"א</w:t>
      </w:r>
      <w:proofErr w:type="spellEnd"/>
      <w:r w:rsidR="00F17FEE" w:rsidRPr="00BF4B20">
        <w:rPr>
          <w:rFonts w:ascii="David" w:hAnsi="David" w:cs="David" w:hint="cs"/>
          <w:sz w:val="28"/>
          <w:szCs w:val="28"/>
          <w:rtl/>
        </w:rPr>
        <w:t>, בעבר ובהווה, שחלו במחלות ממאירות</w:t>
      </w:r>
      <w:r w:rsidR="009158C2" w:rsidRPr="00BF4B20">
        <w:rPr>
          <w:rFonts w:ascii="David" w:hAnsi="David" w:cs="David" w:hint="cs"/>
          <w:sz w:val="28"/>
          <w:szCs w:val="28"/>
          <w:rtl/>
        </w:rPr>
        <w:t xml:space="preserve">, באופן שיינתן </w:t>
      </w:r>
      <w:r w:rsidR="00AE5565" w:rsidRPr="00BF4B20">
        <w:rPr>
          <w:rFonts w:ascii="David" w:hAnsi="David" w:cs="David" w:hint="cs"/>
          <w:sz w:val="28"/>
          <w:szCs w:val="28"/>
          <w:rtl/>
        </w:rPr>
        <w:t xml:space="preserve">במסגרתו </w:t>
      </w:r>
      <w:r w:rsidR="009158C2" w:rsidRPr="00BF4B20">
        <w:rPr>
          <w:rFonts w:ascii="David" w:hAnsi="David" w:cs="David" w:hint="cs"/>
          <w:sz w:val="28"/>
          <w:szCs w:val="28"/>
          <w:rtl/>
        </w:rPr>
        <w:t>מענה הוגן לאותם עובדים או שאריהם מחד גיסא</w:t>
      </w:r>
      <w:r w:rsidR="00666576" w:rsidRPr="00BF4B20">
        <w:rPr>
          <w:rFonts w:ascii="David" w:hAnsi="David" w:cs="David" w:hint="cs"/>
          <w:sz w:val="28"/>
          <w:szCs w:val="28"/>
          <w:rtl/>
        </w:rPr>
        <w:t>,</w:t>
      </w:r>
      <w:r w:rsidR="009158C2" w:rsidRPr="00BF4B20">
        <w:rPr>
          <w:rFonts w:ascii="David" w:hAnsi="David" w:cs="David" w:hint="cs"/>
          <w:sz w:val="28"/>
          <w:szCs w:val="28"/>
          <w:rtl/>
        </w:rPr>
        <w:t xml:space="preserve"> ויאפשר לשמור בצורה מיטבית על האינטרסים החיוניים של המדינה</w:t>
      </w:r>
      <w:r w:rsidR="00666576" w:rsidRPr="00BF4B20">
        <w:rPr>
          <w:rFonts w:ascii="David" w:hAnsi="David" w:cs="David" w:hint="cs"/>
          <w:sz w:val="28"/>
          <w:szCs w:val="28"/>
          <w:rtl/>
        </w:rPr>
        <w:t xml:space="preserve"> מאידך גיסא</w:t>
      </w:r>
      <w:r w:rsidR="009158C2" w:rsidRPr="00BF4B20">
        <w:rPr>
          <w:rFonts w:ascii="David" w:hAnsi="David" w:cs="David" w:hint="cs"/>
          <w:sz w:val="28"/>
          <w:szCs w:val="28"/>
          <w:rtl/>
        </w:rPr>
        <w:t>.</w:t>
      </w:r>
    </w:p>
    <w:p w:rsidR="002A4A8B" w:rsidRPr="00BF4B20" w:rsidRDefault="00E31F29" w:rsidP="00F17FE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F4B20">
        <w:rPr>
          <w:rFonts w:ascii="David" w:hAnsi="David" w:cs="David" w:hint="cs"/>
          <w:b/>
          <w:bCs/>
          <w:sz w:val="28"/>
          <w:szCs w:val="28"/>
          <w:u w:val="single"/>
          <w:rtl/>
        </w:rPr>
        <w:t>דיון</w:t>
      </w:r>
    </w:p>
    <w:p w:rsidR="00E31F29" w:rsidRPr="00BF4B20" w:rsidRDefault="004C5764" w:rsidP="00B41C40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 xml:space="preserve">בשנים האחרונות </w:t>
      </w:r>
      <w:r w:rsidR="00177F74" w:rsidRPr="00BF4B20">
        <w:rPr>
          <w:rFonts w:ascii="David" w:hAnsi="David" w:cs="David" w:hint="cs"/>
          <w:sz w:val="28"/>
          <w:szCs w:val="28"/>
          <w:rtl/>
        </w:rPr>
        <w:t>נערכו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בנושא </w:t>
      </w:r>
      <w:r w:rsidR="00E31F29" w:rsidRPr="00BF4B20">
        <w:rPr>
          <w:rFonts w:ascii="David" w:hAnsi="David" w:cs="David" w:hint="cs"/>
          <w:sz w:val="28"/>
          <w:szCs w:val="28"/>
          <w:rtl/>
        </w:rPr>
        <w:t>דיונים רבים ו</w:t>
      </w:r>
      <w:r w:rsidR="00CD15D9" w:rsidRPr="00BF4B20">
        <w:rPr>
          <w:rFonts w:ascii="David" w:hAnsi="David" w:cs="David" w:hint="cs"/>
          <w:sz w:val="28"/>
          <w:szCs w:val="28"/>
          <w:rtl/>
        </w:rPr>
        <w:t>בוצעו</w:t>
      </w:r>
      <w:r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177F74" w:rsidRPr="00BF4B20">
        <w:rPr>
          <w:rFonts w:ascii="David" w:hAnsi="David" w:cs="David" w:hint="cs"/>
          <w:sz w:val="28"/>
          <w:szCs w:val="28"/>
          <w:rtl/>
        </w:rPr>
        <w:t xml:space="preserve">מספר </w:t>
      </w:r>
      <w:r w:rsidR="00E31F29" w:rsidRPr="00BF4B20">
        <w:rPr>
          <w:rFonts w:ascii="David" w:hAnsi="David" w:cs="David" w:hint="cs"/>
          <w:sz w:val="28"/>
          <w:szCs w:val="28"/>
          <w:rtl/>
        </w:rPr>
        <w:t xml:space="preserve">עבודות מטה </w:t>
      </w:r>
      <w:r w:rsidRPr="00BF4B20">
        <w:rPr>
          <w:rFonts w:ascii="David" w:hAnsi="David" w:cs="David" w:hint="cs"/>
          <w:sz w:val="28"/>
          <w:szCs w:val="28"/>
          <w:rtl/>
        </w:rPr>
        <w:t>בהשתתפות משרד</w:t>
      </w:r>
      <w:r w:rsidR="00177F74" w:rsidRPr="00BF4B20">
        <w:rPr>
          <w:rFonts w:ascii="David" w:hAnsi="David" w:cs="David" w:hint="cs"/>
          <w:sz w:val="28"/>
          <w:szCs w:val="28"/>
          <w:rtl/>
        </w:rPr>
        <w:t>י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המשפטים (פרקליטות המדינה וייעוץ וחקיקה)</w:t>
      </w:r>
      <w:r w:rsidR="00CD15D9" w:rsidRPr="00BF4B20">
        <w:rPr>
          <w:rFonts w:ascii="David" w:hAnsi="David" w:cs="David" w:hint="cs"/>
          <w:sz w:val="28"/>
          <w:szCs w:val="28"/>
          <w:rtl/>
        </w:rPr>
        <w:t>,</w:t>
      </w:r>
      <w:r w:rsidR="00177F74" w:rsidRPr="00BF4B20">
        <w:rPr>
          <w:rFonts w:ascii="David" w:hAnsi="David" w:cs="David" w:hint="cs"/>
          <w:sz w:val="28"/>
          <w:szCs w:val="28"/>
          <w:rtl/>
        </w:rPr>
        <w:t xml:space="preserve"> האוצר </w:t>
      </w:r>
      <w:proofErr w:type="spellStart"/>
      <w:r w:rsidRPr="00BF4B20">
        <w:rPr>
          <w:rFonts w:ascii="David" w:hAnsi="David" w:cs="David" w:hint="cs"/>
          <w:sz w:val="28"/>
          <w:szCs w:val="28"/>
          <w:rtl/>
        </w:rPr>
        <w:t>והוא"א</w:t>
      </w:r>
      <w:proofErr w:type="spellEnd"/>
      <w:r w:rsidRPr="00BF4B20">
        <w:rPr>
          <w:rFonts w:ascii="David" w:hAnsi="David" w:cs="David" w:hint="cs"/>
          <w:sz w:val="28"/>
          <w:szCs w:val="28"/>
          <w:rtl/>
        </w:rPr>
        <w:t xml:space="preserve">. </w:t>
      </w:r>
      <w:r w:rsidR="00B41C40">
        <w:rPr>
          <w:rFonts w:ascii="David" w:hAnsi="David" w:cs="David" w:hint="cs"/>
          <w:sz w:val="28"/>
          <w:szCs w:val="28"/>
          <w:rtl/>
        </w:rPr>
        <w:t>המסקנה המשותפת ל</w:t>
      </w:r>
      <w:r w:rsidRPr="00BF4B20">
        <w:rPr>
          <w:rFonts w:ascii="David" w:hAnsi="David" w:cs="David" w:hint="cs"/>
          <w:sz w:val="28"/>
          <w:szCs w:val="28"/>
          <w:rtl/>
        </w:rPr>
        <w:t xml:space="preserve">כלל הגורמים היא </w:t>
      </w:r>
      <w:r w:rsidR="00AE5565" w:rsidRPr="00BF4B20">
        <w:rPr>
          <w:rFonts w:ascii="David" w:hAnsi="David" w:cs="David" w:hint="cs"/>
          <w:sz w:val="28"/>
          <w:szCs w:val="28"/>
          <w:rtl/>
        </w:rPr>
        <w:t>ש</w:t>
      </w:r>
      <w:r w:rsidR="00CD15D9" w:rsidRPr="00BF4B20">
        <w:rPr>
          <w:rFonts w:ascii="David" w:hAnsi="David" w:cs="David" w:hint="cs"/>
          <w:sz w:val="28"/>
          <w:szCs w:val="28"/>
          <w:rtl/>
        </w:rPr>
        <w:t xml:space="preserve">הגיעה העת לקבל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החלטה האם להשקיע משאבים ניכרים </w:t>
      </w:r>
      <w:r w:rsidR="00AE5565" w:rsidRPr="00BF4B20">
        <w:rPr>
          <w:rFonts w:ascii="David" w:hAnsi="David" w:cs="David" w:hint="cs"/>
          <w:sz w:val="28"/>
          <w:szCs w:val="28"/>
          <w:rtl/>
        </w:rPr>
        <w:t xml:space="preserve">ותשומת לב ניהולית משמעותית </w:t>
      </w:r>
      <w:r w:rsidRPr="00BF4B20">
        <w:rPr>
          <w:rFonts w:ascii="David" w:hAnsi="David" w:cs="David" w:hint="cs"/>
          <w:sz w:val="28"/>
          <w:szCs w:val="28"/>
          <w:rtl/>
        </w:rPr>
        <w:t>בהמשך ניהול התיקים בבתי המשפט</w:t>
      </w:r>
      <w:r w:rsidR="00AE5565" w:rsidRPr="00BF4B20">
        <w:rPr>
          <w:rFonts w:ascii="David" w:hAnsi="David" w:cs="David" w:hint="cs"/>
          <w:sz w:val="28"/>
          <w:szCs w:val="28"/>
          <w:rtl/>
        </w:rPr>
        <w:t xml:space="preserve"> (</w:t>
      </w:r>
      <w:r w:rsidR="00D456C2" w:rsidRPr="00BF4B20">
        <w:rPr>
          <w:rFonts w:ascii="David" w:hAnsi="David" w:cs="David" w:hint="cs"/>
          <w:sz w:val="28"/>
          <w:szCs w:val="28"/>
          <w:rtl/>
        </w:rPr>
        <w:t>שדרוג היכולות הנוכחיות</w:t>
      </w:r>
      <w:r w:rsidR="00AE5565" w:rsidRPr="00BF4B20">
        <w:rPr>
          <w:rFonts w:ascii="David" w:hAnsi="David" w:cs="David" w:hint="cs"/>
          <w:sz w:val="28"/>
          <w:szCs w:val="28"/>
          <w:rtl/>
        </w:rPr>
        <w:t>)</w:t>
      </w:r>
      <w:r w:rsidRPr="00BF4B20">
        <w:rPr>
          <w:rFonts w:ascii="David" w:hAnsi="David" w:cs="David" w:hint="cs"/>
          <w:sz w:val="28"/>
          <w:szCs w:val="28"/>
          <w:rtl/>
        </w:rPr>
        <w:t xml:space="preserve">, או שיש מקום </w:t>
      </w:r>
      <w:r w:rsidRPr="00BF4B20">
        <w:rPr>
          <w:rFonts w:ascii="David" w:hAnsi="David" w:cs="David" w:hint="cs"/>
          <w:sz w:val="28"/>
          <w:szCs w:val="28"/>
          <w:rtl/>
        </w:rPr>
        <w:lastRenderedPageBreak/>
        <w:t xml:space="preserve">לבחון </w:t>
      </w:r>
      <w:r w:rsidR="00AE5565" w:rsidRPr="00BF4B20">
        <w:rPr>
          <w:rFonts w:ascii="David" w:hAnsi="David" w:cs="David" w:hint="cs"/>
          <w:sz w:val="28"/>
          <w:szCs w:val="28"/>
          <w:rtl/>
        </w:rPr>
        <w:t>החלת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הסדר מיוחד</w:t>
      </w:r>
      <w:r w:rsidR="00AE5565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בעניינם של העובדים הנ"ל, </w:t>
      </w:r>
      <w:r w:rsidR="00AE5565" w:rsidRPr="00BF4B20">
        <w:rPr>
          <w:rFonts w:ascii="David" w:hAnsi="David" w:cs="David" w:hint="cs"/>
          <w:sz w:val="28"/>
          <w:szCs w:val="28"/>
          <w:rtl/>
        </w:rPr>
        <w:t xml:space="preserve">שלא על בסיס אשם, </w:t>
      </w:r>
      <w:r w:rsidRPr="00BF4B20">
        <w:rPr>
          <w:rFonts w:ascii="David" w:hAnsi="David" w:cs="David" w:hint="cs"/>
          <w:sz w:val="28"/>
          <w:szCs w:val="28"/>
          <w:rtl/>
        </w:rPr>
        <w:t>שייתן מענה הולם, שוויוני ויעיל לצורך בפיצוי במקרים מתאימים.</w:t>
      </w:r>
    </w:p>
    <w:p w:rsidR="00960FDF" w:rsidRPr="00BF4B20" w:rsidRDefault="00AE5565" w:rsidP="007051AA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>כיום ברור</w:t>
      </w:r>
      <w:r w:rsidR="00FB645E" w:rsidRPr="00BF4B20">
        <w:rPr>
          <w:rFonts w:ascii="David" w:hAnsi="David" w:cs="David" w:hint="cs"/>
          <w:sz w:val="28"/>
          <w:szCs w:val="28"/>
          <w:rtl/>
        </w:rPr>
        <w:t xml:space="preserve"> כי דחיית הצעת נציגות העובדים להסדר בעניינם של עובדים אלה, היתה </w:t>
      </w:r>
      <w:r w:rsidR="00986F64">
        <w:rPr>
          <w:rFonts w:ascii="David" w:hAnsi="David" w:cs="David" w:hint="cs"/>
          <w:sz w:val="28"/>
          <w:szCs w:val="28"/>
          <w:rtl/>
        </w:rPr>
        <w:t>מוטעית</w:t>
      </w:r>
      <w:r w:rsidRPr="00BF4B20">
        <w:rPr>
          <w:rFonts w:ascii="David" w:hAnsi="David" w:cs="David" w:hint="cs"/>
          <w:sz w:val="28"/>
          <w:szCs w:val="28"/>
          <w:rtl/>
        </w:rPr>
        <w:t xml:space="preserve">, ואולם </w:t>
      </w:r>
      <w:r w:rsidR="00986F64">
        <w:rPr>
          <w:rFonts w:ascii="David" w:hAnsi="David" w:cs="David" w:hint="cs"/>
          <w:sz w:val="28"/>
          <w:szCs w:val="28"/>
          <w:rtl/>
        </w:rPr>
        <w:t>ההצעה כבר אינה על הפרק</w:t>
      </w:r>
      <w:r w:rsidR="00FB645E" w:rsidRPr="00BF4B20">
        <w:rPr>
          <w:rFonts w:ascii="David" w:hAnsi="David" w:cs="David" w:hint="cs"/>
          <w:sz w:val="28"/>
          <w:szCs w:val="28"/>
          <w:rtl/>
        </w:rPr>
        <w:t xml:space="preserve">.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קיימת </w:t>
      </w:r>
      <w:r w:rsidR="00FB645E" w:rsidRPr="00BF4B20">
        <w:rPr>
          <w:rFonts w:ascii="David" w:hAnsi="David" w:cs="David" w:hint="cs"/>
          <w:sz w:val="28"/>
          <w:szCs w:val="28"/>
          <w:rtl/>
        </w:rPr>
        <w:t xml:space="preserve">הבנה כי </w:t>
      </w:r>
      <w:r w:rsidR="009D3ACE" w:rsidRPr="00BF4B20">
        <w:rPr>
          <w:rFonts w:ascii="David" w:hAnsi="David" w:cs="David" w:hint="cs"/>
          <w:sz w:val="28"/>
          <w:szCs w:val="28"/>
          <w:rtl/>
        </w:rPr>
        <w:t xml:space="preserve">הזמן </w:t>
      </w:r>
      <w:r w:rsidR="00B41C40" w:rsidRPr="00BF4B20">
        <w:rPr>
          <w:rFonts w:ascii="David" w:hAnsi="David" w:cs="David" w:hint="cs"/>
          <w:sz w:val="28"/>
          <w:szCs w:val="28"/>
          <w:rtl/>
        </w:rPr>
        <w:t xml:space="preserve">בשל </w:t>
      </w:r>
      <w:r w:rsidR="009D3ACE" w:rsidRPr="00BF4B20">
        <w:rPr>
          <w:rFonts w:ascii="David" w:hAnsi="David" w:cs="David" w:hint="cs"/>
          <w:sz w:val="28"/>
          <w:szCs w:val="28"/>
          <w:rtl/>
        </w:rPr>
        <w:t>לקבל החלט</w:t>
      </w:r>
      <w:r w:rsidR="00CD15D9" w:rsidRPr="00BF4B20">
        <w:rPr>
          <w:rFonts w:ascii="David" w:hAnsi="David" w:cs="David" w:hint="cs"/>
          <w:sz w:val="28"/>
          <w:szCs w:val="28"/>
          <w:rtl/>
        </w:rPr>
        <w:t xml:space="preserve">ה </w:t>
      </w:r>
      <w:r w:rsidR="00D62BBE">
        <w:rPr>
          <w:rFonts w:ascii="David" w:hAnsi="David" w:cs="David" w:hint="cs"/>
          <w:sz w:val="28"/>
          <w:szCs w:val="28"/>
          <w:rtl/>
        </w:rPr>
        <w:t>בנושא</w:t>
      </w:r>
      <w:r w:rsidR="009D3ACE" w:rsidRPr="00BF4B20">
        <w:rPr>
          <w:rFonts w:ascii="David" w:hAnsi="David" w:cs="David" w:hint="cs"/>
          <w:sz w:val="28"/>
          <w:szCs w:val="28"/>
          <w:rtl/>
        </w:rPr>
        <w:t xml:space="preserve"> בטרם </w:t>
      </w:r>
      <w:r w:rsidR="006C1E20">
        <w:rPr>
          <w:rFonts w:ascii="David" w:hAnsi="David" w:cs="David" w:hint="cs"/>
          <w:sz w:val="28"/>
          <w:szCs w:val="28"/>
          <w:rtl/>
        </w:rPr>
        <w:t>יגרום</w:t>
      </w:r>
      <w:r w:rsidR="00CD15D9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9D3ACE" w:rsidRPr="00BF4B20">
        <w:rPr>
          <w:rFonts w:ascii="David" w:hAnsi="David" w:cs="David" w:hint="cs"/>
          <w:sz w:val="28"/>
          <w:szCs w:val="28"/>
          <w:rtl/>
        </w:rPr>
        <w:t xml:space="preserve">התהליך </w:t>
      </w:r>
      <w:r w:rsidR="00CD15D9" w:rsidRPr="00BF4B20">
        <w:rPr>
          <w:rFonts w:ascii="David" w:hAnsi="David" w:cs="David" w:hint="cs"/>
          <w:sz w:val="28"/>
          <w:szCs w:val="28"/>
          <w:rtl/>
        </w:rPr>
        <w:t xml:space="preserve">לנזק </w:t>
      </w:r>
      <w:r w:rsidR="009D3ACE" w:rsidRPr="00BF4B20">
        <w:rPr>
          <w:rFonts w:ascii="David" w:hAnsi="David" w:cs="David" w:hint="cs"/>
          <w:sz w:val="28"/>
          <w:szCs w:val="28"/>
          <w:rtl/>
        </w:rPr>
        <w:t xml:space="preserve">בלתי הפיך </w:t>
      </w:r>
      <w:r w:rsidR="00995322" w:rsidRPr="00BF4B20">
        <w:rPr>
          <w:rFonts w:ascii="David" w:hAnsi="David" w:cs="David" w:hint="cs"/>
          <w:sz w:val="28"/>
          <w:szCs w:val="28"/>
          <w:rtl/>
        </w:rPr>
        <w:t>ל</w:t>
      </w:r>
      <w:r w:rsidR="00FB645E" w:rsidRPr="00BF4B20">
        <w:rPr>
          <w:rFonts w:ascii="David" w:hAnsi="David" w:cs="David" w:hint="cs"/>
          <w:sz w:val="28"/>
          <w:szCs w:val="28"/>
          <w:rtl/>
        </w:rPr>
        <w:t xml:space="preserve">אינטרסים החיוניים </w:t>
      </w:r>
      <w:r w:rsidR="009D3ACE" w:rsidRPr="00BF4B20">
        <w:rPr>
          <w:rFonts w:ascii="David" w:hAnsi="David" w:cs="David" w:hint="cs"/>
          <w:sz w:val="28"/>
          <w:szCs w:val="28"/>
          <w:rtl/>
        </w:rPr>
        <w:t>של המדינה.</w:t>
      </w:r>
    </w:p>
    <w:p w:rsidR="004C5764" w:rsidRPr="00BF4B20" w:rsidRDefault="00960FDF" w:rsidP="00960FDF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F4B20">
        <w:rPr>
          <w:rFonts w:ascii="David" w:hAnsi="David" w:cs="David" w:hint="cs"/>
          <w:b/>
          <w:bCs/>
          <w:sz w:val="28"/>
          <w:szCs w:val="28"/>
          <w:u w:val="single"/>
          <w:rtl/>
        </w:rPr>
        <w:t>החלופות</w:t>
      </w:r>
    </w:p>
    <w:p w:rsidR="00960FDF" w:rsidRPr="00BF4B20" w:rsidRDefault="00EC401C" w:rsidP="00040438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>בדיון שהתקיים לאחרונה</w:t>
      </w:r>
      <w:r w:rsidR="009D041B" w:rsidRPr="00BF4B20">
        <w:rPr>
          <w:rFonts w:ascii="David" w:hAnsi="David" w:cs="David" w:hint="cs"/>
          <w:sz w:val="28"/>
          <w:szCs w:val="28"/>
          <w:rtl/>
        </w:rPr>
        <w:t>,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בהשתתפות גורמים </w:t>
      </w:r>
      <w:r w:rsidR="009D041B" w:rsidRPr="00BF4B20">
        <w:rPr>
          <w:rFonts w:ascii="David" w:hAnsi="David" w:cs="David" w:hint="cs"/>
          <w:sz w:val="28"/>
          <w:szCs w:val="28"/>
          <w:rtl/>
        </w:rPr>
        <w:t>ממשלתיים רלוונטיים</w:t>
      </w:r>
      <w:r w:rsidRPr="00BF4B20">
        <w:rPr>
          <w:rFonts w:ascii="David" w:hAnsi="David" w:cs="David" w:hint="cs"/>
          <w:sz w:val="28"/>
          <w:szCs w:val="28"/>
          <w:rtl/>
        </w:rPr>
        <w:t>, נ</w:t>
      </w:r>
      <w:r w:rsidR="00040438">
        <w:rPr>
          <w:rFonts w:ascii="David" w:hAnsi="David" w:cs="David" w:hint="cs"/>
          <w:sz w:val="28"/>
          <w:szCs w:val="28"/>
          <w:rtl/>
        </w:rPr>
        <w:t>דונו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חלופות רבות</w:t>
      </w:r>
      <w:r w:rsidR="00040438">
        <w:rPr>
          <w:rFonts w:ascii="David" w:hAnsi="David" w:cs="David" w:hint="cs"/>
          <w:sz w:val="28"/>
          <w:szCs w:val="28"/>
          <w:rtl/>
        </w:rPr>
        <w:t xml:space="preserve"> ומתוכן גובשו </w:t>
      </w:r>
      <w:r w:rsidRPr="00BF4B20">
        <w:rPr>
          <w:rFonts w:ascii="David" w:hAnsi="David" w:cs="David" w:hint="cs"/>
          <w:sz w:val="28"/>
          <w:szCs w:val="28"/>
          <w:rtl/>
        </w:rPr>
        <w:t>שלוש חלופות עקרוניות</w:t>
      </w:r>
      <w:r w:rsidR="009D041B" w:rsidRPr="00BF4B20">
        <w:rPr>
          <w:rFonts w:ascii="David" w:hAnsi="David" w:cs="David" w:hint="cs"/>
          <w:i/>
          <w:iCs/>
          <w:sz w:val="28"/>
          <w:szCs w:val="28"/>
          <w:u w:val="single"/>
          <w:rtl/>
        </w:rPr>
        <w:t xml:space="preserve"> (בנספח</w:t>
      </w:r>
      <w:r w:rsidR="00AC7D24" w:rsidRPr="00BF4B20">
        <w:rPr>
          <w:rFonts w:ascii="David" w:hAnsi="David" w:cs="David" w:hint="cs"/>
          <w:i/>
          <w:iCs/>
          <w:sz w:val="28"/>
          <w:szCs w:val="28"/>
          <w:u w:val="single"/>
          <w:rtl/>
        </w:rPr>
        <w:t xml:space="preserve"> להלן</w:t>
      </w:r>
      <w:r w:rsidR="009D041B" w:rsidRPr="00BF4B20">
        <w:rPr>
          <w:rFonts w:ascii="David" w:hAnsi="David" w:cs="David" w:hint="cs"/>
          <w:i/>
          <w:iCs/>
          <w:sz w:val="28"/>
          <w:szCs w:val="28"/>
          <w:u w:val="single"/>
          <w:rtl/>
        </w:rPr>
        <w:t xml:space="preserve"> - טבלת בחינת החלופות)</w:t>
      </w:r>
      <w:r w:rsidR="0047290A" w:rsidRPr="00BF4B20">
        <w:rPr>
          <w:rFonts w:ascii="David" w:hAnsi="David" w:cs="David" w:hint="cs"/>
          <w:sz w:val="28"/>
          <w:szCs w:val="28"/>
          <w:rtl/>
        </w:rPr>
        <w:t>, ולהלן הן:</w:t>
      </w:r>
    </w:p>
    <w:p w:rsidR="00CE2F3E" w:rsidRPr="00BF4B20" w:rsidRDefault="00CE2F3E" w:rsidP="00786D41">
      <w:pPr>
        <w:pStyle w:val="af"/>
        <w:numPr>
          <w:ilvl w:val="0"/>
          <w:numId w:val="9"/>
        </w:numPr>
        <w:spacing w:after="0" w:line="360" w:lineRule="auto"/>
        <w:ind w:left="283"/>
        <w:jc w:val="both"/>
        <w:rPr>
          <w:rFonts w:ascii="David" w:hAnsi="David" w:cs="David"/>
          <w:sz w:val="28"/>
          <w:szCs w:val="28"/>
        </w:rPr>
      </w:pPr>
      <w:r w:rsidRPr="00BF4B20">
        <w:rPr>
          <w:rFonts w:ascii="David" w:hAnsi="David" w:cs="David" w:hint="cs"/>
          <w:sz w:val="28"/>
          <w:szCs w:val="28"/>
          <w:u w:val="single"/>
          <w:rtl/>
        </w:rPr>
        <w:t>חלופה א'</w:t>
      </w:r>
      <w:r w:rsidRPr="00BF4B20">
        <w:rPr>
          <w:rFonts w:ascii="David" w:hAnsi="David" w:cs="David" w:hint="cs"/>
          <w:sz w:val="28"/>
          <w:szCs w:val="28"/>
          <w:rtl/>
        </w:rPr>
        <w:t xml:space="preserve"> - המשך הדיונים בבתי המשפט תוך ש</w:t>
      </w:r>
      <w:r w:rsidR="00463A2A" w:rsidRPr="00BF4B20">
        <w:rPr>
          <w:rFonts w:ascii="David" w:hAnsi="David" w:cs="David" w:hint="cs"/>
          <w:sz w:val="28"/>
          <w:szCs w:val="28"/>
          <w:rtl/>
        </w:rPr>
        <w:t>דרוג היערכות המדינה לקראתם</w:t>
      </w:r>
      <w:r w:rsidR="0042682B" w:rsidRPr="00BF4B20">
        <w:rPr>
          <w:rFonts w:ascii="David" w:hAnsi="David" w:cs="David" w:hint="cs"/>
          <w:sz w:val="28"/>
          <w:szCs w:val="28"/>
          <w:rtl/>
        </w:rPr>
        <w:t>. הדבר יחייב</w:t>
      </w:r>
      <w:r w:rsidR="00D37780" w:rsidRPr="00BF4B20">
        <w:rPr>
          <w:rFonts w:ascii="David" w:hAnsi="David" w:cs="David" w:hint="cs"/>
          <w:sz w:val="28"/>
          <w:szCs w:val="28"/>
          <w:rtl/>
        </w:rPr>
        <w:t xml:space="preserve"> הוספת תקנים לפרקליטות והפניית </w:t>
      </w:r>
      <w:r w:rsidR="00E60906" w:rsidRPr="00BF4B20">
        <w:rPr>
          <w:rFonts w:ascii="David" w:hAnsi="David" w:cs="David" w:hint="cs"/>
          <w:sz w:val="28"/>
          <w:szCs w:val="28"/>
          <w:rtl/>
        </w:rPr>
        <w:t>פרקליטים מנוסים ל</w:t>
      </w:r>
      <w:r w:rsidR="00463A2A" w:rsidRPr="00BF4B20">
        <w:rPr>
          <w:rFonts w:ascii="David" w:hAnsi="David" w:cs="David" w:hint="cs"/>
          <w:sz w:val="28"/>
          <w:szCs w:val="28"/>
          <w:rtl/>
        </w:rPr>
        <w:t>נושא</w:t>
      </w:r>
      <w:r w:rsidR="0042682B" w:rsidRPr="00BF4B20">
        <w:rPr>
          <w:rFonts w:ascii="David" w:hAnsi="David" w:cs="David" w:hint="cs"/>
          <w:sz w:val="28"/>
          <w:szCs w:val="28"/>
          <w:rtl/>
        </w:rPr>
        <w:t>;</w:t>
      </w:r>
      <w:r w:rsidR="00D37780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E60906" w:rsidRPr="00BF4B20">
        <w:rPr>
          <w:rFonts w:ascii="David" w:hAnsi="David" w:cs="David" w:hint="cs"/>
          <w:sz w:val="28"/>
          <w:szCs w:val="28"/>
          <w:rtl/>
        </w:rPr>
        <w:t>מיקור חוץ ל</w:t>
      </w:r>
      <w:r w:rsidR="00D37780" w:rsidRPr="00BF4B20">
        <w:rPr>
          <w:rFonts w:ascii="David" w:hAnsi="David" w:cs="David" w:hint="cs"/>
          <w:sz w:val="28"/>
          <w:szCs w:val="28"/>
          <w:rtl/>
        </w:rPr>
        <w:t>משרדי עורכי דין פרטיים</w:t>
      </w:r>
      <w:r w:rsidR="00E60906" w:rsidRPr="00BF4B20">
        <w:rPr>
          <w:rFonts w:ascii="David" w:hAnsi="David" w:cs="David" w:hint="cs"/>
          <w:sz w:val="28"/>
          <w:szCs w:val="28"/>
          <w:rtl/>
        </w:rPr>
        <w:t xml:space="preserve"> (צפויה התנגדות של ועד הפרקליטות)</w:t>
      </w:r>
      <w:r w:rsidR="00163C1F" w:rsidRPr="00BF4B20">
        <w:rPr>
          <w:rFonts w:ascii="David" w:hAnsi="David" w:cs="David" w:hint="cs"/>
          <w:sz w:val="28"/>
          <w:szCs w:val="28"/>
          <w:rtl/>
        </w:rPr>
        <w:t xml:space="preserve">; היערכות </w:t>
      </w:r>
      <w:r w:rsidR="00463A2A" w:rsidRPr="00BF4B20">
        <w:rPr>
          <w:rFonts w:ascii="David" w:hAnsi="David" w:cs="David" w:hint="cs"/>
          <w:sz w:val="28"/>
          <w:szCs w:val="28"/>
          <w:rtl/>
        </w:rPr>
        <w:t>טובה</w:t>
      </w:r>
      <w:r w:rsidR="00E60906" w:rsidRPr="00BF4B20">
        <w:rPr>
          <w:rFonts w:ascii="David" w:hAnsi="David" w:cs="David" w:hint="cs"/>
          <w:sz w:val="28"/>
          <w:szCs w:val="28"/>
          <w:rtl/>
        </w:rPr>
        <w:t xml:space="preserve"> יותר</w:t>
      </w:r>
      <w:r w:rsidR="00163C1F" w:rsidRPr="00BF4B20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163C1F" w:rsidRPr="00BF4B20">
        <w:rPr>
          <w:rFonts w:ascii="David" w:hAnsi="David" w:cs="David" w:hint="cs"/>
          <w:sz w:val="28"/>
          <w:szCs w:val="28"/>
          <w:rtl/>
        </w:rPr>
        <w:t>בוא"א</w:t>
      </w:r>
      <w:proofErr w:type="spellEnd"/>
      <w:r w:rsidR="00BC233A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163C1F" w:rsidRPr="00BF4B20">
        <w:rPr>
          <w:rFonts w:ascii="David" w:hAnsi="David" w:cs="David" w:hint="cs"/>
          <w:sz w:val="28"/>
          <w:szCs w:val="28"/>
          <w:rtl/>
        </w:rPr>
        <w:t xml:space="preserve">למענה </w:t>
      </w:r>
      <w:r w:rsidR="00463A2A" w:rsidRPr="00BF4B20">
        <w:rPr>
          <w:rFonts w:ascii="David" w:hAnsi="David" w:cs="David" w:hint="cs"/>
          <w:sz w:val="28"/>
          <w:szCs w:val="28"/>
          <w:rtl/>
        </w:rPr>
        <w:t>ה</w:t>
      </w:r>
      <w:r w:rsidR="00E60906" w:rsidRPr="00BF4B20">
        <w:rPr>
          <w:rFonts w:ascii="David" w:hAnsi="David" w:cs="David" w:hint="cs"/>
          <w:sz w:val="28"/>
          <w:szCs w:val="28"/>
          <w:rtl/>
        </w:rPr>
        <w:t>נדרש</w:t>
      </w:r>
      <w:r w:rsidR="00BC233A" w:rsidRPr="00BF4B20">
        <w:rPr>
          <w:rFonts w:ascii="David" w:hAnsi="David" w:cs="David" w:hint="cs"/>
          <w:sz w:val="28"/>
          <w:szCs w:val="28"/>
          <w:rtl/>
        </w:rPr>
        <w:t xml:space="preserve">; מתן </w:t>
      </w:r>
      <w:r w:rsidR="0042682B" w:rsidRPr="00BF4B20">
        <w:rPr>
          <w:rFonts w:ascii="David" w:hAnsi="David" w:cs="David" w:hint="cs"/>
          <w:sz w:val="28"/>
          <w:szCs w:val="28"/>
          <w:rtl/>
        </w:rPr>
        <w:t>"</w:t>
      </w:r>
      <w:r w:rsidR="00BC233A" w:rsidRPr="00BF4B20">
        <w:rPr>
          <w:rFonts w:ascii="David" w:hAnsi="David" w:cs="David" w:hint="cs"/>
          <w:sz w:val="28"/>
          <w:szCs w:val="28"/>
          <w:rtl/>
        </w:rPr>
        <w:t>מעטפת</w:t>
      </w:r>
      <w:r w:rsidR="0042682B" w:rsidRPr="00BF4B20">
        <w:rPr>
          <w:rFonts w:ascii="David" w:hAnsi="David" w:cs="David" w:hint="cs"/>
          <w:sz w:val="28"/>
          <w:szCs w:val="28"/>
          <w:rtl/>
        </w:rPr>
        <w:t>"</w:t>
      </w:r>
      <w:r w:rsidR="00BC233A" w:rsidRPr="00BF4B20">
        <w:rPr>
          <w:rFonts w:ascii="David" w:hAnsi="David" w:cs="David" w:hint="cs"/>
          <w:sz w:val="28"/>
          <w:szCs w:val="28"/>
          <w:rtl/>
        </w:rPr>
        <w:t xml:space="preserve"> מתאימה לדיונים בבתי המשפט על מנת לשמור על האינטרסים החיוניים של המדינה</w:t>
      </w:r>
      <w:r w:rsidR="0042682B" w:rsidRPr="00BF4B20">
        <w:rPr>
          <w:rFonts w:ascii="David" w:hAnsi="David" w:cs="David" w:hint="cs"/>
          <w:sz w:val="28"/>
          <w:szCs w:val="28"/>
          <w:rtl/>
        </w:rPr>
        <w:t xml:space="preserve"> (</w:t>
      </w:r>
      <w:r w:rsidR="00BC233A" w:rsidRPr="00BF4B20">
        <w:rPr>
          <w:rFonts w:ascii="David" w:hAnsi="David" w:cs="David" w:hint="cs"/>
          <w:sz w:val="28"/>
          <w:szCs w:val="28"/>
          <w:rtl/>
        </w:rPr>
        <w:t>ייתכן ויידרשו תיקוני חקיקה על מנת לאפשר זאת</w:t>
      </w:r>
      <w:r w:rsidR="0042682B" w:rsidRPr="00BF4B20">
        <w:rPr>
          <w:rFonts w:ascii="David" w:hAnsi="David" w:cs="David" w:hint="cs"/>
          <w:sz w:val="28"/>
          <w:szCs w:val="28"/>
          <w:rtl/>
        </w:rPr>
        <w:t>)</w:t>
      </w:r>
      <w:r w:rsidR="00BC233A" w:rsidRPr="00BF4B20">
        <w:rPr>
          <w:rFonts w:ascii="David" w:hAnsi="David" w:cs="David" w:hint="cs"/>
          <w:sz w:val="28"/>
          <w:szCs w:val="28"/>
          <w:rtl/>
        </w:rPr>
        <w:t xml:space="preserve">; היערכות תקשורתית מקיפה כדי להתמודד עם הפרסומים בנושא, והיבטים נוספים שניתן להציגם </w:t>
      </w:r>
      <w:r w:rsidR="0042682B" w:rsidRPr="00BF4B20">
        <w:rPr>
          <w:rFonts w:ascii="David" w:hAnsi="David" w:cs="David" w:hint="cs"/>
          <w:sz w:val="28"/>
          <w:szCs w:val="28"/>
          <w:rtl/>
        </w:rPr>
        <w:t>בעל-פה</w:t>
      </w:r>
      <w:r w:rsidR="00BC233A" w:rsidRPr="00BF4B20">
        <w:rPr>
          <w:rFonts w:ascii="David" w:hAnsi="David" w:cs="David" w:hint="cs"/>
          <w:sz w:val="28"/>
          <w:szCs w:val="28"/>
          <w:rtl/>
        </w:rPr>
        <w:t>.</w:t>
      </w:r>
    </w:p>
    <w:p w:rsidR="00BC233A" w:rsidRPr="00BF4B20" w:rsidRDefault="00BC233A" w:rsidP="00B61D5A">
      <w:pPr>
        <w:pStyle w:val="af"/>
        <w:numPr>
          <w:ilvl w:val="0"/>
          <w:numId w:val="9"/>
        </w:numPr>
        <w:spacing w:after="0" w:line="360" w:lineRule="auto"/>
        <w:ind w:left="283"/>
        <w:jc w:val="both"/>
        <w:rPr>
          <w:rFonts w:ascii="David" w:hAnsi="David" w:cs="David"/>
          <w:sz w:val="28"/>
          <w:szCs w:val="28"/>
        </w:rPr>
      </w:pPr>
      <w:r w:rsidRPr="00BF4B20">
        <w:rPr>
          <w:rFonts w:ascii="David" w:hAnsi="David" w:cs="David" w:hint="cs"/>
          <w:sz w:val="28"/>
          <w:szCs w:val="28"/>
          <w:u w:val="single"/>
          <w:rtl/>
        </w:rPr>
        <w:t>חלופה ב</w:t>
      </w:r>
      <w:r w:rsidRPr="00BF4B20">
        <w:rPr>
          <w:rFonts w:ascii="David" w:hAnsi="David" w:cs="David" w:hint="cs"/>
          <w:sz w:val="28"/>
          <w:szCs w:val="28"/>
          <w:rtl/>
        </w:rPr>
        <w:t>' - הרחבת מתכונת</w:t>
      </w:r>
      <w:r w:rsidR="004371B1" w:rsidRPr="00BF4B20">
        <w:rPr>
          <w:rFonts w:ascii="David" w:hAnsi="David" w:cs="David" w:hint="cs"/>
          <w:sz w:val="28"/>
          <w:szCs w:val="28"/>
          <w:rtl/>
        </w:rPr>
        <w:t xml:space="preserve"> ההסדר </w:t>
      </w:r>
      <w:proofErr w:type="spellStart"/>
      <w:r w:rsidR="004371B1" w:rsidRPr="00BF4B20">
        <w:rPr>
          <w:rFonts w:ascii="David" w:hAnsi="David" w:cs="David" w:hint="cs"/>
          <w:sz w:val="28"/>
          <w:szCs w:val="28"/>
          <w:rtl/>
        </w:rPr>
        <w:t>הביטוחי</w:t>
      </w:r>
      <w:proofErr w:type="spellEnd"/>
      <w:r w:rsidR="0042682B" w:rsidRPr="00BF4B20">
        <w:rPr>
          <w:rFonts w:ascii="David" w:hAnsi="David" w:cs="David" w:hint="cs"/>
          <w:sz w:val="28"/>
          <w:szCs w:val="28"/>
          <w:rtl/>
        </w:rPr>
        <w:t xml:space="preserve"> הקיים</w:t>
      </w:r>
      <w:r w:rsidR="00171EC2" w:rsidRPr="00BF4B20">
        <w:rPr>
          <w:rFonts w:ascii="David" w:hAnsi="David" w:cs="David" w:hint="cs"/>
          <w:sz w:val="28"/>
          <w:szCs w:val="28"/>
          <w:rtl/>
        </w:rPr>
        <w:t xml:space="preserve"> גם </w:t>
      </w:r>
      <w:proofErr w:type="spellStart"/>
      <w:r w:rsidR="00171EC2" w:rsidRPr="00BF4B20">
        <w:rPr>
          <w:rFonts w:ascii="David" w:hAnsi="David" w:cs="David" w:hint="cs"/>
          <w:sz w:val="28"/>
          <w:szCs w:val="28"/>
          <w:rtl/>
        </w:rPr>
        <w:t>לגימלאים</w:t>
      </w:r>
      <w:proofErr w:type="spellEnd"/>
      <w:r w:rsidR="00171EC2" w:rsidRPr="00BF4B20">
        <w:rPr>
          <w:rFonts w:ascii="David" w:hAnsi="David" w:cs="David" w:hint="cs"/>
          <w:sz w:val="28"/>
          <w:szCs w:val="28"/>
          <w:rtl/>
        </w:rPr>
        <w:t xml:space="preserve"> והגדלת </w:t>
      </w:r>
      <w:r w:rsidR="003D774A" w:rsidRPr="00BF4B20">
        <w:rPr>
          <w:rFonts w:ascii="David" w:hAnsi="David" w:cs="David" w:hint="cs"/>
          <w:sz w:val="28"/>
          <w:szCs w:val="28"/>
          <w:rtl/>
        </w:rPr>
        <w:t>היקף הפיצוי</w:t>
      </w:r>
      <w:r w:rsidR="00735F95">
        <w:rPr>
          <w:rFonts w:ascii="David" w:hAnsi="David" w:cs="David" w:hint="cs"/>
          <w:sz w:val="28"/>
          <w:szCs w:val="28"/>
          <w:rtl/>
        </w:rPr>
        <w:t xml:space="preserve">, ללא כל בחינה של סוגיית הקשר בין העבודה </w:t>
      </w:r>
      <w:proofErr w:type="spellStart"/>
      <w:r w:rsidR="00735F95">
        <w:rPr>
          <w:rFonts w:ascii="David" w:hAnsi="David" w:cs="David" w:hint="cs"/>
          <w:sz w:val="28"/>
          <w:szCs w:val="28"/>
          <w:rtl/>
        </w:rPr>
        <w:t>בוא"א</w:t>
      </w:r>
      <w:proofErr w:type="spellEnd"/>
      <w:r w:rsidR="00735F95">
        <w:rPr>
          <w:rFonts w:ascii="David" w:hAnsi="David" w:cs="David" w:hint="cs"/>
          <w:sz w:val="28"/>
          <w:szCs w:val="28"/>
          <w:rtl/>
        </w:rPr>
        <w:t xml:space="preserve"> לבין המחלה</w:t>
      </w:r>
      <w:r w:rsidR="00B82DDD" w:rsidRPr="00BF4B20">
        <w:rPr>
          <w:rFonts w:ascii="David" w:hAnsi="David" w:cs="David" w:hint="cs"/>
          <w:sz w:val="28"/>
          <w:szCs w:val="28"/>
          <w:rtl/>
        </w:rPr>
        <w:t>.</w:t>
      </w:r>
      <w:r w:rsidR="003D774A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B82DDD" w:rsidRPr="00BF4B20">
        <w:rPr>
          <w:rFonts w:ascii="David" w:hAnsi="David" w:cs="David" w:hint="cs"/>
          <w:sz w:val="28"/>
          <w:szCs w:val="28"/>
          <w:rtl/>
        </w:rPr>
        <w:t xml:space="preserve">ביחס לגמלאי שכבר חלה לפני </w:t>
      </w:r>
      <w:r w:rsidR="00171EC2" w:rsidRPr="00BF4B20">
        <w:rPr>
          <w:rFonts w:ascii="David" w:hAnsi="David" w:cs="David" w:hint="cs"/>
          <w:sz w:val="28"/>
          <w:szCs w:val="28"/>
          <w:rtl/>
        </w:rPr>
        <w:t xml:space="preserve">תחילת </w:t>
      </w:r>
      <w:r w:rsidR="00B82DDD" w:rsidRPr="00BF4B20">
        <w:rPr>
          <w:rFonts w:ascii="David" w:hAnsi="David" w:cs="David" w:hint="cs"/>
          <w:sz w:val="28"/>
          <w:szCs w:val="28"/>
          <w:rtl/>
        </w:rPr>
        <w:t xml:space="preserve">הביטוח, </w:t>
      </w:r>
      <w:r w:rsidR="00040438">
        <w:rPr>
          <w:rFonts w:ascii="David" w:hAnsi="David" w:cs="David" w:hint="cs"/>
          <w:sz w:val="28"/>
          <w:szCs w:val="28"/>
          <w:rtl/>
        </w:rPr>
        <w:t>תוקם</w:t>
      </w:r>
      <w:r w:rsidR="00B82DDD" w:rsidRPr="00BF4B20">
        <w:rPr>
          <w:rFonts w:ascii="David" w:hAnsi="David" w:cs="David" w:hint="cs"/>
          <w:sz w:val="28"/>
          <w:szCs w:val="28"/>
          <w:rtl/>
        </w:rPr>
        <w:t xml:space="preserve"> ועדה </w:t>
      </w:r>
      <w:r w:rsidR="00040438">
        <w:rPr>
          <w:rFonts w:ascii="David" w:hAnsi="David" w:cs="David" w:hint="cs"/>
          <w:sz w:val="28"/>
          <w:szCs w:val="28"/>
          <w:rtl/>
        </w:rPr>
        <w:t>לקביעת</w:t>
      </w:r>
      <w:r w:rsidR="00B82DDD" w:rsidRPr="00BF4B20">
        <w:rPr>
          <w:rFonts w:ascii="David" w:hAnsi="David" w:cs="David" w:hint="cs"/>
          <w:sz w:val="28"/>
          <w:szCs w:val="28"/>
          <w:rtl/>
        </w:rPr>
        <w:t xml:space="preserve"> פיצוי</w:t>
      </w:r>
      <w:r w:rsidR="003D774A" w:rsidRPr="00BF4B20">
        <w:rPr>
          <w:rFonts w:ascii="David" w:hAnsi="David" w:cs="David" w:hint="cs"/>
          <w:sz w:val="28"/>
          <w:szCs w:val="28"/>
          <w:rtl/>
        </w:rPr>
        <w:t xml:space="preserve"> על פי קריטריונים סוציאליים ותעסוקתיים (היכן הועסק, </w:t>
      </w:r>
      <w:r w:rsidR="00171EC2" w:rsidRPr="00BF4B20">
        <w:rPr>
          <w:rFonts w:ascii="David" w:hAnsi="David" w:cs="David" w:hint="cs"/>
          <w:sz w:val="28"/>
          <w:szCs w:val="28"/>
          <w:rtl/>
        </w:rPr>
        <w:t>משך ההעסק</w:t>
      </w:r>
      <w:r w:rsidR="00B61D5A">
        <w:rPr>
          <w:rFonts w:ascii="David" w:hAnsi="David" w:cs="David" w:hint="cs"/>
          <w:sz w:val="28"/>
          <w:szCs w:val="28"/>
          <w:rtl/>
        </w:rPr>
        <w:t>ה</w:t>
      </w:r>
      <w:r w:rsidR="00040438">
        <w:rPr>
          <w:rFonts w:ascii="David" w:hAnsi="David" w:cs="David" w:hint="cs"/>
          <w:sz w:val="28"/>
          <w:szCs w:val="28"/>
          <w:rtl/>
        </w:rPr>
        <w:t xml:space="preserve"> לפני המחלה</w:t>
      </w:r>
      <w:r w:rsidR="003D774A" w:rsidRPr="00BF4B20">
        <w:rPr>
          <w:rFonts w:ascii="David" w:hAnsi="David" w:cs="David" w:hint="cs"/>
          <w:sz w:val="28"/>
          <w:szCs w:val="28"/>
          <w:rtl/>
        </w:rPr>
        <w:t xml:space="preserve"> וכד').</w:t>
      </w:r>
      <w:r w:rsidR="00A36738" w:rsidRPr="00BF4B20">
        <w:rPr>
          <w:rFonts w:ascii="David" w:hAnsi="David" w:cs="David" w:hint="cs"/>
          <w:sz w:val="28"/>
          <w:szCs w:val="28"/>
          <w:rtl/>
        </w:rPr>
        <w:t xml:space="preserve"> התשלומים יבוצעו כנגד חתימה של </w:t>
      </w:r>
      <w:r w:rsidR="00B61D5A">
        <w:rPr>
          <w:rFonts w:ascii="David" w:hAnsi="David" w:cs="David" w:hint="cs"/>
          <w:sz w:val="28"/>
          <w:szCs w:val="28"/>
          <w:rtl/>
        </w:rPr>
        <w:t>הגמלאי</w:t>
      </w:r>
      <w:r w:rsidR="00A36738" w:rsidRPr="00BF4B20">
        <w:rPr>
          <w:rFonts w:ascii="David" w:hAnsi="David" w:cs="David" w:hint="cs"/>
          <w:sz w:val="28"/>
          <w:szCs w:val="28"/>
          <w:rtl/>
        </w:rPr>
        <w:t xml:space="preserve"> או שאריו על טופס "היעדר תביעות" כנגד המדינה או מי מטעמה.</w:t>
      </w:r>
    </w:p>
    <w:p w:rsidR="00A36738" w:rsidRPr="00BF4B20" w:rsidRDefault="00A36738" w:rsidP="00C74491">
      <w:pPr>
        <w:pStyle w:val="af"/>
        <w:numPr>
          <w:ilvl w:val="0"/>
          <w:numId w:val="9"/>
        </w:numPr>
        <w:spacing w:after="0" w:line="360" w:lineRule="auto"/>
        <w:ind w:left="283"/>
        <w:jc w:val="both"/>
        <w:rPr>
          <w:rFonts w:ascii="David" w:hAnsi="David" w:cs="David"/>
          <w:sz w:val="28"/>
          <w:szCs w:val="28"/>
        </w:rPr>
      </w:pPr>
      <w:r w:rsidRPr="00BF4B20">
        <w:rPr>
          <w:rFonts w:ascii="David" w:hAnsi="David" w:cs="David" w:hint="cs"/>
          <w:sz w:val="28"/>
          <w:szCs w:val="28"/>
          <w:u w:val="single"/>
          <w:rtl/>
        </w:rPr>
        <w:t>חלופה ג'</w:t>
      </w:r>
      <w:r w:rsidR="00F654C8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F654C8" w:rsidRPr="00BF4B20">
        <w:rPr>
          <w:rFonts w:ascii="David" w:hAnsi="David" w:cs="David"/>
          <w:sz w:val="28"/>
          <w:szCs w:val="28"/>
          <w:rtl/>
        </w:rPr>
        <w:t>–</w:t>
      </w:r>
      <w:r w:rsidR="00F654C8" w:rsidRPr="00BF4B20">
        <w:rPr>
          <w:rFonts w:ascii="David" w:hAnsi="David" w:cs="David" w:hint="cs"/>
          <w:sz w:val="28"/>
          <w:szCs w:val="28"/>
          <w:rtl/>
        </w:rPr>
        <w:t xml:space="preserve"> הקמת ועדה ציבורית בראשות שופט </w:t>
      </w:r>
      <w:r w:rsidR="00D22808">
        <w:rPr>
          <w:rFonts w:ascii="David" w:hAnsi="David" w:cs="David" w:hint="cs"/>
          <w:sz w:val="28"/>
          <w:szCs w:val="28"/>
          <w:rtl/>
        </w:rPr>
        <w:t xml:space="preserve">עליון </w:t>
      </w:r>
      <w:r w:rsidR="00F654C8" w:rsidRPr="00BF4B20">
        <w:rPr>
          <w:rFonts w:ascii="David" w:hAnsi="David" w:cs="David" w:hint="cs"/>
          <w:sz w:val="28"/>
          <w:szCs w:val="28"/>
          <w:rtl/>
        </w:rPr>
        <w:t>בדימוס, ש</w:t>
      </w:r>
      <w:r w:rsidR="0004760D" w:rsidRPr="00BF4B20">
        <w:rPr>
          <w:rFonts w:ascii="David" w:hAnsi="David" w:cs="David" w:hint="cs"/>
          <w:sz w:val="28"/>
          <w:szCs w:val="28"/>
          <w:rtl/>
        </w:rPr>
        <w:t xml:space="preserve">תיתן את המלצותיה בעניין קביעת קריטריונים לקיומו של קשר בין המחלה ובין תעסוקת העובדים </w:t>
      </w:r>
      <w:proofErr w:type="spellStart"/>
      <w:r w:rsidR="0004760D" w:rsidRPr="00BF4B20">
        <w:rPr>
          <w:rFonts w:ascii="David" w:hAnsi="David" w:cs="David" w:hint="cs"/>
          <w:sz w:val="28"/>
          <w:szCs w:val="28"/>
          <w:rtl/>
        </w:rPr>
        <w:t>בוא"א</w:t>
      </w:r>
      <w:proofErr w:type="spellEnd"/>
      <w:r w:rsidR="0004760D" w:rsidRPr="00BF4B20">
        <w:rPr>
          <w:rFonts w:ascii="David" w:hAnsi="David" w:cs="David" w:hint="cs"/>
          <w:sz w:val="28"/>
          <w:szCs w:val="28"/>
          <w:rtl/>
        </w:rPr>
        <w:t xml:space="preserve"> וכן ל</w:t>
      </w:r>
      <w:r w:rsidR="002B28F5" w:rsidRPr="00BF4B20">
        <w:rPr>
          <w:rFonts w:ascii="David" w:hAnsi="David" w:cs="David" w:hint="cs"/>
          <w:sz w:val="28"/>
          <w:szCs w:val="28"/>
          <w:rtl/>
        </w:rPr>
        <w:t>גיבוש</w:t>
      </w:r>
      <w:r w:rsidR="0004760D" w:rsidRPr="00BF4B20">
        <w:rPr>
          <w:rFonts w:ascii="David" w:hAnsi="David" w:cs="David" w:hint="cs"/>
          <w:sz w:val="28"/>
          <w:szCs w:val="28"/>
          <w:rtl/>
        </w:rPr>
        <w:t xml:space="preserve"> מודל לפיצוי אותם עובדים</w:t>
      </w:r>
      <w:r w:rsidR="00287C2B">
        <w:rPr>
          <w:rFonts w:ascii="David" w:hAnsi="David" w:cs="David" w:hint="cs"/>
          <w:sz w:val="28"/>
          <w:szCs w:val="28"/>
          <w:rtl/>
        </w:rPr>
        <w:t>,</w:t>
      </w:r>
      <w:r w:rsidR="0004760D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F14D16" w:rsidRPr="00BF4B20">
        <w:rPr>
          <w:rFonts w:ascii="David" w:hAnsi="David" w:cs="David" w:hint="cs"/>
          <w:sz w:val="28"/>
          <w:szCs w:val="28"/>
          <w:rtl/>
        </w:rPr>
        <w:t xml:space="preserve">לגביהם קיים </w:t>
      </w:r>
      <w:r w:rsidR="0004760D" w:rsidRPr="00BF4B20">
        <w:rPr>
          <w:rFonts w:ascii="David" w:hAnsi="David" w:cs="David" w:hint="cs"/>
          <w:sz w:val="28"/>
          <w:szCs w:val="28"/>
          <w:rtl/>
        </w:rPr>
        <w:t>קשר כאמור.</w:t>
      </w:r>
    </w:p>
    <w:p w:rsidR="00D43860" w:rsidRPr="00BF4B20" w:rsidRDefault="00D43860" w:rsidP="00C2509F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F4B20">
        <w:rPr>
          <w:rFonts w:ascii="David" w:hAnsi="David" w:cs="David" w:hint="cs"/>
          <w:b/>
          <w:bCs/>
          <w:sz w:val="28"/>
          <w:szCs w:val="28"/>
          <w:u w:val="single"/>
          <w:rtl/>
        </w:rPr>
        <w:t>ההמלצה</w:t>
      </w:r>
    </w:p>
    <w:p w:rsidR="00C2509F" w:rsidRPr="00BF4B20" w:rsidRDefault="00D43860" w:rsidP="00D62BB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b/>
          <w:bCs/>
          <w:sz w:val="28"/>
          <w:szCs w:val="28"/>
          <w:rtl/>
        </w:rPr>
        <w:t>חלופה ג'</w:t>
      </w:r>
      <w:r w:rsidR="001B25BC" w:rsidRPr="00BF4B20">
        <w:rPr>
          <w:rFonts w:ascii="David" w:hAnsi="David" w:cs="David" w:hint="cs"/>
          <w:b/>
          <w:bCs/>
          <w:sz w:val="28"/>
          <w:szCs w:val="28"/>
          <w:rtl/>
        </w:rPr>
        <w:t xml:space="preserve"> - הקמת ועדה ציבורית בראשות שופט </w:t>
      </w:r>
      <w:r w:rsidR="00D22808">
        <w:rPr>
          <w:rFonts w:ascii="David" w:hAnsi="David" w:cs="David" w:hint="cs"/>
          <w:b/>
          <w:bCs/>
          <w:sz w:val="28"/>
          <w:szCs w:val="28"/>
          <w:rtl/>
        </w:rPr>
        <w:t xml:space="preserve">עליון </w:t>
      </w:r>
      <w:r w:rsidR="001B25BC" w:rsidRPr="00BF4B20">
        <w:rPr>
          <w:rFonts w:ascii="David" w:hAnsi="David" w:cs="David" w:hint="cs"/>
          <w:b/>
          <w:bCs/>
          <w:sz w:val="28"/>
          <w:szCs w:val="28"/>
          <w:rtl/>
        </w:rPr>
        <w:t>בדימוס</w:t>
      </w:r>
      <w:r w:rsidR="001B25BC" w:rsidRPr="00BF4B20">
        <w:rPr>
          <w:rFonts w:ascii="David" w:hAnsi="David" w:cs="David" w:hint="cs"/>
          <w:sz w:val="28"/>
          <w:szCs w:val="28"/>
          <w:rtl/>
        </w:rPr>
        <w:t xml:space="preserve">. </w:t>
      </w:r>
      <w:r w:rsidR="009D6A69" w:rsidRPr="00BF4B20">
        <w:rPr>
          <w:rFonts w:ascii="David" w:hAnsi="David" w:cs="David" w:hint="cs"/>
          <w:sz w:val="28"/>
          <w:szCs w:val="28"/>
          <w:rtl/>
        </w:rPr>
        <w:t>קיים</w:t>
      </w:r>
      <w:r w:rsidR="00BB38C8" w:rsidRPr="00BF4B20">
        <w:rPr>
          <w:rFonts w:ascii="David" w:hAnsi="David" w:cs="David" w:hint="cs"/>
          <w:sz w:val="28"/>
          <w:szCs w:val="28"/>
          <w:rtl/>
        </w:rPr>
        <w:t xml:space="preserve"> חוסר אמון מצד הציבור (ובכלל זה </w:t>
      </w:r>
      <w:r w:rsidR="009D6A69" w:rsidRPr="00BF4B20">
        <w:rPr>
          <w:rFonts w:ascii="David" w:hAnsi="David" w:cs="David" w:hint="cs"/>
          <w:sz w:val="28"/>
          <w:szCs w:val="28"/>
          <w:rtl/>
        </w:rPr>
        <w:t>גם</w:t>
      </w:r>
      <w:r w:rsidR="00BB38C8" w:rsidRPr="00BF4B20">
        <w:rPr>
          <w:rFonts w:ascii="David" w:hAnsi="David" w:cs="David" w:hint="cs"/>
          <w:sz w:val="28"/>
          <w:szCs w:val="28"/>
          <w:rtl/>
        </w:rPr>
        <w:t xml:space="preserve"> ציבור העובדים) במערכות המדינה. המשקל הציבורי</w:t>
      </w:r>
      <w:r w:rsidR="00D62BBE">
        <w:rPr>
          <w:rFonts w:ascii="David" w:hAnsi="David" w:cs="David" w:hint="cs"/>
          <w:sz w:val="28"/>
          <w:szCs w:val="28"/>
          <w:rtl/>
        </w:rPr>
        <w:t>,</w:t>
      </w:r>
      <w:r w:rsidR="00BB38C8" w:rsidRPr="00BF4B20">
        <w:rPr>
          <w:rFonts w:ascii="David" w:hAnsi="David" w:cs="David" w:hint="cs"/>
          <w:sz w:val="28"/>
          <w:szCs w:val="28"/>
          <w:rtl/>
        </w:rPr>
        <w:t xml:space="preserve"> שמיוחס לוועדה כזו</w:t>
      </w:r>
      <w:r w:rsidR="00D62BBE">
        <w:rPr>
          <w:rFonts w:ascii="David" w:hAnsi="David" w:cs="David" w:hint="cs"/>
          <w:sz w:val="28"/>
          <w:szCs w:val="28"/>
          <w:rtl/>
        </w:rPr>
        <w:t>,</w:t>
      </w:r>
      <w:r w:rsidR="00BB38C8" w:rsidRPr="00BF4B20">
        <w:rPr>
          <w:rFonts w:ascii="David" w:hAnsi="David" w:cs="David" w:hint="cs"/>
          <w:sz w:val="28"/>
          <w:szCs w:val="28"/>
          <w:rtl/>
        </w:rPr>
        <w:t xml:space="preserve"> יאפשר לתת תוקף ציבורי ל</w:t>
      </w:r>
      <w:r w:rsidR="009D6A69" w:rsidRPr="00BF4B20">
        <w:rPr>
          <w:rFonts w:ascii="David" w:hAnsi="David" w:cs="David" w:hint="cs"/>
          <w:sz w:val="28"/>
          <w:szCs w:val="28"/>
          <w:rtl/>
        </w:rPr>
        <w:t>הסדר</w:t>
      </w:r>
      <w:r w:rsidR="00BB38C8" w:rsidRPr="00BF4B20">
        <w:rPr>
          <w:rFonts w:ascii="David" w:hAnsi="David" w:cs="David" w:hint="cs"/>
          <w:sz w:val="28"/>
          <w:szCs w:val="28"/>
          <w:rtl/>
        </w:rPr>
        <w:t xml:space="preserve"> שי</w:t>
      </w:r>
      <w:r w:rsidR="009D6A69" w:rsidRPr="00BF4B20">
        <w:rPr>
          <w:rFonts w:ascii="David" w:hAnsi="David" w:cs="David" w:hint="cs"/>
          <w:sz w:val="28"/>
          <w:szCs w:val="28"/>
          <w:rtl/>
        </w:rPr>
        <w:t>ומלץ</w:t>
      </w:r>
      <w:r w:rsidR="00BB38C8" w:rsidRPr="00BF4B20">
        <w:rPr>
          <w:rFonts w:ascii="David" w:hAnsi="David" w:cs="David" w:hint="cs"/>
          <w:sz w:val="28"/>
          <w:szCs w:val="28"/>
          <w:rtl/>
        </w:rPr>
        <w:t xml:space="preserve">. </w:t>
      </w:r>
      <w:r w:rsidR="00B86D51" w:rsidRPr="00BF4B20">
        <w:rPr>
          <w:rFonts w:ascii="David" w:hAnsi="David" w:cs="David" w:hint="cs"/>
          <w:sz w:val="28"/>
          <w:szCs w:val="28"/>
          <w:rtl/>
        </w:rPr>
        <w:t xml:space="preserve">לחלופה </w:t>
      </w:r>
      <w:r w:rsidR="00D62BBE">
        <w:rPr>
          <w:rFonts w:ascii="David" w:hAnsi="David" w:cs="David" w:hint="cs"/>
          <w:sz w:val="28"/>
          <w:szCs w:val="28"/>
          <w:rtl/>
        </w:rPr>
        <w:t xml:space="preserve">יש </w:t>
      </w:r>
      <w:r w:rsidR="00B86D51" w:rsidRPr="00BF4B20">
        <w:rPr>
          <w:rFonts w:ascii="David" w:hAnsi="David" w:cs="David" w:hint="cs"/>
          <w:sz w:val="28"/>
          <w:szCs w:val="28"/>
          <w:rtl/>
        </w:rPr>
        <w:t>יתרון מובהק על שתי החלופות האחרות ב</w:t>
      </w:r>
      <w:r w:rsidR="00D62BBE">
        <w:rPr>
          <w:rFonts w:ascii="David" w:hAnsi="David" w:cs="David" w:hint="cs"/>
          <w:sz w:val="28"/>
          <w:szCs w:val="28"/>
          <w:rtl/>
        </w:rPr>
        <w:t>מרבית</w:t>
      </w:r>
      <w:r w:rsidR="00B86D51" w:rsidRPr="00BF4B20">
        <w:rPr>
          <w:rFonts w:ascii="David" w:hAnsi="David" w:cs="David" w:hint="cs"/>
          <w:sz w:val="28"/>
          <w:szCs w:val="28"/>
          <w:rtl/>
        </w:rPr>
        <w:t xml:space="preserve"> הקריטריונים</w:t>
      </w:r>
      <w:r w:rsidR="00BB38C8" w:rsidRPr="00BF4B20">
        <w:rPr>
          <w:rFonts w:ascii="David" w:hAnsi="David" w:cs="David" w:hint="cs"/>
          <w:sz w:val="28"/>
          <w:szCs w:val="28"/>
          <w:rtl/>
        </w:rPr>
        <w:t xml:space="preserve">. חסרונה הגדול הוא </w:t>
      </w:r>
      <w:r w:rsidR="005A15AA" w:rsidRPr="00BF4B20">
        <w:rPr>
          <w:rFonts w:ascii="David" w:hAnsi="David" w:cs="David" w:hint="cs"/>
          <w:sz w:val="28"/>
          <w:szCs w:val="28"/>
          <w:rtl/>
        </w:rPr>
        <w:t>ב</w:t>
      </w:r>
      <w:r w:rsidR="00526D9B" w:rsidRPr="00BF4B20">
        <w:rPr>
          <w:rFonts w:ascii="David" w:hAnsi="David" w:cs="David" w:hint="cs"/>
          <w:sz w:val="28"/>
          <w:szCs w:val="28"/>
          <w:rtl/>
        </w:rPr>
        <w:t xml:space="preserve">אובדן יכולת השליטה על התהליך. אמנם הוועדה </w:t>
      </w:r>
      <w:r w:rsidR="00BB38C8" w:rsidRPr="00BF4B20">
        <w:rPr>
          <w:rFonts w:ascii="David" w:hAnsi="David" w:cs="David" w:hint="cs"/>
          <w:sz w:val="28"/>
          <w:szCs w:val="28"/>
          <w:rtl/>
        </w:rPr>
        <w:t>מהווה גורם ממליץ בלבד</w:t>
      </w:r>
      <w:r w:rsidR="00526D9B" w:rsidRPr="00BF4B20">
        <w:rPr>
          <w:rFonts w:ascii="David" w:hAnsi="David" w:cs="David" w:hint="cs"/>
          <w:sz w:val="28"/>
          <w:szCs w:val="28"/>
          <w:rtl/>
        </w:rPr>
        <w:t xml:space="preserve">, אולם </w:t>
      </w:r>
      <w:r w:rsidR="00B86D51" w:rsidRPr="00BF4B20">
        <w:rPr>
          <w:rFonts w:ascii="David" w:hAnsi="David" w:cs="David" w:hint="cs"/>
          <w:sz w:val="28"/>
          <w:szCs w:val="28"/>
          <w:rtl/>
        </w:rPr>
        <w:t xml:space="preserve">לממשלה </w:t>
      </w:r>
      <w:r w:rsidR="005A15AA" w:rsidRPr="00BF4B20">
        <w:rPr>
          <w:rFonts w:ascii="David" w:hAnsi="David" w:cs="David" w:hint="cs"/>
          <w:sz w:val="28"/>
          <w:szCs w:val="28"/>
          <w:rtl/>
        </w:rPr>
        <w:t xml:space="preserve">יהיה </w:t>
      </w:r>
      <w:r w:rsidR="00526D9B" w:rsidRPr="00BF4B20">
        <w:rPr>
          <w:rFonts w:ascii="David" w:hAnsi="David" w:cs="David" w:hint="cs"/>
          <w:sz w:val="28"/>
          <w:szCs w:val="28"/>
          <w:rtl/>
        </w:rPr>
        <w:t>קשה עד בלתי אפשרי לדחות המלצות אלה.</w:t>
      </w:r>
      <w:r w:rsidR="001A0E6B" w:rsidRPr="00BF4B20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6F21AF" w:rsidRPr="00BF4B20" w:rsidRDefault="00526D9B" w:rsidP="00D62BBE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>צפוי</w:t>
      </w:r>
      <w:r w:rsidR="00D62BBE">
        <w:rPr>
          <w:rFonts w:ascii="David" w:hAnsi="David" w:cs="David" w:hint="cs"/>
          <w:sz w:val="28"/>
          <w:szCs w:val="28"/>
          <w:rtl/>
        </w:rPr>
        <w:t>,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כי לאחר "גל" תקשורתי וציבורי משמעותי, </w:t>
      </w:r>
      <w:r w:rsidR="000A0EB2" w:rsidRPr="00BF4B20">
        <w:rPr>
          <w:rFonts w:ascii="David" w:hAnsi="David" w:cs="David" w:hint="cs"/>
          <w:sz w:val="28"/>
          <w:szCs w:val="28"/>
          <w:rtl/>
        </w:rPr>
        <w:t xml:space="preserve">ההיבטים השליליים של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הנושא </w:t>
      </w:r>
      <w:proofErr w:type="spellStart"/>
      <w:r w:rsidRPr="00BF4B20">
        <w:rPr>
          <w:rFonts w:ascii="David" w:hAnsi="David" w:cs="David" w:hint="cs"/>
          <w:sz w:val="28"/>
          <w:szCs w:val="28"/>
          <w:rtl/>
        </w:rPr>
        <w:t>יירד</w:t>
      </w:r>
      <w:r w:rsidR="000A0EB2" w:rsidRPr="00BF4B20">
        <w:rPr>
          <w:rFonts w:ascii="David" w:hAnsi="David" w:cs="David" w:hint="cs"/>
          <w:sz w:val="28"/>
          <w:szCs w:val="28"/>
          <w:rtl/>
        </w:rPr>
        <w:t>ו</w:t>
      </w:r>
      <w:proofErr w:type="spellEnd"/>
      <w:r w:rsidRPr="00BF4B20">
        <w:rPr>
          <w:rFonts w:ascii="David" w:hAnsi="David" w:cs="David" w:hint="cs"/>
          <w:sz w:val="28"/>
          <w:szCs w:val="28"/>
          <w:rtl/>
        </w:rPr>
        <w:t xml:space="preserve"> מסדר היום הציבורי. הדבר יאפשר </w:t>
      </w:r>
      <w:proofErr w:type="spellStart"/>
      <w:r w:rsidRPr="00BF4B20">
        <w:rPr>
          <w:rFonts w:ascii="David" w:hAnsi="David" w:cs="David" w:hint="cs"/>
          <w:sz w:val="28"/>
          <w:szCs w:val="28"/>
          <w:rtl/>
        </w:rPr>
        <w:t>לוא"א</w:t>
      </w:r>
      <w:proofErr w:type="spellEnd"/>
      <w:r w:rsidR="00377B72" w:rsidRPr="00BF4B20">
        <w:rPr>
          <w:rFonts w:ascii="David" w:hAnsi="David" w:cs="David" w:hint="cs"/>
          <w:sz w:val="28"/>
          <w:szCs w:val="28"/>
          <w:rtl/>
        </w:rPr>
        <w:t xml:space="preserve"> לה</w:t>
      </w:r>
      <w:r w:rsidR="00D62BBE">
        <w:rPr>
          <w:rFonts w:ascii="David" w:hAnsi="David" w:cs="David" w:hint="cs"/>
          <w:sz w:val="28"/>
          <w:szCs w:val="28"/>
          <w:rtl/>
        </w:rPr>
        <w:t>שיב</w:t>
      </w:r>
      <w:r w:rsidR="00377B72" w:rsidRPr="00BF4B20">
        <w:rPr>
          <w:rFonts w:ascii="David" w:hAnsi="David" w:cs="David" w:hint="cs"/>
          <w:sz w:val="28"/>
          <w:szCs w:val="28"/>
          <w:rtl/>
        </w:rPr>
        <w:t xml:space="preserve"> איזון לפעילותה וליחסיה עם עובדיה. צפוי כי הוצאת הדיונים מבתי המשפט לטובת הסדר חיצוני, </w:t>
      </w:r>
      <w:r w:rsidR="00C659BD">
        <w:rPr>
          <w:rFonts w:ascii="David" w:hAnsi="David" w:cs="David" w:hint="cs"/>
          <w:sz w:val="28"/>
          <w:szCs w:val="28"/>
          <w:rtl/>
        </w:rPr>
        <w:t>שיומלץ על ידי הוועדה הציבורית, ת</w:t>
      </w:r>
      <w:r w:rsidR="00377B72" w:rsidRPr="00BF4B20">
        <w:rPr>
          <w:rFonts w:ascii="David" w:hAnsi="David" w:cs="David" w:hint="cs"/>
          <w:sz w:val="28"/>
          <w:szCs w:val="28"/>
          <w:rtl/>
        </w:rPr>
        <w:t>חסום את הסיכונים המשמעותיים לאינטרסים החיוניים של המדינה, שהחלו</w:t>
      </w:r>
      <w:r w:rsidR="000A0EB2" w:rsidRPr="00BF4B20">
        <w:rPr>
          <w:rFonts w:ascii="David" w:hAnsi="David" w:cs="David" w:hint="cs"/>
          <w:sz w:val="28"/>
          <w:szCs w:val="28"/>
          <w:rtl/>
        </w:rPr>
        <w:t>, למצער,</w:t>
      </w:r>
      <w:r w:rsidR="00377B72" w:rsidRPr="00BF4B20">
        <w:rPr>
          <w:rFonts w:ascii="David" w:hAnsi="David" w:cs="David" w:hint="cs"/>
          <w:sz w:val="28"/>
          <w:szCs w:val="28"/>
          <w:rtl/>
        </w:rPr>
        <w:t xml:space="preserve"> להתממש </w:t>
      </w:r>
      <w:r w:rsidR="000A0EB2" w:rsidRPr="00BF4B20">
        <w:rPr>
          <w:rFonts w:ascii="David" w:hAnsi="David" w:cs="David" w:hint="cs"/>
          <w:sz w:val="28"/>
          <w:szCs w:val="28"/>
          <w:rtl/>
        </w:rPr>
        <w:t>לאחרונה</w:t>
      </w:r>
      <w:r w:rsidR="00377B72" w:rsidRPr="00BF4B20">
        <w:rPr>
          <w:rFonts w:ascii="David" w:hAnsi="David" w:cs="David" w:hint="cs"/>
          <w:sz w:val="28"/>
          <w:szCs w:val="28"/>
          <w:rtl/>
        </w:rPr>
        <w:t>.</w:t>
      </w:r>
    </w:p>
    <w:p w:rsidR="006F21AF" w:rsidRPr="00BF4B20" w:rsidRDefault="006F21AF" w:rsidP="00377B7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F4B20">
        <w:rPr>
          <w:rFonts w:ascii="David" w:hAnsi="David" w:cs="David" w:hint="cs"/>
          <w:b/>
          <w:bCs/>
          <w:sz w:val="28"/>
          <w:szCs w:val="28"/>
          <w:u w:val="single"/>
          <w:rtl/>
        </w:rPr>
        <w:t>מבחני יישום</w:t>
      </w:r>
    </w:p>
    <w:p w:rsidR="00526D9B" w:rsidRPr="00BF4B20" w:rsidRDefault="00377B72" w:rsidP="00C74491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BF0BFC" w:rsidRPr="00BF4B20">
        <w:rPr>
          <w:rFonts w:ascii="David" w:hAnsi="David" w:cs="David" w:hint="cs"/>
          <w:sz w:val="28"/>
          <w:szCs w:val="28"/>
          <w:rtl/>
        </w:rPr>
        <w:t xml:space="preserve">להלן </w:t>
      </w:r>
      <w:r w:rsidR="001B5CAD" w:rsidRPr="00BF4B20">
        <w:rPr>
          <w:rFonts w:ascii="David" w:hAnsi="David" w:cs="David" w:hint="cs"/>
          <w:sz w:val="28"/>
          <w:szCs w:val="28"/>
          <w:rtl/>
        </w:rPr>
        <w:t xml:space="preserve">מספר </w:t>
      </w:r>
      <w:r w:rsidR="00BF0BFC" w:rsidRPr="00BF4B20">
        <w:rPr>
          <w:rFonts w:ascii="David" w:hAnsi="David" w:cs="David" w:hint="cs"/>
          <w:sz w:val="28"/>
          <w:szCs w:val="28"/>
          <w:rtl/>
        </w:rPr>
        <w:t>סיכונים</w:t>
      </w:r>
      <w:r w:rsidR="00DD58DF" w:rsidRPr="00BF4B20">
        <w:rPr>
          <w:rFonts w:ascii="David" w:hAnsi="David" w:cs="David" w:hint="cs"/>
          <w:sz w:val="28"/>
          <w:szCs w:val="28"/>
          <w:rtl/>
        </w:rPr>
        <w:t xml:space="preserve"> אפשריים</w:t>
      </w:r>
      <w:r w:rsidR="00BF0BFC" w:rsidRPr="00BF4B20">
        <w:rPr>
          <w:rFonts w:ascii="David" w:hAnsi="David" w:cs="David" w:hint="cs"/>
          <w:sz w:val="28"/>
          <w:szCs w:val="28"/>
          <w:rtl/>
        </w:rPr>
        <w:t xml:space="preserve"> ו</w:t>
      </w:r>
      <w:r w:rsidR="00C74491">
        <w:rPr>
          <w:rFonts w:ascii="David" w:hAnsi="David" w:cs="David" w:hint="cs"/>
          <w:sz w:val="28"/>
          <w:szCs w:val="28"/>
          <w:rtl/>
        </w:rPr>
        <w:t>אופן ה</w:t>
      </w:r>
      <w:r w:rsidR="00BF0BFC" w:rsidRPr="00BF4B20">
        <w:rPr>
          <w:rFonts w:ascii="David" w:hAnsi="David" w:cs="David" w:hint="cs"/>
          <w:sz w:val="28"/>
          <w:szCs w:val="28"/>
          <w:rtl/>
        </w:rPr>
        <w:t>התמודדות עמם</w:t>
      </w:r>
      <w:r w:rsidR="00FD2A14" w:rsidRPr="00BF4B20">
        <w:rPr>
          <w:rFonts w:ascii="David" w:hAnsi="David" w:cs="David" w:hint="cs"/>
          <w:sz w:val="28"/>
          <w:szCs w:val="28"/>
          <w:rtl/>
        </w:rPr>
        <w:t xml:space="preserve"> (בעל-פה יפורטו היבטים נוספים)</w:t>
      </w:r>
      <w:r w:rsidR="00BF0BFC" w:rsidRPr="00BF4B20">
        <w:rPr>
          <w:rFonts w:ascii="David" w:hAnsi="David" w:cs="David" w:hint="cs"/>
          <w:sz w:val="28"/>
          <w:szCs w:val="28"/>
          <w:rtl/>
        </w:rPr>
        <w:t>:</w:t>
      </w:r>
    </w:p>
    <w:p w:rsidR="00BE50A3" w:rsidRPr="00BF4B20" w:rsidRDefault="00D35E7B" w:rsidP="004B20BA">
      <w:pPr>
        <w:pStyle w:val="af"/>
        <w:numPr>
          <w:ilvl w:val="0"/>
          <w:numId w:val="11"/>
        </w:numPr>
        <w:spacing w:after="0" w:line="360" w:lineRule="auto"/>
        <w:ind w:left="425"/>
        <w:jc w:val="both"/>
        <w:rPr>
          <w:rFonts w:ascii="David" w:hAnsi="David" w:cs="David"/>
          <w:sz w:val="28"/>
          <w:szCs w:val="28"/>
        </w:rPr>
      </w:pPr>
      <w:r w:rsidRPr="00BF4B20">
        <w:rPr>
          <w:rFonts w:ascii="David" w:hAnsi="David" w:cs="David" w:hint="cs"/>
          <w:sz w:val="28"/>
          <w:szCs w:val="28"/>
          <w:u w:val="single"/>
          <w:rtl/>
        </w:rPr>
        <w:t>התוקף הציבורי של הוועדה</w:t>
      </w:r>
      <w:r w:rsidR="00714C8E" w:rsidRPr="00BF4B20">
        <w:rPr>
          <w:rFonts w:ascii="David" w:hAnsi="David" w:cs="David" w:hint="cs"/>
          <w:sz w:val="28"/>
          <w:szCs w:val="28"/>
          <w:u w:val="single"/>
          <w:rtl/>
        </w:rPr>
        <w:t xml:space="preserve"> והמלצותיה</w:t>
      </w:r>
      <w:r w:rsidR="00BE50A3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Pr="00BF4B20">
        <w:rPr>
          <w:rFonts w:ascii="David" w:hAnsi="David" w:cs="David" w:hint="cs"/>
          <w:sz w:val="28"/>
          <w:szCs w:val="28"/>
          <w:rtl/>
        </w:rPr>
        <w:t>-</w:t>
      </w:r>
      <w:r w:rsidR="00BE50A3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כיו"ר הוועדה ימונה </w:t>
      </w:r>
      <w:r w:rsidR="005B26B7" w:rsidRPr="00BF4B20">
        <w:rPr>
          <w:rFonts w:ascii="David" w:hAnsi="David" w:cs="David" w:hint="cs"/>
          <w:sz w:val="28"/>
          <w:szCs w:val="28"/>
          <w:rtl/>
        </w:rPr>
        <w:t>שופט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בית המשפט העליון</w:t>
      </w:r>
      <w:r w:rsidR="00D22808">
        <w:rPr>
          <w:rFonts w:ascii="David" w:hAnsi="David" w:cs="David" w:hint="cs"/>
          <w:sz w:val="28"/>
          <w:szCs w:val="28"/>
          <w:rtl/>
        </w:rPr>
        <w:t xml:space="preserve"> בדימוס</w:t>
      </w:r>
      <w:r w:rsidRPr="00BF4B20">
        <w:rPr>
          <w:rFonts w:ascii="David" w:hAnsi="David" w:cs="David" w:hint="cs"/>
          <w:sz w:val="28"/>
          <w:szCs w:val="28"/>
          <w:rtl/>
        </w:rPr>
        <w:t xml:space="preserve">. חברי הוועדה יהיו מדיסציפלינות שונות: רפואה, משפט, כספים; </w:t>
      </w:r>
      <w:r w:rsidR="00E514A0" w:rsidRPr="00BF4B20">
        <w:rPr>
          <w:rFonts w:ascii="David" w:hAnsi="David" w:cs="David" w:hint="cs"/>
          <w:sz w:val="28"/>
          <w:szCs w:val="28"/>
          <w:rtl/>
        </w:rPr>
        <w:t>י</w:t>
      </w:r>
      <w:r w:rsidRPr="00BF4B20">
        <w:rPr>
          <w:rFonts w:ascii="David" w:hAnsi="David" w:cs="David" w:hint="cs"/>
          <w:sz w:val="28"/>
          <w:szCs w:val="28"/>
          <w:rtl/>
        </w:rPr>
        <w:t xml:space="preserve">יכללו </w:t>
      </w:r>
      <w:r w:rsidR="00C670A6">
        <w:rPr>
          <w:rFonts w:ascii="David" w:hAnsi="David" w:cs="David" w:hint="cs"/>
          <w:sz w:val="28"/>
          <w:szCs w:val="28"/>
          <w:rtl/>
        </w:rPr>
        <w:t xml:space="preserve">בה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אנשי </w:t>
      </w:r>
      <w:r w:rsidRPr="00BF4B20">
        <w:rPr>
          <w:rFonts w:ascii="David" w:hAnsi="David" w:cs="David" w:hint="cs"/>
          <w:sz w:val="28"/>
          <w:szCs w:val="28"/>
          <w:rtl/>
        </w:rPr>
        <w:lastRenderedPageBreak/>
        <w:t xml:space="preserve">אקדמיה כדי </w:t>
      </w:r>
      <w:proofErr w:type="spellStart"/>
      <w:r w:rsidRPr="00BF4B20">
        <w:rPr>
          <w:rFonts w:ascii="David" w:hAnsi="David" w:cs="David" w:hint="cs"/>
          <w:sz w:val="28"/>
          <w:szCs w:val="28"/>
          <w:rtl/>
        </w:rPr>
        <w:t>ליתן</w:t>
      </w:r>
      <w:proofErr w:type="spellEnd"/>
      <w:r w:rsidRPr="00BF4B20">
        <w:rPr>
          <w:rFonts w:ascii="David" w:hAnsi="David" w:cs="David" w:hint="cs"/>
          <w:sz w:val="28"/>
          <w:szCs w:val="28"/>
          <w:rtl/>
        </w:rPr>
        <w:t xml:space="preserve"> תוקף מקצועי</w:t>
      </w:r>
      <w:r w:rsidR="00D22808">
        <w:rPr>
          <w:rFonts w:ascii="David" w:hAnsi="David" w:cs="David" w:hint="cs"/>
          <w:sz w:val="28"/>
          <w:szCs w:val="28"/>
          <w:rtl/>
        </w:rPr>
        <w:t>/מחקרי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להמלצות</w:t>
      </w:r>
      <w:r w:rsidR="00D22808">
        <w:rPr>
          <w:rFonts w:ascii="David" w:hAnsi="David" w:cs="David" w:hint="cs"/>
          <w:sz w:val="28"/>
          <w:szCs w:val="28"/>
          <w:rtl/>
        </w:rPr>
        <w:t>, ו</w:t>
      </w:r>
      <w:r w:rsidR="00C670A6">
        <w:rPr>
          <w:rFonts w:ascii="David" w:hAnsi="David" w:cs="David" w:hint="cs"/>
          <w:sz w:val="28"/>
          <w:szCs w:val="28"/>
          <w:rtl/>
        </w:rPr>
        <w:t xml:space="preserve">כן </w:t>
      </w:r>
      <w:r w:rsidR="00D84255">
        <w:rPr>
          <w:rFonts w:ascii="David" w:hAnsi="David" w:cs="David" w:hint="cs"/>
          <w:sz w:val="28"/>
          <w:szCs w:val="28"/>
          <w:rtl/>
        </w:rPr>
        <w:t>נציגי</w:t>
      </w:r>
      <w:r w:rsidR="00C659BD">
        <w:rPr>
          <w:rFonts w:ascii="David" w:hAnsi="David" w:cs="David" w:hint="cs"/>
          <w:sz w:val="28"/>
          <w:szCs w:val="28"/>
          <w:rtl/>
        </w:rPr>
        <w:t xml:space="preserve">ם בכירים </w:t>
      </w:r>
      <w:r w:rsidR="004B20BA">
        <w:rPr>
          <w:rFonts w:ascii="David" w:hAnsi="David" w:cs="David" w:hint="cs"/>
          <w:sz w:val="28"/>
          <w:szCs w:val="28"/>
          <w:rtl/>
        </w:rPr>
        <w:t xml:space="preserve">ומוערכים ציבורית </w:t>
      </w:r>
      <w:r w:rsidR="00C659BD">
        <w:rPr>
          <w:rFonts w:ascii="David" w:hAnsi="David" w:cs="David" w:hint="cs"/>
          <w:sz w:val="28"/>
          <w:szCs w:val="28"/>
          <w:rtl/>
        </w:rPr>
        <w:t>ממשרדי ה</w:t>
      </w:r>
      <w:r w:rsidR="00D84255">
        <w:rPr>
          <w:rFonts w:ascii="David" w:hAnsi="David" w:cs="David" w:hint="cs"/>
          <w:sz w:val="28"/>
          <w:szCs w:val="28"/>
          <w:rtl/>
        </w:rPr>
        <w:t>אוצר ו</w:t>
      </w:r>
      <w:r w:rsidR="00C659BD">
        <w:rPr>
          <w:rFonts w:ascii="David" w:hAnsi="David" w:cs="David" w:hint="cs"/>
          <w:sz w:val="28"/>
          <w:szCs w:val="28"/>
          <w:rtl/>
        </w:rPr>
        <w:t>ה</w:t>
      </w:r>
      <w:r w:rsidR="00D84255">
        <w:rPr>
          <w:rFonts w:ascii="David" w:hAnsi="David" w:cs="David" w:hint="cs"/>
          <w:sz w:val="28"/>
          <w:szCs w:val="28"/>
          <w:rtl/>
        </w:rPr>
        <w:t>משפטים</w:t>
      </w:r>
      <w:r w:rsidR="00D84255" w:rsidRPr="00BF4B20">
        <w:rPr>
          <w:rFonts w:ascii="David" w:hAnsi="David" w:cs="David" w:hint="cs"/>
          <w:sz w:val="28"/>
          <w:szCs w:val="28"/>
          <w:rtl/>
        </w:rPr>
        <w:t>.</w:t>
      </w:r>
      <w:r w:rsidR="00D84255">
        <w:rPr>
          <w:rFonts w:ascii="David" w:hAnsi="David" w:cs="David" w:hint="cs"/>
          <w:sz w:val="28"/>
          <w:szCs w:val="28"/>
          <w:rtl/>
        </w:rPr>
        <w:t xml:space="preserve"> </w:t>
      </w:r>
      <w:r w:rsidR="00126624" w:rsidRPr="00BF4B20">
        <w:rPr>
          <w:rFonts w:ascii="David" w:hAnsi="David" w:cs="David" w:hint="cs"/>
          <w:sz w:val="28"/>
          <w:szCs w:val="28"/>
          <w:rtl/>
        </w:rPr>
        <w:t>ה</w:t>
      </w:r>
      <w:r w:rsidR="00494887" w:rsidRPr="00BF4B20">
        <w:rPr>
          <w:rFonts w:ascii="David" w:hAnsi="David" w:cs="David" w:hint="cs"/>
          <w:sz w:val="28"/>
          <w:szCs w:val="28"/>
          <w:rtl/>
        </w:rPr>
        <w:t xml:space="preserve">וועדה </w:t>
      </w:r>
      <w:r w:rsidR="00126624" w:rsidRPr="00BF4B20">
        <w:rPr>
          <w:rFonts w:ascii="David" w:hAnsi="David" w:cs="David" w:hint="cs"/>
          <w:sz w:val="28"/>
          <w:szCs w:val="28"/>
          <w:rtl/>
        </w:rPr>
        <w:t xml:space="preserve">תוכל </w:t>
      </w:r>
      <w:r w:rsidR="00494887" w:rsidRPr="00BF4B20">
        <w:rPr>
          <w:rFonts w:ascii="David" w:hAnsi="David" w:cs="David" w:hint="cs"/>
          <w:sz w:val="28"/>
          <w:szCs w:val="28"/>
          <w:rtl/>
        </w:rPr>
        <w:t xml:space="preserve">לשמוע כל גורם שיחפוץ להופיע בפניה, ובכללם </w:t>
      </w:r>
      <w:r w:rsidR="00D62BBE">
        <w:rPr>
          <w:rFonts w:ascii="David" w:hAnsi="David" w:cs="David" w:hint="cs"/>
          <w:sz w:val="28"/>
          <w:szCs w:val="28"/>
          <w:rtl/>
        </w:rPr>
        <w:t>עובדי</w:t>
      </w:r>
      <w:r w:rsidR="00494887" w:rsidRPr="00BF4B20">
        <w:rPr>
          <w:rFonts w:ascii="David" w:hAnsi="David" w:cs="David" w:hint="cs"/>
          <w:sz w:val="28"/>
          <w:szCs w:val="28"/>
          <w:rtl/>
        </w:rPr>
        <w:t xml:space="preserve">ם ובני משפחותיהם. 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חברי הוועדה יקבלו את הסיווג המתאים </w:t>
      </w:r>
      <w:r w:rsidR="00CE6EDE" w:rsidRPr="00BF4B20">
        <w:rPr>
          <w:rFonts w:ascii="David" w:hAnsi="David" w:cs="David" w:hint="cs"/>
          <w:sz w:val="28"/>
          <w:szCs w:val="28"/>
          <w:rtl/>
        </w:rPr>
        <w:t>ו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כל המידע יהיה פתוח בפניהם, ללא כל מגבלה </w:t>
      </w:r>
      <w:r w:rsidR="00126624" w:rsidRPr="00BF4B20">
        <w:rPr>
          <w:rFonts w:ascii="David" w:hAnsi="David" w:cs="David" w:hint="cs"/>
          <w:sz w:val="28"/>
          <w:szCs w:val="28"/>
          <w:rtl/>
        </w:rPr>
        <w:t xml:space="preserve">או 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חיסיון.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בכתב המינוי </w:t>
      </w:r>
      <w:r w:rsidR="00126624" w:rsidRPr="00BF4B20">
        <w:rPr>
          <w:rFonts w:ascii="David" w:hAnsi="David" w:cs="David" w:hint="cs"/>
          <w:sz w:val="28"/>
          <w:szCs w:val="28"/>
          <w:rtl/>
        </w:rPr>
        <w:t xml:space="preserve">יצוין </w:t>
      </w:r>
      <w:r w:rsidRPr="00BF4B20">
        <w:rPr>
          <w:rFonts w:ascii="David" w:hAnsi="David" w:cs="David" w:hint="cs"/>
          <w:sz w:val="28"/>
          <w:szCs w:val="28"/>
          <w:rtl/>
        </w:rPr>
        <w:t>כי ההמלצות תוגשנה לממשלה</w:t>
      </w:r>
      <w:r w:rsidR="00126624" w:rsidRPr="00BF4B20">
        <w:rPr>
          <w:rFonts w:ascii="David" w:hAnsi="David" w:cs="David" w:hint="cs"/>
          <w:sz w:val="28"/>
          <w:szCs w:val="28"/>
          <w:rtl/>
        </w:rPr>
        <w:t>, לאישורה</w:t>
      </w:r>
      <w:r w:rsidRPr="00BF4B20">
        <w:rPr>
          <w:rFonts w:ascii="David" w:hAnsi="David" w:cs="David" w:hint="cs"/>
          <w:sz w:val="28"/>
          <w:szCs w:val="28"/>
          <w:rtl/>
        </w:rPr>
        <w:t>.</w:t>
      </w:r>
      <w:r w:rsidR="00714C8E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126624" w:rsidRPr="00BF4B20">
        <w:rPr>
          <w:rFonts w:ascii="David" w:hAnsi="David" w:cs="David" w:hint="cs"/>
          <w:sz w:val="28"/>
          <w:szCs w:val="28"/>
          <w:rtl/>
        </w:rPr>
        <w:t>יוצע</w:t>
      </w:r>
      <w:r w:rsidR="00714C8E" w:rsidRPr="00BF4B20">
        <w:rPr>
          <w:rFonts w:ascii="David" w:hAnsi="David" w:cs="David" w:hint="cs"/>
          <w:sz w:val="28"/>
          <w:szCs w:val="28"/>
          <w:rtl/>
        </w:rPr>
        <w:t xml:space="preserve"> לוועדה לנהל סקר תחלואה</w:t>
      </w:r>
      <w:r w:rsidR="00CE6EDE" w:rsidRPr="00BF4B20">
        <w:rPr>
          <w:rFonts w:ascii="David" w:hAnsi="David" w:cs="David" w:hint="cs"/>
          <w:sz w:val="28"/>
          <w:szCs w:val="28"/>
          <w:rtl/>
        </w:rPr>
        <w:t xml:space="preserve"> במסגרתה</w:t>
      </w:r>
      <w:r w:rsidR="00714C8E" w:rsidRPr="00BF4B20">
        <w:rPr>
          <w:rFonts w:ascii="David" w:hAnsi="David" w:cs="David" w:hint="cs"/>
          <w:sz w:val="28"/>
          <w:szCs w:val="28"/>
          <w:rtl/>
        </w:rPr>
        <w:t>.</w:t>
      </w:r>
      <w:r w:rsidR="00DE783F" w:rsidRPr="00BF4B20">
        <w:rPr>
          <w:rFonts w:ascii="David" w:hAnsi="David" w:cs="David" w:hint="cs"/>
          <w:sz w:val="28"/>
          <w:szCs w:val="28"/>
          <w:rtl/>
        </w:rPr>
        <w:t xml:space="preserve"> אם יתגלה עודף תחלואה, הרי שנכון הוא שהדבר יילקח בחשבון בהמלצותיה</w:t>
      </w:r>
      <w:r w:rsidR="00C670A6">
        <w:rPr>
          <w:rFonts w:ascii="David" w:hAnsi="David" w:cs="David" w:hint="cs"/>
          <w:sz w:val="28"/>
          <w:szCs w:val="28"/>
          <w:rtl/>
        </w:rPr>
        <w:t>,</w:t>
      </w:r>
      <w:r w:rsidR="00DE783F" w:rsidRPr="00BF4B20">
        <w:rPr>
          <w:rFonts w:ascii="David" w:hAnsi="David" w:cs="David" w:hint="cs"/>
          <w:sz w:val="28"/>
          <w:szCs w:val="28"/>
          <w:rtl/>
        </w:rPr>
        <w:t xml:space="preserve"> ואם יתגלה שאין עודף תחלואה, </w:t>
      </w:r>
      <w:r w:rsidR="00126624" w:rsidRPr="00BF4B20">
        <w:rPr>
          <w:rFonts w:ascii="David" w:hAnsi="David" w:cs="David" w:hint="cs"/>
          <w:sz w:val="28"/>
          <w:szCs w:val="28"/>
          <w:rtl/>
        </w:rPr>
        <w:t>יי</w:t>
      </w:r>
      <w:r w:rsidR="00251836" w:rsidRPr="00BF4B20">
        <w:rPr>
          <w:rFonts w:ascii="David" w:hAnsi="David" w:cs="David" w:hint="cs"/>
          <w:sz w:val="28"/>
          <w:szCs w:val="28"/>
          <w:rtl/>
        </w:rPr>
        <w:t>נ</w:t>
      </w:r>
      <w:r w:rsidR="00126624" w:rsidRPr="00BF4B20">
        <w:rPr>
          <w:rFonts w:ascii="David" w:hAnsi="David" w:cs="David" w:hint="cs"/>
          <w:sz w:val="28"/>
          <w:szCs w:val="28"/>
          <w:rtl/>
        </w:rPr>
        <w:t xml:space="preserve">תן </w:t>
      </w:r>
      <w:r w:rsidR="00DE783F" w:rsidRPr="00BF4B20">
        <w:rPr>
          <w:rFonts w:ascii="David" w:hAnsi="David" w:cs="David" w:hint="cs"/>
          <w:sz w:val="28"/>
          <w:szCs w:val="28"/>
          <w:rtl/>
        </w:rPr>
        <w:t xml:space="preserve">תוקף </w:t>
      </w:r>
      <w:r w:rsidR="004B20BA">
        <w:rPr>
          <w:rFonts w:ascii="David" w:hAnsi="David" w:cs="David" w:hint="cs"/>
          <w:sz w:val="28"/>
          <w:szCs w:val="28"/>
          <w:rtl/>
        </w:rPr>
        <w:t xml:space="preserve">אובייקטיבי </w:t>
      </w:r>
      <w:r w:rsidR="00DE783F" w:rsidRPr="00BF4B20">
        <w:rPr>
          <w:rFonts w:ascii="David" w:hAnsi="David" w:cs="David" w:hint="cs"/>
          <w:sz w:val="28"/>
          <w:szCs w:val="28"/>
          <w:rtl/>
        </w:rPr>
        <w:t>ל</w:t>
      </w:r>
      <w:r w:rsidR="00251836" w:rsidRPr="00BF4B20">
        <w:rPr>
          <w:rFonts w:ascii="David" w:hAnsi="David" w:cs="David" w:hint="cs"/>
          <w:sz w:val="28"/>
          <w:szCs w:val="28"/>
          <w:rtl/>
        </w:rPr>
        <w:t xml:space="preserve">עמדת </w:t>
      </w:r>
      <w:proofErr w:type="spellStart"/>
      <w:r w:rsidR="00251836" w:rsidRPr="00BF4B20">
        <w:rPr>
          <w:rFonts w:ascii="David" w:hAnsi="David" w:cs="David" w:hint="cs"/>
          <w:sz w:val="28"/>
          <w:szCs w:val="28"/>
          <w:rtl/>
        </w:rPr>
        <w:t>הוא"א</w:t>
      </w:r>
      <w:proofErr w:type="spellEnd"/>
      <w:r w:rsidR="00251836" w:rsidRPr="00BF4B20">
        <w:rPr>
          <w:rFonts w:ascii="David" w:hAnsi="David" w:cs="David" w:hint="cs"/>
          <w:sz w:val="28"/>
          <w:szCs w:val="28"/>
          <w:rtl/>
        </w:rPr>
        <w:t>,</w:t>
      </w:r>
      <w:r w:rsidR="00DE783F" w:rsidRPr="00BF4B20">
        <w:rPr>
          <w:rFonts w:ascii="David" w:hAnsi="David" w:cs="David" w:hint="cs"/>
          <w:sz w:val="28"/>
          <w:szCs w:val="28"/>
          <w:rtl/>
        </w:rPr>
        <w:t xml:space="preserve"> שהעבודה ב</w:t>
      </w:r>
      <w:r w:rsidR="00251836" w:rsidRPr="00BF4B20">
        <w:rPr>
          <w:rFonts w:ascii="David" w:hAnsi="David" w:cs="David" w:hint="cs"/>
          <w:sz w:val="28"/>
          <w:szCs w:val="28"/>
          <w:rtl/>
        </w:rPr>
        <w:t>מסגרתה</w:t>
      </w:r>
      <w:r w:rsidR="00DE783F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C74491">
        <w:rPr>
          <w:rFonts w:ascii="David" w:hAnsi="David" w:cs="David" w:hint="cs"/>
          <w:sz w:val="28"/>
          <w:szCs w:val="28"/>
          <w:rtl/>
        </w:rPr>
        <w:t>אינה</w:t>
      </w:r>
      <w:r w:rsidR="005D3EE7" w:rsidRPr="00BF4B20">
        <w:rPr>
          <w:rFonts w:ascii="David" w:hAnsi="David" w:cs="David" w:hint="cs"/>
          <w:sz w:val="28"/>
          <w:szCs w:val="28"/>
          <w:rtl/>
        </w:rPr>
        <w:t xml:space="preserve"> חושפת את העובד לסיכונים עודפים.</w:t>
      </w:r>
    </w:p>
    <w:p w:rsidR="00BF0BFC" w:rsidRPr="00BF4B20" w:rsidRDefault="00BF0BFC" w:rsidP="00EE69A3">
      <w:pPr>
        <w:pStyle w:val="af"/>
        <w:numPr>
          <w:ilvl w:val="0"/>
          <w:numId w:val="11"/>
        </w:numPr>
        <w:spacing w:after="0" w:line="360" w:lineRule="auto"/>
        <w:ind w:left="425"/>
        <w:jc w:val="both"/>
        <w:rPr>
          <w:rFonts w:ascii="David" w:hAnsi="David" w:cs="David"/>
          <w:sz w:val="28"/>
          <w:szCs w:val="28"/>
        </w:rPr>
      </w:pPr>
      <w:r w:rsidRPr="00BF4B20">
        <w:rPr>
          <w:rFonts w:ascii="David" w:hAnsi="David" w:cs="David" w:hint="cs"/>
          <w:sz w:val="28"/>
          <w:szCs w:val="28"/>
          <w:u w:val="single"/>
          <w:rtl/>
        </w:rPr>
        <w:t>התנגדות משרד האוצר</w:t>
      </w:r>
      <w:r w:rsidRPr="00BF4B20">
        <w:rPr>
          <w:rFonts w:ascii="David" w:hAnsi="David" w:cs="David" w:hint="cs"/>
          <w:sz w:val="28"/>
          <w:szCs w:val="28"/>
          <w:rtl/>
        </w:rPr>
        <w:t xml:space="preserve"> - למשרד האוצר עמדה עקרונית המתנגדת להוצאת שליטה מהמדינה </w:t>
      </w:r>
      <w:r w:rsidR="006E674F" w:rsidRPr="00BF4B20">
        <w:rPr>
          <w:rFonts w:ascii="David" w:hAnsi="David" w:cs="David" w:hint="cs"/>
          <w:sz w:val="28"/>
          <w:szCs w:val="28"/>
          <w:rtl/>
        </w:rPr>
        <w:t>לו</w:t>
      </w:r>
      <w:r w:rsidRPr="00BF4B20">
        <w:rPr>
          <w:rFonts w:ascii="David" w:hAnsi="David" w:cs="David" w:hint="cs"/>
          <w:sz w:val="28"/>
          <w:szCs w:val="28"/>
          <w:rtl/>
        </w:rPr>
        <w:t>ועד</w:t>
      </w:r>
      <w:r w:rsidR="00C670A6">
        <w:rPr>
          <w:rFonts w:ascii="David" w:hAnsi="David" w:cs="David" w:hint="cs"/>
          <w:sz w:val="28"/>
          <w:szCs w:val="28"/>
          <w:rtl/>
        </w:rPr>
        <w:t>ו</w:t>
      </w:r>
      <w:r w:rsidR="006E674F" w:rsidRPr="00BF4B20">
        <w:rPr>
          <w:rFonts w:ascii="David" w:hAnsi="David" w:cs="David" w:hint="cs"/>
          <w:sz w:val="28"/>
          <w:szCs w:val="28"/>
          <w:rtl/>
        </w:rPr>
        <w:t>ת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ציבורי</w:t>
      </w:r>
      <w:r w:rsidR="006E674F" w:rsidRPr="00BF4B20">
        <w:rPr>
          <w:rFonts w:ascii="David" w:hAnsi="David" w:cs="David" w:hint="cs"/>
          <w:sz w:val="28"/>
          <w:szCs w:val="28"/>
          <w:rtl/>
        </w:rPr>
        <w:t>ו</w:t>
      </w:r>
      <w:r w:rsidRPr="00BF4B20">
        <w:rPr>
          <w:rFonts w:ascii="David" w:hAnsi="David" w:cs="David" w:hint="cs"/>
          <w:sz w:val="28"/>
          <w:szCs w:val="28"/>
          <w:rtl/>
        </w:rPr>
        <w:t>ת</w:t>
      </w:r>
      <w:r w:rsidR="006E674F" w:rsidRPr="00BF4B20">
        <w:rPr>
          <w:rFonts w:ascii="David" w:hAnsi="David" w:cs="David" w:hint="cs"/>
          <w:sz w:val="28"/>
          <w:szCs w:val="28"/>
          <w:rtl/>
        </w:rPr>
        <w:t xml:space="preserve">, </w:t>
      </w:r>
      <w:r w:rsidR="00C670A6">
        <w:rPr>
          <w:rFonts w:ascii="David" w:hAnsi="David" w:cs="David" w:hint="cs"/>
          <w:sz w:val="28"/>
          <w:szCs w:val="28"/>
          <w:rtl/>
        </w:rPr>
        <w:t xml:space="preserve">שלהמלצותיהן השפעה משמעותית </w:t>
      </w:r>
      <w:r w:rsidR="006E674F" w:rsidRPr="00BF4B20">
        <w:rPr>
          <w:rFonts w:ascii="David" w:hAnsi="David" w:cs="David" w:hint="cs"/>
          <w:sz w:val="28"/>
          <w:szCs w:val="28"/>
          <w:rtl/>
        </w:rPr>
        <w:t xml:space="preserve">על עניינים </w:t>
      </w:r>
      <w:r w:rsidRPr="00BF4B20">
        <w:rPr>
          <w:rFonts w:ascii="David" w:hAnsi="David" w:cs="David" w:hint="cs"/>
          <w:sz w:val="28"/>
          <w:szCs w:val="28"/>
          <w:rtl/>
        </w:rPr>
        <w:t>תקציבי</w:t>
      </w:r>
      <w:r w:rsidR="001B5CAD" w:rsidRPr="00BF4B20">
        <w:rPr>
          <w:rFonts w:ascii="David" w:hAnsi="David" w:cs="David" w:hint="cs"/>
          <w:sz w:val="28"/>
          <w:szCs w:val="28"/>
          <w:rtl/>
        </w:rPr>
        <w:t>ים</w:t>
      </w:r>
      <w:r w:rsidRPr="00BF4B20">
        <w:rPr>
          <w:rFonts w:ascii="David" w:hAnsi="David" w:cs="David" w:hint="cs"/>
          <w:sz w:val="28"/>
          <w:szCs w:val="28"/>
          <w:rtl/>
        </w:rPr>
        <w:t xml:space="preserve">. </w:t>
      </w:r>
      <w:r w:rsidR="00EE69A3">
        <w:rPr>
          <w:rFonts w:ascii="David" w:hAnsi="David" w:cs="David" w:hint="cs"/>
          <w:sz w:val="28"/>
          <w:szCs w:val="28"/>
          <w:rtl/>
        </w:rPr>
        <w:t>כדי להתמודד עם התנגדות זו</w:t>
      </w:r>
      <w:r w:rsidRPr="00BF4B20">
        <w:rPr>
          <w:rFonts w:ascii="David" w:hAnsi="David" w:cs="David" w:hint="cs"/>
          <w:sz w:val="28"/>
          <w:szCs w:val="28"/>
          <w:rtl/>
        </w:rPr>
        <w:t xml:space="preserve">, </w:t>
      </w:r>
      <w:r w:rsidR="00AF7304">
        <w:rPr>
          <w:rFonts w:ascii="David" w:hAnsi="David" w:cs="David" w:hint="cs"/>
          <w:sz w:val="28"/>
          <w:szCs w:val="28"/>
          <w:rtl/>
        </w:rPr>
        <w:t>גורמי משרד האוצר יהיו שותפים ל</w:t>
      </w:r>
      <w:r w:rsidR="00372EDE">
        <w:rPr>
          <w:rFonts w:ascii="David" w:hAnsi="David" w:cs="David" w:hint="cs"/>
          <w:sz w:val="28"/>
          <w:szCs w:val="28"/>
          <w:rtl/>
        </w:rPr>
        <w:t xml:space="preserve">תהליך </w:t>
      </w:r>
      <w:r w:rsidR="00C670A6">
        <w:rPr>
          <w:rFonts w:ascii="David" w:hAnsi="David" w:cs="David" w:hint="cs"/>
          <w:sz w:val="28"/>
          <w:szCs w:val="28"/>
          <w:rtl/>
        </w:rPr>
        <w:t>הקמת הוועדה ונציג בכיר מטעם מ</w:t>
      </w:r>
      <w:r w:rsidR="00AF7304">
        <w:rPr>
          <w:rFonts w:ascii="David" w:hAnsi="David" w:cs="David" w:hint="cs"/>
          <w:sz w:val="28"/>
          <w:szCs w:val="28"/>
          <w:rtl/>
        </w:rPr>
        <w:t xml:space="preserve">שרד </w:t>
      </w:r>
      <w:r w:rsidR="00C670A6">
        <w:rPr>
          <w:rFonts w:ascii="David" w:hAnsi="David" w:cs="David" w:hint="cs"/>
          <w:sz w:val="28"/>
          <w:szCs w:val="28"/>
          <w:rtl/>
        </w:rPr>
        <w:t xml:space="preserve">האוצר </w:t>
      </w:r>
      <w:r w:rsidR="00AF7304">
        <w:rPr>
          <w:rFonts w:ascii="David" w:hAnsi="David" w:cs="David" w:hint="cs"/>
          <w:sz w:val="28"/>
          <w:szCs w:val="28"/>
          <w:rtl/>
        </w:rPr>
        <w:t xml:space="preserve">יכהן </w:t>
      </w:r>
      <w:r w:rsidR="006E674F" w:rsidRPr="00BF4B20">
        <w:rPr>
          <w:rFonts w:ascii="David" w:hAnsi="David" w:cs="David" w:hint="cs"/>
          <w:sz w:val="28"/>
          <w:szCs w:val="28"/>
          <w:rtl/>
        </w:rPr>
        <w:t>בה</w:t>
      </w:r>
      <w:r w:rsidR="00D84255">
        <w:rPr>
          <w:rFonts w:ascii="David" w:hAnsi="David" w:cs="David" w:hint="cs"/>
          <w:sz w:val="28"/>
          <w:szCs w:val="28"/>
          <w:rtl/>
        </w:rPr>
        <w:t>.</w:t>
      </w:r>
      <w:r w:rsidR="006E674F" w:rsidRPr="00BF4B20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1327F3" w:rsidRPr="00BF4B20" w:rsidRDefault="002D5DA1" w:rsidP="00FD2A14">
      <w:pPr>
        <w:pStyle w:val="af"/>
        <w:numPr>
          <w:ilvl w:val="0"/>
          <w:numId w:val="11"/>
        </w:numPr>
        <w:spacing w:after="0" w:line="360" w:lineRule="auto"/>
        <w:ind w:left="425"/>
        <w:jc w:val="both"/>
        <w:rPr>
          <w:rFonts w:ascii="David" w:hAnsi="David" w:cs="David"/>
          <w:sz w:val="28"/>
          <w:szCs w:val="28"/>
        </w:rPr>
      </w:pPr>
      <w:r w:rsidRPr="00BF4B20">
        <w:rPr>
          <w:rFonts w:ascii="David" w:hAnsi="David" w:cs="David" w:hint="cs"/>
          <w:sz w:val="28"/>
          <w:szCs w:val="28"/>
          <w:u w:val="single"/>
          <w:rtl/>
        </w:rPr>
        <w:t xml:space="preserve">זיקה בעייתית בין </w:t>
      </w:r>
      <w:r w:rsidR="00E514A0" w:rsidRPr="00BF4B20">
        <w:rPr>
          <w:rFonts w:ascii="David" w:hAnsi="David" w:cs="David" w:hint="cs"/>
          <w:sz w:val="28"/>
          <w:szCs w:val="28"/>
          <w:u w:val="single"/>
          <w:rtl/>
        </w:rPr>
        <w:t xml:space="preserve">המשך הדיונים בבתי המשפט </w:t>
      </w:r>
      <w:r w:rsidRPr="00BF4B20">
        <w:rPr>
          <w:rFonts w:ascii="David" w:hAnsi="David" w:cs="David" w:hint="cs"/>
          <w:sz w:val="28"/>
          <w:szCs w:val="28"/>
          <w:u w:val="single"/>
          <w:rtl/>
        </w:rPr>
        <w:t xml:space="preserve">לבין </w:t>
      </w:r>
      <w:r w:rsidR="00E514A0" w:rsidRPr="00BF4B20">
        <w:rPr>
          <w:rFonts w:ascii="David" w:hAnsi="David" w:cs="David" w:hint="cs"/>
          <w:sz w:val="28"/>
          <w:szCs w:val="28"/>
          <w:u w:val="single"/>
          <w:rtl/>
        </w:rPr>
        <w:t>עבודת הוועדה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FD2A14" w:rsidRPr="00BF4B20">
        <w:rPr>
          <w:rFonts w:ascii="David" w:hAnsi="David" w:cs="David" w:hint="cs"/>
          <w:sz w:val="28"/>
          <w:szCs w:val="28"/>
          <w:rtl/>
        </w:rPr>
        <w:t>-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EC0DED" w:rsidRPr="00BF4B20">
        <w:rPr>
          <w:rFonts w:ascii="David" w:hAnsi="David" w:cs="David" w:hint="cs"/>
          <w:sz w:val="28"/>
          <w:szCs w:val="28"/>
          <w:rtl/>
        </w:rPr>
        <w:t xml:space="preserve">להערכת </w:t>
      </w:r>
      <w:r w:rsidRPr="00BF4B20">
        <w:rPr>
          <w:rFonts w:ascii="David" w:hAnsi="David" w:cs="David" w:hint="cs"/>
          <w:sz w:val="28"/>
          <w:szCs w:val="28"/>
          <w:rtl/>
        </w:rPr>
        <w:t>הפרקליטות</w:t>
      </w:r>
      <w:r w:rsidR="00EC0DED" w:rsidRPr="00BF4B20">
        <w:rPr>
          <w:rFonts w:ascii="David" w:hAnsi="David" w:cs="David" w:hint="cs"/>
          <w:sz w:val="28"/>
          <w:szCs w:val="28"/>
          <w:rtl/>
        </w:rPr>
        <w:t>,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 בית המשפט מעדיף </w:t>
      </w:r>
      <w:r w:rsidRPr="00BF4B20">
        <w:rPr>
          <w:rFonts w:ascii="David" w:hAnsi="David" w:cs="David" w:hint="cs"/>
          <w:sz w:val="28"/>
          <w:szCs w:val="28"/>
          <w:rtl/>
        </w:rPr>
        <w:t>ש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יימצא הסדר </w:t>
      </w:r>
      <w:r w:rsidR="00EC0DED" w:rsidRPr="00BF4B20">
        <w:rPr>
          <w:rFonts w:ascii="David" w:hAnsi="David" w:cs="David" w:hint="cs"/>
          <w:sz w:val="28"/>
          <w:szCs w:val="28"/>
          <w:rtl/>
        </w:rPr>
        <w:t xml:space="preserve">להוצאת 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הנושא מכתליו. </w:t>
      </w:r>
      <w:r w:rsidR="00FD2A14" w:rsidRPr="00BF4B20">
        <w:rPr>
          <w:rFonts w:ascii="David" w:hAnsi="David" w:cs="David" w:hint="cs"/>
          <w:sz w:val="28"/>
          <w:szCs w:val="28"/>
          <w:rtl/>
        </w:rPr>
        <w:t>לכן</w:t>
      </w:r>
      <w:r w:rsidR="00EC0DED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צפוי </w:t>
      </w:r>
      <w:r w:rsidR="00EC0DED" w:rsidRPr="00BF4B20">
        <w:rPr>
          <w:rFonts w:ascii="David" w:hAnsi="David" w:cs="David" w:hint="cs"/>
          <w:sz w:val="28"/>
          <w:szCs w:val="28"/>
          <w:rtl/>
        </w:rPr>
        <w:t>שעם הקמת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 הוועדה, בית המשפט </w:t>
      </w:r>
      <w:r w:rsidR="00EC0DED" w:rsidRPr="00BF4B20">
        <w:rPr>
          <w:rFonts w:ascii="David" w:hAnsi="David" w:cs="David" w:hint="cs"/>
          <w:sz w:val="28"/>
          <w:szCs w:val="28"/>
          <w:rtl/>
        </w:rPr>
        <w:t>ידחה</w:t>
      </w:r>
      <w:r w:rsidR="00E514A0" w:rsidRPr="00BF4B20">
        <w:rPr>
          <w:rFonts w:ascii="David" w:hAnsi="David" w:cs="David" w:hint="cs"/>
          <w:sz w:val="28"/>
          <w:szCs w:val="28"/>
          <w:rtl/>
        </w:rPr>
        <w:t xml:space="preserve"> את הדיונים עד להשלמת עבודת</w:t>
      </w:r>
      <w:r w:rsidR="00EC0DED" w:rsidRPr="00BF4B20">
        <w:rPr>
          <w:rFonts w:ascii="David" w:hAnsi="David" w:cs="David" w:hint="cs"/>
          <w:sz w:val="28"/>
          <w:szCs w:val="28"/>
          <w:rtl/>
        </w:rPr>
        <w:t>ה</w:t>
      </w:r>
      <w:r w:rsidR="00FD2A14" w:rsidRPr="00BF4B20">
        <w:rPr>
          <w:rFonts w:ascii="David" w:hAnsi="David" w:cs="David" w:hint="cs"/>
          <w:sz w:val="28"/>
          <w:szCs w:val="28"/>
          <w:rtl/>
        </w:rPr>
        <w:t>,</w:t>
      </w:r>
      <w:r w:rsidR="00EC0DED" w:rsidRPr="00BF4B20">
        <w:rPr>
          <w:rFonts w:ascii="David" w:hAnsi="David" w:cs="David" w:hint="cs"/>
          <w:sz w:val="28"/>
          <w:szCs w:val="28"/>
          <w:rtl/>
        </w:rPr>
        <w:t xml:space="preserve"> וזיקה כאמור לא תתקיים</w:t>
      </w:r>
      <w:r w:rsidR="00E514A0" w:rsidRPr="00BF4B20">
        <w:rPr>
          <w:rFonts w:ascii="David" w:hAnsi="David" w:cs="David" w:hint="cs"/>
          <w:sz w:val="28"/>
          <w:szCs w:val="28"/>
          <w:rtl/>
        </w:rPr>
        <w:t>.</w:t>
      </w:r>
    </w:p>
    <w:p w:rsidR="00D43860" w:rsidRPr="00BF4B20" w:rsidRDefault="00DE783F" w:rsidP="00DE783F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F4B20">
        <w:rPr>
          <w:rFonts w:ascii="David" w:hAnsi="David" w:cs="David" w:hint="cs"/>
          <w:b/>
          <w:bCs/>
          <w:sz w:val="28"/>
          <w:szCs w:val="28"/>
          <w:u w:val="single"/>
          <w:rtl/>
        </w:rPr>
        <w:t>קווים ראשוני</w:t>
      </w:r>
      <w:r w:rsidR="00932E60" w:rsidRPr="00BF4B20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Pr="00BF4B20">
        <w:rPr>
          <w:rFonts w:ascii="David" w:hAnsi="David" w:cs="David" w:hint="cs"/>
          <w:b/>
          <w:bCs/>
          <w:sz w:val="28"/>
          <w:szCs w:val="28"/>
          <w:u w:val="single"/>
          <w:rtl/>
        </w:rPr>
        <w:t>ם לתכנית ביצוע</w:t>
      </w:r>
    </w:p>
    <w:p w:rsidR="00DE783F" w:rsidRPr="00BF4B20" w:rsidRDefault="00664B89" w:rsidP="004B20BA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BF4B20">
        <w:rPr>
          <w:rFonts w:ascii="David" w:hAnsi="David" w:cs="David" w:hint="cs"/>
          <w:sz w:val="28"/>
          <w:szCs w:val="28"/>
          <w:rtl/>
        </w:rPr>
        <w:t>עם קבלת אישור ראש הממשלה להמלצות, יוקם צוות בי</w:t>
      </w:r>
      <w:r w:rsidR="00AB7EB7" w:rsidRPr="00BF4B20">
        <w:rPr>
          <w:rFonts w:ascii="David" w:hAnsi="David" w:cs="David" w:hint="cs"/>
          <w:sz w:val="28"/>
          <w:szCs w:val="28"/>
          <w:rtl/>
        </w:rPr>
        <w:t>ן</w:t>
      </w:r>
      <w:r w:rsidRPr="00BF4B20">
        <w:rPr>
          <w:rFonts w:ascii="David" w:hAnsi="David" w:cs="David" w:hint="cs"/>
          <w:sz w:val="28"/>
          <w:szCs w:val="28"/>
          <w:rtl/>
        </w:rPr>
        <w:t xml:space="preserve">-משרדי </w:t>
      </w:r>
      <w:r w:rsidR="00AB7EB7" w:rsidRPr="00BF4B20">
        <w:rPr>
          <w:rFonts w:ascii="David" w:hAnsi="David" w:cs="David" w:hint="cs"/>
          <w:sz w:val="28"/>
          <w:szCs w:val="28"/>
          <w:rtl/>
        </w:rPr>
        <w:t xml:space="preserve">בכיר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בראשות </w:t>
      </w:r>
      <w:r w:rsidR="00AB7EB7" w:rsidRPr="00BF4B20">
        <w:rPr>
          <w:rFonts w:ascii="David" w:hAnsi="David" w:cs="David" w:hint="cs"/>
          <w:sz w:val="28"/>
          <w:szCs w:val="28"/>
          <w:rtl/>
        </w:rPr>
        <w:t>נציג</w:t>
      </w:r>
      <w:r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4B20BA">
        <w:rPr>
          <w:rFonts w:ascii="David" w:hAnsi="David" w:cs="David" w:hint="cs"/>
          <w:sz w:val="28"/>
          <w:szCs w:val="28"/>
          <w:rtl/>
        </w:rPr>
        <w:t>משרד המשפטים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ובהשתתפות נציגי משרד האוצר</w:t>
      </w:r>
      <w:r w:rsidR="00AB7EB7" w:rsidRPr="00BF4B20">
        <w:rPr>
          <w:rFonts w:ascii="David" w:hAnsi="David" w:cs="David" w:hint="cs"/>
          <w:sz w:val="28"/>
          <w:szCs w:val="28"/>
          <w:rtl/>
        </w:rPr>
        <w:t>,</w:t>
      </w:r>
      <w:r w:rsidRPr="00BF4B20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AB7EB7" w:rsidRPr="00BF4B20">
        <w:rPr>
          <w:rFonts w:ascii="David" w:hAnsi="David" w:cs="David" w:hint="cs"/>
          <w:sz w:val="28"/>
          <w:szCs w:val="28"/>
          <w:rtl/>
        </w:rPr>
        <w:t>ה</w:t>
      </w:r>
      <w:r w:rsidRPr="00BF4B20">
        <w:rPr>
          <w:rFonts w:ascii="David" w:hAnsi="David" w:cs="David" w:hint="cs"/>
          <w:sz w:val="28"/>
          <w:szCs w:val="28"/>
          <w:rtl/>
        </w:rPr>
        <w:t>וא"א</w:t>
      </w:r>
      <w:proofErr w:type="spellEnd"/>
      <w:r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AB7EB7" w:rsidRPr="00BF4B20">
        <w:rPr>
          <w:rFonts w:ascii="David" w:hAnsi="David" w:cs="David" w:hint="cs"/>
          <w:sz w:val="28"/>
          <w:szCs w:val="28"/>
          <w:rtl/>
        </w:rPr>
        <w:t>וגורמי הביטחון</w:t>
      </w:r>
      <w:r w:rsidR="00335284" w:rsidRPr="00BF4B20">
        <w:rPr>
          <w:rFonts w:ascii="David" w:hAnsi="David" w:cs="David" w:hint="cs"/>
          <w:sz w:val="28"/>
          <w:szCs w:val="28"/>
          <w:rtl/>
        </w:rPr>
        <w:t>,</w:t>
      </w:r>
      <w:r w:rsidR="00AB7EB7"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Pr="00BF4B20">
        <w:rPr>
          <w:rFonts w:ascii="David" w:hAnsi="David" w:cs="David" w:hint="cs"/>
          <w:sz w:val="28"/>
          <w:szCs w:val="28"/>
          <w:rtl/>
        </w:rPr>
        <w:t>על מנת לגבש את מתכונת כתב המינוי</w:t>
      </w:r>
      <w:r w:rsidR="00335284" w:rsidRPr="00BF4B20">
        <w:rPr>
          <w:rFonts w:ascii="David" w:hAnsi="David" w:cs="David" w:hint="cs"/>
          <w:sz w:val="28"/>
          <w:szCs w:val="28"/>
          <w:rtl/>
        </w:rPr>
        <w:t>, את זהות חברי הוועדה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ואת המתווה לפעילות</w:t>
      </w:r>
      <w:r w:rsidR="00335284" w:rsidRPr="00BF4B20">
        <w:rPr>
          <w:rFonts w:ascii="David" w:hAnsi="David" w:cs="David" w:hint="cs"/>
          <w:sz w:val="28"/>
          <w:szCs w:val="28"/>
          <w:rtl/>
        </w:rPr>
        <w:t>ה</w:t>
      </w:r>
      <w:r w:rsidRPr="00BF4B20">
        <w:rPr>
          <w:rFonts w:ascii="David" w:hAnsi="David" w:cs="David" w:hint="cs"/>
          <w:sz w:val="28"/>
          <w:szCs w:val="28"/>
          <w:rtl/>
        </w:rPr>
        <w:t xml:space="preserve">. הצוות </w:t>
      </w:r>
      <w:r w:rsidR="00AB7EB7" w:rsidRPr="00BF4B20">
        <w:rPr>
          <w:rFonts w:ascii="David" w:hAnsi="David" w:cs="David" w:hint="cs"/>
          <w:sz w:val="28"/>
          <w:szCs w:val="28"/>
          <w:rtl/>
        </w:rPr>
        <w:t>י</w:t>
      </w:r>
      <w:r w:rsidRPr="00BF4B20">
        <w:rPr>
          <w:rFonts w:ascii="David" w:hAnsi="David" w:cs="David" w:hint="cs"/>
          <w:sz w:val="28"/>
          <w:szCs w:val="28"/>
          <w:rtl/>
        </w:rPr>
        <w:t xml:space="preserve">ניח </w:t>
      </w:r>
      <w:r w:rsidR="00AB7EB7" w:rsidRPr="00BF4B20">
        <w:rPr>
          <w:rFonts w:ascii="David" w:hAnsi="David" w:cs="David" w:hint="cs"/>
          <w:sz w:val="28"/>
          <w:szCs w:val="28"/>
          <w:rtl/>
        </w:rPr>
        <w:t xml:space="preserve">את </w:t>
      </w:r>
      <w:r w:rsidR="00834499">
        <w:rPr>
          <w:rFonts w:ascii="David" w:hAnsi="David" w:cs="David" w:hint="cs"/>
          <w:sz w:val="28"/>
          <w:szCs w:val="28"/>
          <w:rtl/>
        </w:rPr>
        <w:t>תוצרי עבודתו</w:t>
      </w:r>
      <w:r w:rsidR="00335284" w:rsidRPr="00BF4B20">
        <w:rPr>
          <w:rFonts w:ascii="David" w:hAnsi="David" w:cs="David" w:hint="cs"/>
          <w:sz w:val="28"/>
          <w:szCs w:val="28"/>
          <w:rtl/>
        </w:rPr>
        <w:t xml:space="preserve"> בפני שרת המשפטים </w:t>
      </w:r>
      <w:r w:rsidRPr="00BF4B20">
        <w:rPr>
          <w:rFonts w:ascii="David" w:hAnsi="David" w:cs="David" w:hint="cs"/>
          <w:sz w:val="28"/>
          <w:szCs w:val="28"/>
          <w:rtl/>
        </w:rPr>
        <w:t xml:space="preserve">בתוך 60 יום. דובר משרד המשפטים </w:t>
      </w:r>
      <w:r w:rsidR="00CD22AC" w:rsidRPr="00BF4B20">
        <w:rPr>
          <w:rFonts w:ascii="David" w:hAnsi="David" w:cs="David" w:hint="cs"/>
          <w:sz w:val="28"/>
          <w:szCs w:val="28"/>
          <w:rtl/>
        </w:rPr>
        <w:t>ייערך</w:t>
      </w:r>
      <w:r w:rsidRPr="00BF4B20">
        <w:rPr>
          <w:rFonts w:ascii="David" w:hAnsi="David" w:cs="David" w:hint="cs"/>
          <w:sz w:val="28"/>
          <w:szCs w:val="28"/>
          <w:rtl/>
        </w:rPr>
        <w:t xml:space="preserve"> תקשורתית לקראת </w:t>
      </w:r>
      <w:r w:rsidR="00CD22AC" w:rsidRPr="00BF4B20">
        <w:rPr>
          <w:rFonts w:ascii="David" w:hAnsi="David" w:cs="David" w:hint="cs"/>
          <w:sz w:val="28"/>
          <w:szCs w:val="28"/>
          <w:rtl/>
        </w:rPr>
        <w:t>כינון הוועדה</w:t>
      </w:r>
      <w:r w:rsidRPr="00BF4B20">
        <w:rPr>
          <w:rFonts w:ascii="David" w:hAnsi="David" w:cs="David" w:hint="cs"/>
          <w:sz w:val="28"/>
          <w:szCs w:val="28"/>
          <w:rtl/>
        </w:rPr>
        <w:t xml:space="preserve"> </w:t>
      </w:r>
      <w:r w:rsidR="00C111EB" w:rsidRPr="00BF4B20">
        <w:rPr>
          <w:rFonts w:ascii="David" w:hAnsi="David" w:cs="David" w:hint="cs"/>
          <w:sz w:val="28"/>
          <w:szCs w:val="28"/>
          <w:rtl/>
        </w:rPr>
        <w:t>וב</w:t>
      </w:r>
      <w:r w:rsidR="00CD22AC" w:rsidRPr="00BF4B20">
        <w:rPr>
          <w:rFonts w:ascii="David" w:hAnsi="David" w:cs="David" w:hint="cs"/>
          <w:sz w:val="28"/>
          <w:szCs w:val="28"/>
          <w:rtl/>
        </w:rPr>
        <w:t xml:space="preserve">מהלך </w:t>
      </w:r>
      <w:r w:rsidR="00C111EB" w:rsidRPr="00BF4B20">
        <w:rPr>
          <w:rFonts w:ascii="David" w:hAnsi="David" w:cs="David" w:hint="cs"/>
          <w:sz w:val="28"/>
          <w:szCs w:val="28"/>
          <w:rtl/>
        </w:rPr>
        <w:t>תקופת עבודת</w:t>
      </w:r>
      <w:r w:rsidR="00CD22AC" w:rsidRPr="00BF4B20">
        <w:rPr>
          <w:rFonts w:ascii="David" w:hAnsi="David" w:cs="David" w:hint="cs"/>
          <w:sz w:val="28"/>
          <w:szCs w:val="28"/>
          <w:rtl/>
        </w:rPr>
        <w:t>ה</w:t>
      </w:r>
      <w:r w:rsidR="00C111EB" w:rsidRPr="00BF4B20">
        <w:rPr>
          <w:rFonts w:ascii="David" w:hAnsi="David" w:cs="David" w:hint="cs"/>
          <w:sz w:val="28"/>
          <w:szCs w:val="28"/>
          <w:rtl/>
        </w:rPr>
        <w:t>.</w:t>
      </w:r>
    </w:p>
    <w:p w:rsidR="00D456C2" w:rsidRDefault="00D456C2" w:rsidP="004708FE">
      <w:pPr>
        <w:spacing w:after="0" w:line="360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:rsidR="00F21AC9" w:rsidRDefault="00F21AC9">
      <w:pPr>
        <w:bidi w:val="0"/>
        <w:rPr>
          <w:rFonts w:ascii="David" w:hAnsi="David" w:cs="David"/>
          <w:b/>
          <w:bCs/>
          <w:sz w:val="26"/>
          <w:szCs w:val="26"/>
          <w:u w:val="single"/>
        </w:rPr>
      </w:pPr>
    </w:p>
    <w:p w:rsidR="00F21AC9" w:rsidRDefault="00F21AC9" w:rsidP="00F21AC9">
      <w:pPr>
        <w:bidi w:val="0"/>
        <w:rPr>
          <w:rFonts w:ascii="David" w:hAnsi="David" w:cs="David"/>
          <w:b/>
          <w:bCs/>
          <w:sz w:val="26"/>
          <w:szCs w:val="26"/>
          <w:u w:val="single"/>
        </w:rPr>
      </w:pPr>
    </w:p>
    <w:p w:rsidR="00F21AC9" w:rsidRDefault="00F21AC9" w:rsidP="00F21AC9">
      <w:pPr>
        <w:bidi w:val="0"/>
        <w:rPr>
          <w:rFonts w:ascii="David" w:hAnsi="David" w:cs="David"/>
          <w:b/>
          <w:bCs/>
          <w:sz w:val="26"/>
          <w:szCs w:val="26"/>
          <w:u w:val="single"/>
        </w:rPr>
      </w:pPr>
    </w:p>
    <w:p w:rsidR="00F21AC9" w:rsidRDefault="00F21AC9" w:rsidP="00F21AC9">
      <w:pPr>
        <w:bidi w:val="0"/>
        <w:rPr>
          <w:rFonts w:ascii="David" w:hAnsi="David" w:cs="David"/>
          <w:b/>
          <w:bCs/>
          <w:sz w:val="26"/>
          <w:szCs w:val="26"/>
          <w:u w:val="single"/>
        </w:rPr>
      </w:pPr>
    </w:p>
    <w:p w:rsidR="00F21AC9" w:rsidRDefault="00F21AC9" w:rsidP="00F21AC9">
      <w:pPr>
        <w:bidi w:val="0"/>
        <w:rPr>
          <w:rFonts w:ascii="David" w:hAnsi="David" w:cs="David"/>
          <w:b/>
          <w:bCs/>
          <w:sz w:val="26"/>
          <w:szCs w:val="26"/>
          <w:u w:val="single"/>
        </w:rPr>
      </w:pPr>
    </w:p>
    <w:p w:rsidR="00F21AC9" w:rsidRDefault="00F21AC9" w:rsidP="00F21AC9">
      <w:pPr>
        <w:bidi w:val="0"/>
        <w:rPr>
          <w:rFonts w:ascii="David" w:hAnsi="David" w:cs="David"/>
          <w:b/>
          <w:bCs/>
          <w:sz w:val="26"/>
          <w:szCs w:val="26"/>
          <w:u w:val="single"/>
        </w:rPr>
      </w:pPr>
    </w:p>
    <w:p w:rsidR="00F21AC9" w:rsidRDefault="00F21AC9" w:rsidP="00F21AC9">
      <w:pPr>
        <w:bidi w:val="0"/>
        <w:rPr>
          <w:rFonts w:ascii="David" w:hAnsi="David" w:cs="David"/>
          <w:b/>
          <w:bCs/>
          <w:sz w:val="26"/>
          <w:szCs w:val="26"/>
          <w:u w:val="single"/>
        </w:rPr>
      </w:pPr>
    </w:p>
    <w:p w:rsidR="00F21AC9" w:rsidRDefault="00F21AC9" w:rsidP="00F21AC9">
      <w:pPr>
        <w:bidi w:val="0"/>
        <w:rPr>
          <w:rFonts w:ascii="David" w:hAnsi="David" w:cs="David"/>
          <w:b/>
          <w:bCs/>
          <w:sz w:val="26"/>
          <w:szCs w:val="26"/>
          <w:u w:val="single"/>
        </w:rPr>
      </w:pPr>
    </w:p>
    <w:p w:rsidR="00F21AC9" w:rsidRDefault="00F21AC9" w:rsidP="00F21AC9">
      <w:pPr>
        <w:bidi w:val="0"/>
        <w:rPr>
          <w:rFonts w:ascii="David" w:hAnsi="David" w:cs="David"/>
          <w:b/>
          <w:bCs/>
          <w:sz w:val="26"/>
          <w:szCs w:val="26"/>
          <w:u w:val="single"/>
        </w:rPr>
      </w:pPr>
    </w:p>
    <w:p w:rsidR="00786D41" w:rsidRDefault="00786D41">
      <w:pPr>
        <w:bidi w:val="0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:rsidR="00786D41" w:rsidRDefault="00786D41" w:rsidP="00786D41">
      <w:pPr>
        <w:bidi w:val="0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:rsidR="00786D41" w:rsidRDefault="00786D41" w:rsidP="00786D41">
      <w:pPr>
        <w:bidi w:val="0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p w:rsidR="00557312" w:rsidRDefault="004708FE" w:rsidP="004708FE">
      <w:pPr>
        <w:spacing w:after="0" w:line="360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4708FE">
        <w:rPr>
          <w:rFonts w:ascii="David" w:hAnsi="David" w:cs="David" w:hint="cs"/>
          <w:b/>
          <w:bCs/>
          <w:sz w:val="26"/>
          <w:szCs w:val="26"/>
          <w:u w:val="single"/>
          <w:rtl/>
        </w:rPr>
        <w:lastRenderedPageBreak/>
        <w:t>נספח - ההשוואה בין החלופות</w:t>
      </w:r>
    </w:p>
    <w:p w:rsidR="004708FE" w:rsidRPr="004708FE" w:rsidRDefault="004708FE" w:rsidP="004708FE">
      <w:pPr>
        <w:spacing w:after="0" w:line="360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</w:p>
    <w:tbl>
      <w:tblPr>
        <w:tblStyle w:val="af0"/>
        <w:bidiVisual/>
        <w:tblW w:w="10173" w:type="dxa"/>
        <w:tblLook w:val="04A0" w:firstRow="1" w:lastRow="0" w:firstColumn="1" w:lastColumn="0" w:noHBand="0" w:noVBand="1"/>
      </w:tblPr>
      <w:tblGrid>
        <w:gridCol w:w="2234"/>
        <w:gridCol w:w="1417"/>
        <w:gridCol w:w="2410"/>
        <w:gridCol w:w="1971"/>
        <w:gridCol w:w="2141"/>
      </w:tblGrid>
      <w:tr w:rsidR="00557312" w:rsidRPr="00713135" w:rsidTr="00EC6F2F">
        <w:tc>
          <w:tcPr>
            <w:tcW w:w="2234" w:type="dxa"/>
          </w:tcPr>
          <w:p w:rsidR="00557312" w:rsidRPr="00713135" w:rsidRDefault="00557312" w:rsidP="00314477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הקריטריון</w:t>
            </w:r>
          </w:p>
        </w:tc>
        <w:tc>
          <w:tcPr>
            <w:tcW w:w="1417" w:type="dxa"/>
          </w:tcPr>
          <w:p w:rsidR="00557312" w:rsidRPr="00EC6F2F" w:rsidRDefault="00557312" w:rsidP="00314477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C6F2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המשקל</w:t>
            </w:r>
          </w:p>
        </w:tc>
        <w:tc>
          <w:tcPr>
            <w:tcW w:w="2410" w:type="dxa"/>
          </w:tcPr>
          <w:p w:rsidR="00557312" w:rsidRPr="00713135" w:rsidRDefault="00557312" w:rsidP="00314477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חלופה א'</w:t>
            </w:r>
          </w:p>
        </w:tc>
        <w:tc>
          <w:tcPr>
            <w:tcW w:w="1971" w:type="dxa"/>
          </w:tcPr>
          <w:p w:rsidR="00557312" w:rsidRPr="00713135" w:rsidRDefault="00557312" w:rsidP="00314477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חלופה ב'</w:t>
            </w:r>
          </w:p>
        </w:tc>
        <w:tc>
          <w:tcPr>
            <w:tcW w:w="2141" w:type="dxa"/>
          </w:tcPr>
          <w:p w:rsidR="00557312" w:rsidRPr="00713135" w:rsidRDefault="00557312" w:rsidP="00314477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חלופה ג'</w:t>
            </w:r>
          </w:p>
        </w:tc>
      </w:tr>
      <w:tr w:rsidR="00557312" w:rsidRPr="00713135" w:rsidTr="00EC6F2F">
        <w:tc>
          <w:tcPr>
            <w:tcW w:w="2234" w:type="dxa"/>
          </w:tcPr>
          <w:p w:rsidR="00557312" w:rsidRPr="00713135" w:rsidRDefault="00557312" w:rsidP="00314477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שמירת האינטרסים החיוניים של המדינה</w:t>
            </w:r>
          </w:p>
        </w:tc>
        <w:tc>
          <w:tcPr>
            <w:tcW w:w="1417" w:type="dxa"/>
          </w:tcPr>
          <w:p w:rsidR="00557312" w:rsidRPr="00EC6F2F" w:rsidRDefault="00557312" w:rsidP="00314477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C6F2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גבוה</w:t>
            </w:r>
          </w:p>
        </w:tc>
        <w:tc>
          <w:tcPr>
            <w:tcW w:w="2410" w:type="dxa"/>
          </w:tcPr>
          <w:p w:rsidR="00557312" w:rsidRPr="00713135" w:rsidRDefault="00557312" w:rsidP="00314477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בינוני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. מעגל הנחשפים להיבטים </w:t>
            </w:r>
            <w:r w:rsidR="009243DB">
              <w:rPr>
                <w:rFonts w:ascii="David" w:hAnsi="David" w:cs="David" w:hint="cs"/>
                <w:sz w:val="26"/>
                <w:szCs w:val="26"/>
                <w:rtl/>
              </w:rPr>
              <w:t>ה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ייחודיים צפוי לגדול</w:t>
            </w:r>
          </w:p>
        </w:tc>
        <w:tc>
          <w:tcPr>
            <w:tcW w:w="1971" w:type="dxa"/>
          </w:tcPr>
          <w:p w:rsidR="00557312" w:rsidRPr="00713135" w:rsidRDefault="00557312" w:rsidP="00314477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גבוה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. מוציא </w:t>
            </w:r>
            <w:r w:rsidR="00EC6F2F">
              <w:rPr>
                <w:rFonts w:ascii="David" w:hAnsi="David" w:cs="David" w:hint="cs"/>
                <w:sz w:val="26"/>
                <w:szCs w:val="26"/>
                <w:rtl/>
              </w:rPr>
              <w:t xml:space="preserve">את 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הדיונים מבתי המשפט.</w:t>
            </w:r>
          </w:p>
        </w:tc>
        <w:tc>
          <w:tcPr>
            <w:tcW w:w="2141" w:type="dxa"/>
          </w:tcPr>
          <w:p w:rsidR="00557312" w:rsidRPr="00713135" w:rsidRDefault="00557312" w:rsidP="00314477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גבוה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. מוציא </w:t>
            </w:r>
            <w:r w:rsidR="00EC6F2F">
              <w:rPr>
                <w:rFonts w:ascii="David" w:hAnsi="David" w:cs="David" w:hint="cs"/>
                <w:sz w:val="26"/>
                <w:szCs w:val="26"/>
                <w:rtl/>
              </w:rPr>
              <w:t xml:space="preserve">את 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הדיונים מבתי המשפט.</w:t>
            </w:r>
          </w:p>
        </w:tc>
      </w:tr>
      <w:tr w:rsidR="00C03E8C" w:rsidRPr="00713135" w:rsidTr="00AE3E06">
        <w:tc>
          <w:tcPr>
            <w:tcW w:w="2234" w:type="dxa"/>
          </w:tcPr>
          <w:p w:rsidR="00C03E8C" w:rsidRPr="00713135" w:rsidRDefault="00C03E8C" w:rsidP="00AE3E06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סיכון תקציבי </w:t>
            </w:r>
          </w:p>
        </w:tc>
        <w:tc>
          <w:tcPr>
            <w:tcW w:w="1417" w:type="dxa"/>
          </w:tcPr>
          <w:p w:rsidR="00C03E8C" w:rsidRPr="00EC6F2F" w:rsidRDefault="00C03E8C" w:rsidP="00AE3E06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C6F2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גבוה</w:t>
            </w:r>
          </w:p>
        </w:tc>
        <w:tc>
          <w:tcPr>
            <w:tcW w:w="2410" w:type="dxa"/>
          </w:tcPr>
          <w:p w:rsidR="00C03E8C" w:rsidRPr="00713135" w:rsidRDefault="00C03E8C" w:rsidP="00C03E8C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בינוני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בטווח קצר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-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זול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יחסית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בטווח ארוך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-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להפסד בתביעות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צפויות 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עלויות גבוהות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מאוד ו"השלכות רוחב"</w:t>
            </w:r>
          </w:p>
        </w:tc>
        <w:tc>
          <w:tcPr>
            <w:tcW w:w="1971" w:type="dxa"/>
          </w:tcPr>
          <w:p w:rsidR="00C03E8C" w:rsidRPr="00713135" w:rsidRDefault="00C03E8C" w:rsidP="00AE3E06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נמוך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העלויות גבוהות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-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 כל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עובד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 יקבל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פיצוי 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גם אם שימש בתפקיד מנהלתי. </w:t>
            </w:r>
          </w:p>
        </w:tc>
        <w:tc>
          <w:tcPr>
            <w:tcW w:w="2141" w:type="dxa"/>
          </w:tcPr>
          <w:p w:rsidR="00C03E8C" w:rsidRPr="00713135" w:rsidRDefault="00C03E8C" w:rsidP="00AE3E06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בינוני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עלויות נמוכות מחלופה ב'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, ובמקרה של הפסד התביעות - גם מ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חלופה א'</w:t>
            </w:r>
          </w:p>
        </w:tc>
      </w:tr>
      <w:tr w:rsidR="00557312" w:rsidRPr="00713135" w:rsidTr="00EC6F2F">
        <w:tc>
          <w:tcPr>
            <w:tcW w:w="2234" w:type="dxa"/>
          </w:tcPr>
          <w:p w:rsidR="00557312" w:rsidRPr="00713135" w:rsidRDefault="00557312" w:rsidP="00314477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המחויבות לעובדים ומערכת יחסי העבודה </w:t>
            </w:r>
            <w:proofErr w:type="spellStart"/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בוא"א</w:t>
            </w:r>
            <w:proofErr w:type="spellEnd"/>
          </w:p>
        </w:tc>
        <w:tc>
          <w:tcPr>
            <w:tcW w:w="1417" w:type="dxa"/>
          </w:tcPr>
          <w:p w:rsidR="00557312" w:rsidRPr="00EC6F2F" w:rsidRDefault="00557312" w:rsidP="00314477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C6F2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בינוני-גבוה</w:t>
            </w:r>
          </w:p>
        </w:tc>
        <w:tc>
          <w:tcPr>
            <w:tcW w:w="2410" w:type="dxa"/>
          </w:tcPr>
          <w:p w:rsidR="00557312" w:rsidRPr="00713135" w:rsidRDefault="00557312" w:rsidP="00314477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נמוך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ממשיכים להימצא במאבק מול העובדים</w:t>
            </w:r>
          </w:p>
        </w:tc>
        <w:tc>
          <w:tcPr>
            <w:tcW w:w="1971" w:type="dxa"/>
          </w:tcPr>
          <w:p w:rsidR="00557312" w:rsidRPr="00713135" w:rsidRDefault="00557312" w:rsidP="00314477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גבוה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כל העובדים /</w:t>
            </w:r>
            <w:r w:rsidR="009243DB">
              <w:rPr>
                <w:rFonts w:ascii="David" w:hAnsi="David" w:cs="David" w:hint="cs"/>
                <w:sz w:val="26"/>
                <w:szCs w:val="26"/>
                <w:rtl/>
              </w:rPr>
              <w:t xml:space="preserve"> ה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גמלאים/שארים מקבלים מענה</w:t>
            </w:r>
          </w:p>
        </w:tc>
        <w:tc>
          <w:tcPr>
            <w:tcW w:w="2141" w:type="dxa"/>
          </w:tcPr>
          <w:p w:rsidR="00557312" w:rsidRPr="00713135" w:rsidRDefault="00557312" w:rsidP="00D02E0B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גבוה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ועדה ציבורית מכובדת תקבע. יחזור האמון במערכת</w:t>
            </w:r>
          </w:p>
        </w:tc>
      </w:tr>
      <w:tr w:rsidR="00557312" w:rsidRPr="00713135" w:rsidTr="00EC6F2F">
        <w:tc>
          <w:tcPr>
            <w:tcW w:w="2234" w:type="dxa"/>
          </w:tcPr>
          <w:p w:rsidR="00557312" w:rsidRPr="00713135" w:rsidRDefault="00557312" w:rsidP="00314477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ההיבטים הציבוריים (לרבות תקשורתיים ומדיניים)</w:t>
            </w:r>
          </w:p>
        </w:tc>
        <w:tc>
          <w:tcPr>
            <w:tcW w:w="1417" w:type="dxa"/>
          </w:tcPr>
          <w:p w:rsidR="00557312" w:rsidRPr="00EC6F2F" w:rsidRDefault="00557312" w:rsidP="00314477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C6F2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בינוני</w:t>
            </w:r>
          </w:p>
        </w:tc>
        <w:tc>
          <w:tcPr>
            <w:tcW w:w="2410" w:type="dxa"/>
          </w:tcPr>
          <w:p w:rsidR="00557312" w:rsidRPr="00713135" w:rsidRDefault="00557312" w:rsidP="00D842B3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נמוך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. </w:t>
            </w:r>
          </w:p>
          <w:p w:rsidR="00557312" w:rsidRPr="00713135" w:rsidRDefault="00557312" w:rsidP="00314477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יימצא כל העת בפוקוס תקשורתי לא נוח. צפוי שמדינות ערב ישתמשו ב"רעש" התקשורתי לתקוף את ישראל על </w:t>
            </w:r>
            <w:r w:rsidR="009243DB">
              <w:rPr>
                <w:rFonts w:ascii="David" w:hAnsi="David" w:cs="David" w:hint="cs"/>
                <w:sz w:val="26"/>
                <w:szCs w:val="26"/>
                <w:rtl/>
              </w:rPr>
              <w:t xml:space="preserve">הסיכונים הבטיחותיים עקב 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אי חתימת ה-</w:t>
            </w:r>
            <w:r w:rsidRPr="00661ABE">
              <w:rPr>
                <w:rFonts w:ascii="David" w:hAnsi="David" w:cs="David"/>
              </w:rPr>
              <w:t>NPT</w:t>
            </w:r>
            <w:r w:rsidR="009243DB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71" w:type="dxa"/>
          </w:tcPr>
          <w:p w:rsidR="00557312" w:rsidRPr="00713135" w:rsidRDefault="00557312" w:rsidP="00661ABE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בינוני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יורד מסדר יום תקשורתי וכנראה מדיני</w:t>
            </w:r>
            <w:r w:rsidR="00D842B3">
              <w:rPr>
                <w:rFonts w:ascii="David" w:hAnsi="David" w:cs="David" w:hint="cs"/>
                <w:sz w:val="26"/>
                <w:szCs w:val="26"/>
                <w:rtl/>
              </w:rPr>
              <w:t xml:space="preserve">. </w:t>
            </w:r>
            <w:r w:rsidR="00CF3FEA">
              <w:rPr>
                <w:rFonts w:ascii="David" w:hAnsi="David" w:cs="David" w:hint="cs"/>
                <w:sz w:val="26"/>
                <w:szCs w:val="26"/>
                <w:rtl/>
              </w:rPr>
              <w:t xml:space="preserve">חסרון: 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הכרה בציבור </w:t>
            </w:r>
            <w:proofErr w:type="spellStart"/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שהוא"א</w:t>
            </w:r>
            <w:proofErr w:type="spellEnd"/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 מקום </w:t>
            </w:r>
            <w:r w:rsidR="00661ABE">
              <w:rPr>
                <w:rFonts w:ascii="David" w:hAnsi="David" w:cs="David" w:hint="cs"/>
                <w:sz w:val="26"/>
                <w:szCs w:val="26"/>
                <w:rtl/>
              </w:rPr>
              <w:t xml:space="preserve">עבודה 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מסוכן</w:t>
            </w:r>
          </w:p>
        </w:tc>
        <w:tc>
          <w:tcPr>
            <w:tcW w:w="2141" w:type="dxa"/>
          </w:tcPr>
          <w:p w:rsidR="00557312" w:rsidRPr="00713135" w:rsidRDefault="00557312" w:rsidP="00D753D1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גבוה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. </w:t>
            </w:r>
            <w:r w:rsidR="001C67A4">
              <w:rPr>
                <w:rFonts w:ascii="David" w:hAnsi="David" w:cs="David" w:hint="cs"/>
                <w:sz w:val="26"/>
                <w:szCs w:val="26"/>
                <w:rtl/>
              </w:rPr>
              <w:t xml:space="preserve">יש 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אמון </w:t>
            </w:r>
            <w:r w:rsidR="001C67A4">
              <w:rPr>
                <w:rFonts w:ascii="David" w:hAnsi="David" w:cs="David" w:hint="cs"/>
                <w:sz w:val="26"/>
                <w:szCs w:val="26"/>
                <w:rtl/>
              </w:rPr>
              <w:t>ל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ציבור בוועדה ציבורית</w:t>
            </w:r>
            <w:r w:rsidR="001C67A4">
              <w:rPr>
                <w:rFonts w:ascii="David" w:hAnsi="David" w:cs="David" w:hint="cs"/>
                <w:sz w:val="26"/>
                <w:szCs w:val="26"/>
                <w:rtl/>
              </w:rPr>
              <w:t xml:space="preserve"> בראשות שופט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. </w:t>
            </w:r>
            <w:proofErr w:type="spellStart"/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  <w:r w:rsidR="00C03E8C"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לך</w:t>
            </w:r>
            <w:proofErr w:type="spellEnd"/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proofErr w:type="spellStart"/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וי</w:t>
            </w:r>
            <w:r w:rsidR="00C03E8C"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רד</w:t>
            </w:r>
            <w:proofErr w:type="spellEnd"/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 מ</w:t>
            </w:r>
            <w:r w:rsidR="00D753D1">
              <w:rPr>
                <w:rFonts w:ascii="David" w:hAnsi="David" w:cs="David" w:hint="cs"/>
                <w:sz w:val="26"/>
                <w:szCs w:val="26"/>
                <w:rtl/>
              </w:rPr>
              <w:t xml:space="preserve">סדר יום 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תקשורתי וכנראה גם המדיני</w:t>
            </w:r>
          </w:p>
        </w:tc>
      </w:tr>
      <w:tr w:rsidR="00557312" w:rsidRPr="00713135" w:rsidTr="00EC6F2F">
        <w:tc>
          <w:tcPr>
            <w:tcW w:w="2234" w:type="dxa"/>
          </w:tcPr>
          <w:p w:rsidR="00557312" w:rsidRPr="00713135" w:rsidRDefault="00557312" w:rsidP="00314477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תכניות העבודה של </w:t>
            </w:r>
            <w:proofErr w:type="spellStart"/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הוא"א</w:t>
            </w:r>
            <w:proofErr w:type="spellEnd"/>
          </w:p>
        </w:tc>
        <w:tc>
          <w:tcPr>
            <w:tcW w:w="1417" w:type="dxa"/>
          </w:tcPr>
          <w:p w:rsidR="00557312" w:rsidRPr="00EC6F2F" w:rsidRDefault="00557312" w:rsidP="00314477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C6F2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בינוני</w:t>
            </w:r>
          </w:p>
        </w:tc>
        <w:tc>
          <w:tcPr>
            <w:tcW w:w="2410" w:type="dxa"/>
          </w:tcPr>
          <w:p w:rsidR="00557312" w:rsidRPr="00713135" w:rsidRDefault="00557312" w:rsidP="00314477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נמוך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מסיט את המשקל מתכניות העבודה  לתביעות</w:t>
            </w:r>
          </w:p>
        </w:tc>
        <w:tc>
          <w:tcPr>
            <w:tcW w:w="1971" w:type="dxa"/>
          </w:tcPr>
          <w:p w:rsidR="00557312" w:rsidRPr="00713135" w:rsidRDefault="00557312" w:rsidP="00314477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גבוה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מאפשר לחזור להתמקד בהן</w:t>
            </w:r>
          </w:p>
        </w:tc>
        <w:tc>
          <w:tcPr>
            <w:tcW w:w="2141" w:type="dxa"/>
          </w:tcPr>
          <w:p w:rsidR="00557312" w:rsidRPr="00713135" w:rsidRDefault="00557312" w:rsidP="00314477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גבוה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מאפשר לחזור להתמקד בהן</w:t>
            </w:r>
          </w:p>
        </w:tc>
      </w:tr>
      <w:tr w:rsidR="00557312" w:rsidRPr="00713135" w:rsidTr="00EC6F2F">
        <w:tc>
          <w:tcPr>
            <w:tcW w:w="2234" w:type="dxa"/>
          </w:tcPr>
          <w:p w:rsidR="00557312" w:rsidRPr="00713135" w:rsidRDefault="00557312" w:rsidP="00314477">
            <w:pPr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יכולת השליטה של המדינה על התהליך</w:t>
            </w:r>
          </w:p>
        </w:tc>
        <w:tc>
          <w:tcPr>
            <w:tcW w:w="1417" w:type="dxa"/>
          </w:tcPr>
          <w:p w:rsidR="00557312" w:rsidRPr="00EC6F2F" w:rsidRDefault="00557312" w:rsidP="00314477">
            <w:pPr>
              <w:jc w:val="both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EC6F2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נמוך</w:t>
            </w:r>
          </w:p>
        </w:tc>
        <w:tc>
          <w:tcPr>
            <w:tcW w:w="2410" w:type="dxa"/>
          </w:tcPr>
          <w:p w:rsidR="00557312" w:rsidRPr="00713135" w:rsidRDefault="00557312" w:rsidP="00314477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גבוה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שליטה מלאה. תמיד ניתן להתפשר בהמשך</w:t>
            </w:r>
          </w:p>
        </w:tc>
        <w:tc>
          <w:tcPr>
            <w:tcW w:w="1971" w:type="dxa"/>
          </w:tcPr>
          <w:p w:rsidR="00557312" w:rsidRPr="00713135" w:rsidRDefault="00557312" w:rsidP="003F4D11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="003F4D11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בינוני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>. הסדר פנימי</w:t>
            </w:r>
            <w:r w:rsidR="003F4D11">
              <w:rPr>
                <w:rFonts w:ascii="David" w:hAnsi="David" w:cs="David" w:hint="cs"/>
                <w:sz w:val="26"/>
                <w:szCs w:val="26"/>
                <w:rtl/>
              </w:rPr>
              <w:t>, אך יהיה קשה להפסיקו</w:t>
            </w:r>
            <w:bookmarkStart w:id="0" w:name="_GoBack"/>
            <w:bookmarkEnd w:id="0"/>
          </w:p>
        </w:tc>
        <w:tc>
          <w:tcPr>
            <w:tcW w:w="2141" w:type="dxa"/>
          </w:tcPr>
          <w:p w:rsidR="00557312" w:rsidRPr="00713135" w:rsidRDefault="00557312" w:rsidP="00A010BA">
            <w:pPr>
              <w:rPr>
                <w:rFonts w:ascii="David" w:hAnsi="David" w:cs="David"/>
                <w:sz w:val="26"/>
                <w:szCs w:val="26"/>
                <w:rtl/>
              </w:rPr>
            </w:pP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ציון </w:t>
            </w:r>
            <w:r w:rsidRPr="00713135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נמוך</w:t>
            </w:r>
            <w:r w:rsidRPr="00713135">
              <w:rPr>
                <w:rFonts w:ascii="David" w:hAnsi="David" w:cs="David" w:hint="cs"/>
                <w:sz w:val="26"/>
                <w:szCs w:val="26"/>
                <w:rtl/>
              </w:rPr>
              <w:t xml:space="preserve">. העברת השליטה לוועדה ציבורית </w:t>
            </w:r>
          </w:p>
        </w:tc>
      </w:tr>
    </w:tbl>
    <w:p w:rsidR="00557312" w:rsidRPr="00713135" w:rsidRDefault="00557312" w:rsidP="00DC57B3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</w:p>
    <w:sectPr w:rsidR="00557312" w:rsidRPr="00713135" w:rsidSect="00F21AC9">
      <w:footerReference w:type="default" r:id="rId11"/>
      <w:pgSz w:w="11906" w:h="16838"/>
      <w:pgMar w:top="851" w:right="991" w:bottom="993" w:left="1276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87" w:rsidRDefault="00B41C87" w:rsidP="00D767DA">
      <w:pPr>
        <w:spacing w:after="0" w:line="240" w:lineRule="auto"/>
      </w:pPr>
      <w:r>
        <w:separator/>
      </w:r>
    </w:p>
  </w:endnote>
  <w:endnote w:type="continuationSeparator" w:id="0">
    <w:p w:rsidR="00B41C87" w:rsidRDefault="00B41C87" w:rsidP="00D7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09621076"/>
      <w:docPartObj>
        <w:docPartGallery w:val="Page Numbers (Bottom of Page)"/>
        <w:docPartUnique/>
      </w:docPartObj>
    </w:sdtPr>
    <w:sdtEndPr/>
    <w:sdtContent>
      <w:p w:rsidR="00915931" w:rsidRDefault="00915931">
        <w:pPr>
          <w:pStyle w:val="aa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F4D11" w:rsidRPr="003F4D11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915931" w:rsidRDefault="009159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87" w:rsidRDefault="00B41C87" w:rsidP="00D767DA">
      <w:pPr>
        <w:spacing w:after="0" w:line="240" w:lineRule="auto"/>
      </w:pPr>
      <w:r>
        <w:separator/>
      </w:r>
    </w:p>
  </w:footnote>
  <w:footnote w:type="continuationSeparator" w:id="0">
    <w:p w:rsidR="00B41C87" w:rsidRDefault="00B41C87" w:rsidP="00D76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EF"/>
    <w:multiLevelType w:val="hybridMultilevel"/>
    <w:tmpl w:val="2D1E4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0286"/>
    <w:multiLevelType w:val="hybridMultilevel"/>
    <w:tmpl w:val="9A6A745C"/>
    <w:lvl w:ilvl="0" w:tplc="FB964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A120A"/>
    <w:multiLevelType w:val="hybridMultilevel"/>
    <w:tmpl w:val="C75808B6"/>
    <w:lvl w:ilvl="0" w:tplc="37FAF2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1325"/>
    <w:multiLevelType w:val="hybridMultilevel"/>
    <w:tmpl w:val="E4AE7902"/>
    <w:lvl w:ilvl="0" w:tplc="DC8EBC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A5E34"/>
    <w:multiLevelType w:val="hybridMultilevel"/>
    <w:tmpl w:val="D5862B56"/>
    <w:lvl w:ilvl="0" w:tplc="003C6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47A1A"/>
    <w:multiLevelType w:val="hybridMultilevel"/>
    <w:tmpl w:val="2D1E4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D63B6"/>
    <w:multiLevelType w:val="hybridMultilevel"/>
    <w:tmpl w:val="E048C5D8"/>
    <w:lvl w:ilvl="0" w:tplc="2EA006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82E6C"/>
    <w:multiLevelType w:val="hybridMultilevel"/>
    <w:tmpl w:val="93D4B0C4"/>
    <w:lvl w:ilvl="0" w:tplc="883AAF52">
      <w:start w:val="1"/>
      <w:numFmt w:val="decimal"/>
      <w:lvlText w:val="%1.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E1D0A9AA">
      <w:start w:val="1"/>
      <w:numFmt w:val="hebrew1"/>
      <w:lvlText w:val="%4."/>
      <w:lvlJc w:val="left"/>
      <w:pPr>
        <w:tabs>
          <w:tab w:val="num" w:pos="3240"/>
        </w:tabs>
        <w:ind w:left="3240" w:right="3240" w:hanging="720"/>
      </w:pPr>
      <w:rPr>
        <w:rFonts w:hint="cs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68C922E0"/>
    <w:multiLevelType w:val="multilevel"/>
    <w:tmpl w:val="55B2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AE6995"/>
    <w:multiLevelType w:val="multilevel"/>
    <w:tmpl w:val="71DE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12E1D"/>
    <w:multiLevelType w:val="hybridMultilevel"/>
    <w:tmpl w:val="E326B65E"/>
    <w:lvl w:ilvl="0" w:tplc="899478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00"/>
    <w:rsid w:val="000009D9"/>
    <w:rsid w:val="0000258E"/>
    <w:rsid w:val="00003FA6"/>
    <w:rsid w:val="00007095"/>
    <w:rsid w:val="000072B1"/>
    <w:rsid w:val="00014794"/>
    <w:rsid w:val="000155E6"/>
    <w:rsid w:val="000160B8"/>
    <w:rsid w:val="00016E25"/>
    <w:rsid w:val="00022740"/>
    <w:rsid w:val="0002692D"/>
    <w:rsid w:val="00026EB4"/>
    <w:rsid w:val="00031DE7"/>
    <w:rsid w:val="00035C33"/>
    <w:rsid w:val="00037176"/>
    <w:rsid w:val="00037A4C"/>
    <w:rsid w:val="00040438"/>
    <w:rsid w:val="00041218"/>
    <w:rsid w:val="00043D4B"/>
    <w:rsid w:val="0004458C"/>
    <w:rsid w:val="00045BC9"/>
    <w:rsid w:val="000469EF"/>
    <w:rsid w:val="0004760D"/>
    <w:rsid w:val="00050826"/>
    <w:rsid w:val="00050D7E"/>
    <w:rsid w:val="000515EC"/>
    <w:rsid w:val="000529DC"/>
    <w:rsid w:val="00053A68"/>
    <w:rsid w:val="00054099"/>
    <w:rsid w:val="00057537"/>
    <w:rsid w:val="00066F2C"/>
    <w:rsid w:val="00067128"/>
    <w:rsid w:val="00067271"/>
    <w:rsid w:val="00074646"/>
    <w:rsid w:val="00074947"/>
    <w:rsid w:val="00074E1E"/>
    <w:rsid w:val="0007663B"/>
    <w:rsid w:val="00077527"/>
    <w:rsid w:val="000801CD"/>
    <w:rsid w:val="00085E68"/>
    <w:rsid w:val="00093C9F"/>
    <w:rsid w:val="0009500E"/>
    <w:rsid w:val="000963FC"/>
    <w:rsid w:val="000A0EB2"/>
    <w:rsid w:val="000A1E9D"/>
    <w:rsid w:val="000A32E5"/>
    <w:rsid w:val="000A55C4"/>
    <w:rsid w:val="000C0D98"/>
    <w:rsid w:val="000C1B14"/>
    <w:rsid w:val="000C29FC"/>
    <w:rsid w:val="000C3815"/>
    <w:rsid w:val="000C3E67"/>
    <w:rsid w:val="000C5B8D"/>
    <w:rsid w:val="000C5C0B"/>
    <w:rsid w:val="000C6C81"/>
    <w:rsid w:val="000D0664"/>
    <w:rsid w:val="000D4C24"/>
    <w:rsid w:val="000E4369"/>
    <w:rsid w:val="000E4CBD"/>
    <w:rsid w:val="000E6F65"/>
    <w:rsid w:val="000E770B"/>
    <w:rsid w:val="000F0135"/>
    <w:rsid w:val="000F780E"/>
    <w:rsid w:val="000F78DB"/>
    <w:rsid w:val="00101BFF"/>
    <w:rsid w:val="00102052"/>
    <w:rsid w:val="00102152"/>
    <w:rsid w:val="00103369"/>
    <w:rsid w:val="001039BA"/>
    <w:rsid w:val="00104707"/>
    <w:rsid w:val="001066D0"/>
    <w:rsid w:val="00107837"/>
    <w:rsid w:val="001123B7"/>
    <w:rsid w:val="001131C6"/>
    <w:rsid w:val="00113953"/>
    <w:rsid w:val="00114212"/>
    <w:rsid w:val="00116FFE"/>
    <w:rsid w:val="00121AA0"/>
    <w:rsid w:val="00121C39"/>
    <w:rsid w:val="00126624"/>
    <w:rsid w:val="0012704F"/>
    <w:rsid w:val="00132242"/>
    <w:rsid w:val="001327F3"/>
    <w:rsid w:val="001350CA"/>
    <w:rsid w:val="0014022E"/>
    <w:rsid w:val="00141DEB"/>
    <w:rsid w:val="00142B49"/>
    <w:rsid w:val="00145DD7"/>
    <w:rsid w:val="0014716C"/>
    <w:rsid w:val="00154FBA"/>
    <w:rsid w:val="00157A89"/>
    <w:rsid w:val="00163346"/>
    <w:rsid w:val="00163C1F"/>
    <w:rsid w:val="00170432"/>
    <w:rsid w:val="00171EC2"/>
    <w:rsid w:val="00172797"/>
    <w:rsid w:val="00172FD4"/>
    <w:rsid w:val="001733CB"/>
    <w:rsid w:val="00173446"/>
    <w:rsid w:val="0017345A"/>
    <w:rsid w:val="00173CC1"/>
    <w:rsid w:val="00177F74"/>
    <w:rsid w:val="00181F46"/>
    <w:rsid w:val="001823D6"/>
    <w:rsid w:val="001835FC"/>
    <w:rsid w:val="00184558"/>
    <w:rsid w:val="00185B80"/>
    <w:rsid w:val="00186B67"/>
    <w:rsid w:val="00190792"/>
    <w:rsid w:val="00192408"/>
    <w:rsid w:val="00196E65"/>
    <w:rsid w:val="001A0E6B"/>
    <w:rsid w:val="001A1F7B"/>
    <w:rsid w:val="001A4A19"/>
    <w:rsid w:val="001A4E94"/>
    <w:rsid w:val="001B1C0A"/>
    <w:rsid w:val="001B25BC"/>
    <w:rsid w:val="001B4550"/>
    <w:rsid w:val="001B5CAD"/>
    <w:rsid w:val="001C13C4"/>
    <w:rsid w:val="001C1600"/>
    <w:rsid w:val="001C3EF5"/>
    <w:rsid w:val="001C5B89"/>
    <w:rsid w:val="001C63D9"/>
    <w:rsid w:val="001C64A5"/>
    <w:rsid w:val="001C67A4"/>
    <w:rsid w:val="001C75E0"/>
    <w:rsid w:val="001D01D0"/>
    <w:rsid w:val="001D10D6"/>
    <w:rsid w:val="001D19EF"/>
    <w:rsid w:val="001D1EC3"/>
    <w:rsid w:val="001D353D"/>
    <w:rsid w:val="001D6D46"/>
    <w:rsid w:val="001D7CF5"/>
    <w:rsid w:val="001E233C"/>
    <w:rsid w:val="001E4666"/>
    <w:rsid w:val="001E4C34"/>
    <w:rsid w:val="001E5B8A"/>
    <w:rsid w:val="001E5D7F"/>
    <w:rsid w:val="001E6157"/>
    <w:rsid w:val="001F41D4"/>
    <w:rsid w:val="001F5060"/>
    <w:rsid w:val="001F5C51"/>
    <w:rsid w:val="001F7EF5"/>
    <w:rsid w:val="00204567"/>
    <w:rsid w:val="00204572"/>
    <w:rsid w:val="00204F18"/>
    <w:rsid w:val="002053A6"/>
    <w:rsid w:val="00220945"/>
    <w:rsid w:val="002215EB"/>
    <w:rsid w:val="002233CE"/>
    <w:rsid w:val="00225A3D"/>
    <w:rsid w:val="00235AAB"/>
    <w:rsid w:val="00235EE0"/>
    <w:rsid w:val="002378C5"/>
    <w:rsid w:val="002478A2"/>
    <w:rsid w:val="00247959"/>
    <w:rsid w:val="002505CB"/>
    <w:rsid w:val="0025075F"/>
    <w:rsid w:val="00251836"/>
    <w:rsid w:val="002533A9"/>
    <w:rsid w:val="00257FFD"/>
    <w:rsid w:val="002636DB"/>
    <w:rsid w:val="0026414D"/>
    <w:rsid w:val="002665F4"/>
    <w:rsid w:val="00267539"/>
    <w:rsid w:val="002677C9"/>
    <w:rsid w:val="00274799"/>
    <w:rsid w:val="002819BE"/>
    <w:rsid w:val="0028584B"/>
    <w:rsid w:val="002858CA"/>
    <w:rsid w:val="002874A6"/>
    <w:rsid w:val="00287C2B"/>
    <w:rsid w:val="002943F7"/>
    <w:rsid w:val="0029571A"/>
    <w:rsid w:val="00295A31"/>
    <w:rsid w:val="002A0457"/>
    <w:rsid w:val="002A04DB"/>
    <w:rsid w:val="002A1D72"/>
    <w:rsid w:val="002A42AB"/>
    <w:rsid w:val="002A4A8B"/>
    <w:rsid w:val="002A7CBD"/>
    <w:rsid w:val="002B28F5"/>
    <w:rsid w:val="002B2C33"/>
    <w:rsid w:val="002B3616"/>
    <w:rsid w:val="002B47CD"/>
    <w:rsid w:val="002B60C9"/>
    <w:rsid w:val="002B6956"/>
    <w:rsid w:val="002B7B55"/>
    <w:rsid w:val="002C4FC6"/>
    <w:rsid w:val="002D0473"/>
    <w:rsid w:val="002D3A39"/>
    <w:rsid w:val="002D5B55"/>
    <w:rsid w:val="002D5DA1"/>
    <w:rsid w:val="002E02AC"/>
    <w:rsid w:val="002E74FF"/>
    <w:rsid w:val="002E7B1C"/>
    <w:rsid w:val="002E7BFF"/>
    <w:rsid w:val="002F0C3B"/>
    <w:rsid w:val="002F1972"/>
    <w:rsid w:val="002F284B"/>
    <w:rsid w:val="002F40E9"/>
    <w:rsid w:val="002F51A3"/>
    <w:rsid w:val="00300704"/>
    <w:rsid w:val="003051C1"/>
    <w:rsid w:val="00306FFB"/>
    <w:rsid w:val="00311A1D"/>
    <w:rsid w:val="00313180"/>
    <w:rsid w:val="00313C6A"/>
    <w:rsid w:val="003148AD"/>
    <w:rsid w:val="00321CF6"/>
    <w:rsid w:val="003233E5"/>
    <w:rsid w:val="00326146"/>
    <w:rsid w:val="00335284"/>
    <w:rsid w:val="00335E17"/>
    <w:rsid w:val="00340F51"/>
    <w:rsid w:val="003428A4"/>
    <w:rsid w:val="00342978"/>
    <w:rsid w:val="00345C14"/>
    <w:rsid w:val="003461F8"/>
    <w:rsid w:val="003511BC"/>
    <w:rsid w:val="00361167"/>
    <w:rsid w:val="00361F06"/>
    <w:rsid w:val="00362375"/>
    <w:rsid w:val="0036248F"/>
    <w:rsid w:val="0036370C"/>
    <w:rsid w:val="00366501"/>
    <w:rsid w:val="0036692A"/>
    <w:rsid w:val="00366EB2"/>
    <w:rsid w:val="003701AD"/>
    <w:rsid w:val="003712E4"/>
    <w:rsid w:val="00371A8F"/>
    <w:rsid w:val="00371C1F"/>
    <w:rsid w:val="00372EDE"/>
    <w:rsid w:val="003759D1"/>
    <w:rsid w:val="00375F82"/>
    <w:rsid w:val="00376FC2"/>
    <w:rsid w:val="00377608"/>
    <w:rsid w:val="00377B72"/>
    <w:rsid w:val="0038080E"/>
    <w:rsid w:val="0038278B"/>
    <w:rsid w:val="00382DB5"/>
    <w:rsid w:val="003901BE"/>
    <w:rsid w:val="003928E2"/>
    <w:rsid w:val="00392900"/>
    <w:rsid w:val="00393FA7"/>
    <w:rsid w:val="00396089"/>
    <w:rsid w:val="003A05F3"/>
    <w:rsid w:val="003A6636"/>
    <w:rsid w:val="003A73B1"/>
    <w:rsid w:val="003B29F5"/>
    <w:rsid w:val="003B4612"/>
    <w:rsid w:val="003B4A5C"/>
    <w:rsid w:val="003B6C5C"/>
    <w:rsid w:val="003C471D"/>
    <w:rsid w:val="003C5BC4"/>
    <w:rsid w:val="003C7184"/>
    <w:rsid w:val="003C79ED"/>
    <w:rsid w:val="003D3882"/>
    <w:rsid w:val="003D4990"/>
    <w:rsid w:val="003D51CA"/>
    <w:rsid w:val="003D63E9"/>
    <w:rsid w:val="003D774A"/>
    <w:rsid w:val="003D7C07"/>
    <w:rsid w:val="003E14FE"/>
    <w:rsid w:val="003E3EB9"/>
    <w:rsid w:val="003E4655"/>
    <w:rsid w:val="003F3C86"/>
    <w:rsid w:val="003F4D11"/>
    <w:rsid w:val="00401C1A"/>
    <w:rsid w:val="00403CF6"/>
    <w:rsid w:val="00405AEC"/>
    <w:rsid w:val="0040727E"/>
    <w:rsid w:val="0041458B"/>
    <w:rsid w:val="00415569"/>
    <w:rsid w:val="00415D42"/>
    <w:rsid w:val="00416A7F"/>
    <w:rsid w:val="0041711D"/>
    <w:rsid w:val="00417241"/>
    <w:rsid w:val="00421515"/>
    <w:rsid w:val="0042248A"/>
    <w:rsid w:val="0042337F"/>
    <w:rsid w:val="00425EFA"/>
    <w:rsid w:val="0042682B"/>
    <w:rsid w:val="00426C76"/>
    <w:rsid w:val="00427896"/>
    <w:rsid w:val="00431832"/>
    <w:rsid w:val="004347D3"/>
    <w:rsid w:val="004371B1"/>
    <w:rsid w:val="004421EA"/>
    <w:rsid w:val="004442FB"/>
    <w:rsid w:val="00451943"/>
    <w:rsid w:val="00453E47"/>
    <w:rsid w:val="0046127F"/>
    <w:rsid w:val="00462E83"/>
    <w:rsid w:val="00463A2A"/>
    <w:rsid w:val="0046622D"/>
    <w:rsid w:val="004708FE"/>
    <w:rsid w:val="0047290A"/>
    <w:rsid w:val="004807AC"/>
    <w:rsid w:val="00483EC4"/>
    <w:rsid w:val="0048524D"/>
    <w:rsid w:val="004854BE"/>
    <w:rsid w:val="0048776A"/>
    <w:rsid w:val="00491E2C"/>
    <w:rsid w:val="00494887"/>
    <w:rsid w:val="00495D3E"/>
    <w:rsid w:val="0049647D"/>
    <w:rsid w:val="004A0BE2"/>
    <w:rsid w:val="004A2A3B"/>
    <w:rsid w:val="004A4BD5"/>
    <w:rsid w:val="004A5C2B"/>
    <w:rsid w:val="004B1E5C"/>
    <w:rsid w:val="004B1FFF"/>
    <w:rsid w:val="004B20BA"/>
    <w:rsid w:val="004C1DF0"/>
    <w:rsid w:val="004C3590"/>
    <w:rsid w:val="004C461A"/>
    <w:rsid w:val="004C472F"/>
    <w:rsid w:val="004C5764"/>
    <w:rsid w:val="004D2040"/>
    <w:rsid w:val="004D4A5F"/>
    <w:rsid w:val="004D7A56"/>
    <w:rsid w:val="004E019D"/>
    <w:rsid w:val="004E0272"/>
    <w:rsid w:val="004E42E8"/>
    <w:rsid w:val="004E4916"/>
    <w:rsid w:val="004F3051"/>
    <w:rsid w:val="004F3B91"/>
    <w:rsid w:val="004F4881"/>
    <w:rsid w:val="004F65A2"/>
    <w:rsid w:val="004F7052"/>
    <w:rsid w:val="0050024F"/>
    <w:rsid w:val="0050648A"/>
    <w:rsid w:val="00511D75"/>
    <w:rsid w:val="00513A0B"/>
    <w:rsid w:val="00515FA5"/>
    <w:rsid w:val="005201A4"/>
    <w:rsid w:val="00524E57"/>
    <w:rsid w:val="00525FBC"/>
    <w:rsid w:val="00526D9B"/>
    <w:rsid w:val="0052768F"/>
    <w:rsid w:val="00530655"/>
    <w:rsid w:val="0053120F"/>
    <w:rsid w:val="0053218C"/>
    <w:rsid w:val="00540905"/>
    <w:rsid w:val="00541CB8"/>
    <w:rsid w:val="00542B48"/>
    <w:rsid w:val="0054369E"/>
    <w:rsid w:val="00543746"/>
    <w:rsid w:val="00543F48"/>
    <w:rsid w:val="00544D0F"/>
    <w:rsid w:val="00551430"/>
    <w:rsid w:val="00557312"/>
    <w:rsid w:val="00557D20"/>
    <w:rsid w:val="00560D1A"/>
    <w:rsid w:val="005628F6"/>
    <w:rsid w:val="00562C4E"/>
    <w:rsid w:val="00563CAE"/>
    <w:rsid w:val="0057026A"/>
    <w:rsid w:val="005724A8"/>
    <w:rsid w:val="00574C99"/>
    <w:rsid w:val="005778FC"/>
    <w:rsid w:val="005801AE"/>
    <w:rsid w:val="00583783"/>
    <w:rsid w:val="005869D8"/>
    <w:rsid w:val="00586ABF"/>
    <w:rsid w:val="00591A10"/>
    <w:rsid w:val="00592D26"/>
    <w:rsid w:val="00595500"/>
    <w:rsid w:val="00597582"/>
    <w:rsid w:val="005A15AA"/>
    <w:rsid w:val="005A3377"/>
    <w:rsid w:val="005A572B"/>
    <w:rsid w:val="005A5B36"/>
    <w:rsid w:val="005B02A7"/>
    <w:rsid w:val="005B0D54"/>
    <w:rsid w:val="005B26B7"/>
    <w:rsid w:val="005B34A0"/>
    <w:rsid w:val="005B3860"/>
    <w:rsid w:val="005B395B"/>
    <w:rsid w:val="005B47A9"/>
    <w:rsid w:val="005B71BF"/>
    <w:rsid w:val="005C4FC6"/>
    <w:rsid w:val="005C6E23"/>
    <w:rsid w:val="005C77C6"/>
    <w:rsid w:val="005C7F6B"/>
    <w:rsid w:val="005D0597"/>
    <w:rsid w:val="005D1632"/>
    <w:rsid w:val="005D1663"/>
    <w:rsid w:val="005D254B"/>
    <w:rsid w:val="005D3EE7"/>
    <w:rsid w:val="005D674B"/>
    <w:rsid w:val="005E3129"/>
    <w:rsid w:val="005F228C"/>
    <w:rsid w:val="005F4454"/>
    <w:rsid w:val="005F5AD6"/>
    <w:rsid w:val="005F617F"/>
    <w:rsid w:val="00600382"/>
    <w:rsid w:val="00600BF2"/>
    <w:rsid w:val="00600CDF"/>
    <w:rsid w:val="00601D9C"/>
    <w:rsid w:val="00601FE7"/>
    <w:rsid w:val="00603F30"/>
    <w:rsid w:val="00612E53"/>
    <w:rsid w:val="00614CDE"/>
    <w:rsid w:val="00614FCE"/>
    <w:rsid w:val="00617A4E"/>
    <w:rsid w:val="00620A5F"/>
    <w:rsid w:val="0062171E"/>
    <w:rsid w:val="00621C64"/>
    <w:rsid w:val="00622D24"/>
    <w:rsid w:val="0062618C"/>
    <w:rsid w:val="006301F5"/>
    <w:rsid w:val="00633446"/>
    <w:rsid w:val="00633B26"/>
    <w:rsid w:val="00634154"/>
    <w:rsid w:val="006363B9"/>
    <w:rsid w:val="00640107"/>
    <w:rsid w:val="00642A0A"/>
    <w:rsid w:val="00643D78"/>
    <w:rsid w:val="00643EEA"/>
    <w:rsid w:val="00645290"/>
    <w:rsid w:val="00647613"/>
    <w:rsid w:val="00647CA1"/>
    <w:rsid w:val="00651C6D"/>
    <w:rsid w:val="00661ABE"/>
    <w:rsid w:val="0066242B"/>
    <w:rsid w:val="00664B89"/>
    <w:rsid w:val="006664CD"/>
    <w:rsid w:val="00666576"/>
    <w:rsid w:val="006713AB"/>
    <w:rsid w:val="00671769"/>
    <w:rsid w:val="00684F48"/>
    <w:rsid w:val="006917F9"/>
    <w:rsid w:val="00693D37"/>
    <w:rsid w:val="00694B0D"/>
    <w:rsid w:val="006965D9"/>
    <w:rsid w:val="006A0EE0"/>
    <w:rsid w:val="006A1388"/>
    <w:rsid w:val="006A343F"/>
    <w:rsid w:val="006A3DE1"/>
    <w:rsid w:val="006A4FB9"/>
    <w:rsid w:val="006A5833"/>
    <w:rsid w:val="006C1D8F"/>
    <w:rsid w:val="006C1E20"/>
    <w:rsid w:val="006C2482"/>
    <w:rsid w:val="006C26B6"/>
    <w:rsid w:val="006C5351"/>
    <w:rsid w:val="006C5A4B"/>
    <w:rsid w:val="006C5F50"/>
    <w:rsid w:val="006C78F4"/>
    <w:rsid w:val="006D39DA"/>
    <w:rsid w:val="006D45DA"/>
    <w:rsid w:val="006D469F"/>
    <w:rsid w:val="006D769F"/>
    <w:rsid w:val="006E2EE9"/>
    <w:rsid w:val="006E674F"/>
    <w:rsid w:val="006E68F9"/>
    <w:rsid w:val="006F1ABD"/>
    <w:rsid w:val="006F21AF"/>
    <w:rsid w:val="007051AA"/>
    <w:rsid w:val="00706C87"/>
    <w:rsid w:val="00707F4B"/>
    <w:rsid w:val="00711810"/>
    <w:rsid w:val="00713135"/>
    <w:rsid w:val="007144AC"/>
    <w:rsid w:val="00714C8E"/>
    <w:rsid w:val="00720298"/>
    <w:rsid w:val="0072777F"/>
    <w:rsid w:val="00727A2D"/>
    <w:rsid w:val="00730985"/>
    <w:rsid w:val="00731408"/>
    <w:rsid w:val="0073289B"/>
    <w:rsid w:val="007344E3"/>
    <w:rsid w:val="00734AFC"/>
    <w:rsid w:val="00735F95"/>
    <w:rsid w:val="00736A23"/>
    <w:rsid w:val="00737E8C"/>
    <w:rsid w:val="00737FB9"/>
    <w:rsid w:val="007453C5"/>
    <w:rsid w:val="00745898"/>
    <w:rsid w:val="007460F9"/>
    <w:rsid w:val="0075125D"/>
    <w:rsid w:val="00755549"/>
    <w:rsid w:val="0075584A"/>
    <w:rsid w:val="00756650"/>
    <w:rsid w:val="00760569"/>
    <w:rsid w:val="0076086A"/>
    <w:rsid w:val="00760B4F"/>
    <w:rsid w:val="00761E0B"/>
    <w:rsid w:val="00763B6D"/>
    <w:rsid w:val="007709E8"/>
    <w:rsid w:val="00786D41"/>
    <w:rsid w:val="007968E1"/>
    <w:rsid w:val="00797E41"/>
    <w:rsid w:val="007A3BF8"/>
    <w:rsid w:val="007C05D8"/>
    <w:rsid w:val="007C1D8B"/>
    <w:rsid w:val="007D0DD4"/>
    <w:rsid w:val="007D392E"/>
    <w:rsid w:val="007E2289"/>
    <w:rsid w:val="007E63B1"/>
    <w:rsid w:val="007F7EBE"/>
    <w:rsid w:val="0080326F"/>
    <w:rsid w:val="008037C2"/>
    <w:rsid w:val="008134DC"/>
    <w:rsid w:val="00813666"/>
    <w:rsid w:val="00817C3D"/>
    <w:rsid w:val="0082076A"/>
    <w:rsid w:val="00820B68"/>
    <w:rsid w:val="00821068"/>
    <w:rsid w:val="00821AC8"/>
    <w:rsid w:val="008220B4"/>
    <w:rsid w:val="00825878"/>
    <w:rsid w:val="0082616B"/>
    <w:rsid w:val="008333DC"/>
    <w:rsid w:val="00834499"/>
    <w:rsid w:val="00841C05"/>
    <w:rsid w:val="00850516"/>
    <w:rsid w:val="00852F62"/>
    <w:rsid w:val="008540E4"/>
    <w:rsid w:val="0086172E"/>
    <w:rsid w:val="008617E4"/>
    <w:rsid w:val="00862CC3"/>
    <w:rsid w:val="00863923"/>
    <w:rsid w:val="008645A5"/>
    <w:rsid w:val="00865CD5"/>
    <w:rsid w:val="008702D5"/>
    <w:rsid w:val="00870706"/>
    <w:rsid w:val="008765B7"/>
    <w:rsid w:val="00881D88"/>
    <w:rsid w:val="0088455B"/>
    <w:rsid w:val="00885351"/>
    <w:rsid w:val="0088637B"/>
    <w:rsid w:val="00890061"/>
    <w:rsid w:val="00890102"/>
    <w:rsid w:val="0089120B"/>
    <w:rsid w:val="0089274F"/>
    <w:rsid w:val="00893FB4"/>
    <w:rsid w:val="00895EBC"/>
    <w:rsid w:val="008960FF"/>
    <w:rsid w:val="008A19A6"/>
    <w:rsid w:val="008A5C20"/>
    <w:rsid w:val="008A6A49"/>
    <w:rsid w:val="008B02BE"/>
    <w:rsid w:val="008B1B33"/>
    <w:rsid w:val="008B497F"/>
    <w:rsid w:val="008C06E7"/>
    <w:rsid w:val="008C2403"/>
    <w:rsid w:val="008C4534"/>
    <w:rsid w:val="008C6A36"/>
    <w:rsid w:val="008E3DD5"/>
    <w:rsid w:val="008F08A1"/>
    <w:rsid w:val="008F0FB9"/>
    <w:rsid w:val="008F14D6"/>
    <w:rsid w:val="008F20F2"/>
    <w:rsid w:val="00902B66"/>
    <w:rsid w:val="009034D1"/>
    <w:rsid w:val="0090366C"/>
    <w:rsid w:val="00904469"/>
    <w:rsid w:val="00910E00"/>
    <w:rsid w:val="009158C2"/>
    <w:rsid w:val="00915931"/>
    <w:rsid w:val="00916791"/>
    <w:rsid w:val="009173E7"/>
    <w:rsid w:val="009243DB"/>
    <w:rsid w:val="009278CF"/>
    <w:rsid w:val="00927FAF"/>
    <w:rsid w:val="00932E60"/>
    <w:rsid w:val="009456D9"/>
    <w:rsid w:val="009467D2"/>
    <w:rsid w:val="009476A8"/>
    <w:rsid w:val="009503A0"/>
    <w:rsid w:val="009503CB"/>
    <w:rsid w:val="00950A63"/>
    <w:rsid w:val="009552CB"/>
    <w:rsid w:val="009562E5"/>
    <w:rsid w:val="00956EC0"/>
    <w:rsid w:val="00960FDF"/>
    <w:rsid w:val="00962193"/>
    <w:rsid w:val="00965ECE"/>
    <w:rsid w:val="00966003"/>
    <w:rsid w:val="00971ACC"/>
    <w:rsid w:val="009740EA"/>
    <w:rsid w:val="00986B30"/>
    <w:rsid w:val="00986F64"/>
    <w:rsid w:val="00990D9A"/>
    <w:rsid w:val="00992CAC"/>
    <w:rsid w:val="00993AAA"/>
    <w:rsid w:val="00995322"/>
    <w:rsid w:val="00995B14"/>
    <w:rsid w:val="00995D4E"/>
    <w:rsid w:val="00996261"/>
    <w:rsid w:val="009963F7"/>
    <w:rsid w:val="009A05AF"/>
    <w:rsid w:val="009A40D2"/>
    <w:rsid w:val="009A48ED"/>
    <w:rsid w:val="009A5F99"/>
    <w:rsid w:val="009B0981"/>
    <w:rsid w:val="009B2BED"/>
    <w:rsid w:val="009B35C1"/>
    <w:rsid w:val="009B3681"/>
    <w:rsid w:val="009B4E55"/>
    <w:rsid w:val="009B547E"/>
    <w:rsid w:val="009B5DA3"/>
    <w:rsid w:val="009B6D7E"/>
    <w:rsid w:val="009C0775"/>
    <w:rsid w:val="009C26AC"/>
    <w:rsid w:val="009C30CE"/>
    <w:rsid w:val="009C5ACB"/>
    <w:rsid w:val="009C5F3A"/>
    <w:rsid w:val="009D041B"/>
    <w:rsid w:val="009D3ACE"/>
    <w:rsid w:val="009D6854"/>
    <w:rsid w:val="009D6A69"/>
    <w:rsid w:val="009E3D11"/>
    <w:rsid w:val="009E5CBE"/>
    <w:rsid w:val="009E776F"/>
    <w:rsid w:val="009F703B"/>
    <w:rsid w:val="00A010BA"/>
    <w:rsid w:val="00A019E3"/>
    <w:rsid w:val="00A02471"/>
    <w:rsid w:val="00A03291"/>
    <w:rsid w:val="00A05EA0"/>
    <w:rsid w:val="00A10800"/>
    <w:rsid w:val="00A11AB6"/>
    <w:rsid w:val="00A16A12"/>
    <w:rsid w:val="00A205D3"/>
    <w:rsid w:val="00A20FD6"/>
    <w:rsid w:val="00A33501"/>
    <w:rsid w:val="00A34F30"/>
    <w:rsid w:val="00A36738"/>
    <w:rsid w:val="00A4381C"/>
    <w:rsid w:val="00A4637E"/>
    <w:rsid w:val="00A47BD6"/>
    <w:rsid w:val="00A47F91"/>
    <w:rsid w:val="00A55960"/>
    <w:rsid w:val="00A61016"/>
    <w:rsid w:val="00A61809"/>
    <w:rsid w:val="00A61EF3"/>
    <w:rsid w:val="00A61F51"/>
    <w:rsid w:val="00A626CB"/>
    <w:rsid w:val="00A66179"/>
    <w:rsid w:val="00A67CB4"/>
    <w:rsid w:val="00A7061B"/>
    <w:rsid w:val="00A73D2F"/>
    <w:rsid w:val="00A75CC9"/>
    <w:rsid w:val="00A75F17"/>
    <w:rsid w:val="00A76A3F"/>
    <w:rsid w:val="00A76B6D"/>
    <w:rsid w:val="00A77C97"/>
    <w:rsid w:val="00A81F36"/>
    <w:rsid w:val="00A92D72"/>
    <w:rsid w:val="00A97A47"/>
    <w:rsid w:val="00AA3090"/>
    <w:rsid w:val="00AA5425"/>
    <w:rsid w:val="00AB1145"/>
    <w:rsid w:val="00AB6ABE"/>
    <w:rsid w:val="00AB7EB7"/>
    <w:rsid w:val="00AC2F23"/>
    <w:rsid w:val="00AC4323"/>
    <w:rsid w:val="00AC50B7"/>
    <w:rsid w:val="00AC6153"/>
    <w:rsid w:val="00AC7D24"/>
    <w:rsid w:val="00AD1516"/>
    <w:rsid w:val="00AD221F"/>
    <w:rsid w:val="00AD3735"/>
    <w:rsid w:val="00AD3DB3"/>
    <w:rsid w:val="00AD4455"/>
    <w:rsid w:val="00AD59E3"/>
    <w:rsid w:val="00AD7107"/>
    <w:rsid w:val="00AE04B5"/>
    <w:rsid w:val="00AE2CA8"/>
    <w:rsid w:val="00AE45B9"/>
    <w:rsid w:val="00AE5565"/>
    <w:rsid w:val="00AE5773"/>
    <w:rsid w:val="00AE5A4E"/>
    <w:rsid w:val="00AE74E0"/>
    <w:rsid w:val="00AE7521"/>
    <w:rsid w:val="00AF7304"/>
    <w:rsid w:val="00B00635"/>
    <w:rsid w:val="00B127FF"/>
    <w:rsid w:val="00B13976"/>
    <w:rsid w:val="00B13DC2"/>
    <w:rsid w:val="00B16B7A"/>
    <w:rsid w:val="00B214C6"/>
    <w:rsid w:val="00B24CB4"/>
    <w:rsid w:val="00B31EFA"/>
    <w:rsid w:val="00B3342B"/>
    <w:rsid w:val="00B33FD3"/>
    <w:rsid w:val="00B36098"/>
    <w:rsid w:val="00B36A7A"/>
    <w:rsid w:val="00B41C40"/>
    <w:rsid w:val="00B41C87"/>
    <w:rsid w:val="00B45A37"/>
    <w:rsid w:val="00B4790F"/>
    <w:rsid w:val="00B513C5"/>
    <w:rsid w:val="00B52222"/>
    <w:rsid w:val="00B5280B"/>
    <w:rsid w:val="00B53059"/>
    <w:rsid w:val="00B53432"/>
    <w:rsid w:val="00B534E4"/>
    <w:rsid w:val="00B54DD3"/>
    <w:rsid w:val="00B57278"/>
    <w:rsid w:val="00B60A70"/>
    <w:rsid w:val="00B61D5A"/>
    <w:rsid w:val="00B62B9A"/>
    <w:rsid w:val="00B7084E"/>
    <w:rsid w:val="00B7234B"/>
    <w:rsid w:val="00B72421"/>
    <w:rsid w:val="00B7285E"/>
    <w:rsid w:val="00B73519"/>
    <w:rsid w:val="00B73883"/>
    <w:rsid w:val="00B7492E"/>
    <w:rsid w:val="00B76B05"/>
    <w:rsid w:val="00B778F3"/>
    <w:rsid w:val="00B814D9"/>
    <w:rsid w:val="00B82578"/>
    <w:rsid w:val="00B82DDD"/>
    <w:rsid w:val="00B84664"/>
    <w:rsid w:val="00B847A1"/>
    <w:rsid w:val="00B854F5"/>
    <w:rsid w:val="00B86D51"/>
    <w:rsid w:val="00B90875"/>
    <w:rsid w:val="00B91F01"/>
    <w:rsid w:val="00B92908"/>
    <w:rsid w:val="00BA0839"/>
    <w:rsid w:val="00BA0E4E"/>
    <w:rsid w:val="00BA1525"/>
    <w:rsid w:val="00BA23E0"/>
    <w:rsid w:val="00BA34EF"/>
    <w:rsid w:val="00BA4E27"/>
    <w:rsid w:val="00BA7BFC"/>
    <w:rsid w:val="00BB1891"/>
    <w:rsid w:val="00BB1D7B"/>
    <w:rsid w:val="00BB38C8"/>
    <w:rsid w:val="00BB7E21"/>
    <w:rsid w:val="00BC12E5"/>
    <w:rsid w:val="00BC1612"/>
    <w:rsid w:val="00BC233A"/>
    <w:rsid w:val="00BC364C"/>
    <w:rsid w:val="00BC3D02"/>
    <w:rsid w:val="00BC4B4A"/>
    <w:rsid w:val="00BD05BC"/>
    <w:rsid w:val="00BD2539"/>
    <w:rsid w:val="00BD59D4"/>
    <w:rsid w:val="00BE1897"/>
    <w:rsid w:val="00BE2815"/>
    <w:rsid w:val="00BE50A3"/>
    <w:rsid w:val="00BE6CBB"/>
    <w:rsid w:val="00BE7E48"/>
    <w:rsid w:val="00BF0AF1"/>
    <w:rsid w:val="00BF0BFC"/>
    <w:rsid w:val="00BF49BB"/>
    <w:rsid w:val="00BF4B20"/>
    <w:rsid w:val="00C00AE7"/>
    <w:rsid w:val="00C03E8C"/>
    <w:rsid w:val="00C0527F"/>
    <w:rsid w:val="00C111EB"/>
    <w:rsid w:val="00C1288E"/>
    <w:rsid w:val="00C15859"/>
    <w:rsid w:val="00C159A4"/>
    <w:rsid w:val="00C20D61"/>
    <w:rsid w:val="00C220D1"/>
    <w:rsid w:val="00C23386"/>
    <w:rsid w:val="00C2509F"/>
    <w:rsid w:val="00C276B6"/>
    <w:rsid w:val="00C315D2"/>
    <w:rsid w:val="00C32B0D"/>
    <w:rsid w:val="00C45797"/>
    <w:rsid w:val="00C46D69"/>
    <w:rsid w:val="00C47BFC"/>
    <w:rsid w:val="00C52944"/>
    <w:rsid w:val="00C5341E"/>
    <w:rsid w:val="00C5394C"/>
    <w:rsid w:val="00C546D7"/>
    <w:rsid w:val="00C54E2A"/>
    <w:rsid w:val="00C55136"/>
    <w:rsid w:val="00C56198"/>
    <w:rsid w:val="00C561EF"/>
    <w:rsid w:val="00C5715A"/>
    <w:rsid w:val="00C601BD"/>
    <w:rsid w:val="00C60427"/>
    <w:rsid w:val="00C6054C"/>
    <w:rsid w:val="00C6069F"/>
    <w:rsid w:val="00C63109"/>
    <w:rsid w:val="00C634A6"/>
    <w:rsid w:val="00C659BD"/>
    <w:rsid w:val="00C65CAF"/>
    <w:rsid w:val="00C670A6"/>
    <w:rsid w:val="00C71C69"/>
    <w:rsid w:val="00C723C6"/>
    <w:rsid w:val="00C74491"/>
    <w:rsid w:val="00C75624"/>
    <w:rsid w:val="00C76454"/>
    <w:rsid w:val="00C7669A"/>
    <w:rsid w:val="00C77391"/>
    <w:rsid w:val="00C87DB7"/>
    <w:rsid w:val="00C910A1"/>
    <w:rsid w:val="00C94869"/>
    <w:rsid w:val="00C95AB7"/>
    <w:rsid w:val="00C95DB8"/>
    <w:rsid w:val="00CA2D8F"/>
    <w:rsid w:val="00CA6465"/>
    <w:rsid w:val="00CA6C54"/>
    <w:rsid w:val="00CA6E20"/>
    <w:rsid w:val="00CB510C"/>
    <w:rsid w:val="00CB6F82"/>
    <w:rsid w:val="00CB71A5"/>
    <w:rsid w:val="00CB769F"/>
    <w:rsid w:val="00CB7E25"/>
    <w:rsid w:val="00CB7FCC"/>
    <w:rsid w:val="00CC31B4"/>
    <w:rsid w:val="00CC4304"/>
    <w:rsid w:val="00CC44C8"/>
    <w:rsid w:val="00CC7DAB"/>
    <w:rsid w:val="00CD0A9A"/>
    <w:rsid w:val="00CD0E91"/>
    <w:rsid w:val="00CD15D9"/>
    <w:rsid w:val="00CD22AC"/>
    <w:rsid w:val="00CD2A34"/>
    <w:rsid w:val="00CD66FE"/>
    <w:rsid w:val="00CD6A51"/>
    <w:rsid w:val="00CE0D5B"/>
    <w:rsid w:val="00CE1001"/>
    <w:rsid w:val="00CE16BD"/>
    <w:rsid w:val="00CE2AF1"/>
    <w:rsid w:val="00CE2F3E"/>
    <w:rsid w:val="00CE4F1C"/>
    <w:rsid w:val="00CE6EDE"/>
    <w:rsid w:val="00CF2B05"/>
    <w:rsid w:val="00CF3FEA"/>
    <w:rsid w:val="00CF561C"/>
    <w:rsid w:val="00D00290"/>
    <w:rsid w:val="00D00C52"/>
    <w:rsid w:val="00D01953"/>
    <w:rsid w:val="00D02E0B"/>
    <w:rsid w:val="00D10FBD"/>
    <w:rsid w:val="00D1147C"/>
    <w:rsid w:val="00D1147D"/>
    <w:rsid w:val="00D11D8A"/>
    <w:rsid w:val="00D124E3"/>
    <w:rsid w:val="00D125DE"/>
    <w:rsid w:val="00D16BE1"/>
    <w:rsid w:val="00D217D8"/>
    <w:rsid w:val="00D222E0"/>
    <w:rsid w:val="00D22808"/>
    <w:rsid w:val="00D24678"/>
    <w:rsid w:val="00D312EF"/>
    <w:rsid w:val="00D31AD5"/>
    <w:rsid w:val="00D33732"/>
    <w:rsid w:val="00D35E7B"/>
    <w:rsid w:val="00D37780"/>
    <w:rsid w:val="00D37A33"/>
    <w:rsid w:val="00D37C6A"/>
    <w:rsid w:val="00D4012F"/>
    <w:rsid w:val="00D402E2"/>
    <w:rsid w:val="00D42C94"/>
    <w:rsid w:val="00D43860"/>
    <w:rsid w:val="00D43D61"/>
    <w:rsid w:val="00D441FB"/>
    <w:rsid w:val="00D44489"/>
    <w:rsid w:val="00D456C2"/>
    <w:rsid w:val="00D51260"/>
    <w:rsid w:val="00D52C60"/>
    <w:rsid w:val="00D52E18"/>
    <w:rsid w:val="00D54FD5"/>
    <w:rsid w:val="00D576C9"/>
    <w:rsid w:val="00D62BBE"/>
    <w:rsid w:val="00D639DC"/>
    <w:rsid w:val="00D71D06"/>
    <w:rsid w:val="00D74C77"/>
    <w:rsid w:val="00D753D1"/>
    <w:rsid w:val="00D755A0"/>
    <w:rsid w:val="00D767DA"/>
    <w:rsid w:val="00D825CF"/>
    <w:rsid w:val="00D84180"/>
    <w:rsid w:val="00D84255"/>
    <w:rsid w:val="00D842B3"/>
    <w:rsid w:val="00D87C0B"/>
    <w:rsid w:val="00D87F57"/>
    <w:rsid w:val="00D92D09"/>
    <w:rsid w:val="00D947B1"/>
    <w:rsid w:val="00D96A2B"/>
    <w:rsid w:val="00D97B06"/>
    <w:rsid w:val="00DA0621"/>
    <w:rsid w:val="00DA463A"/>
    <w:rsid w:val="00DA56BD"/>
    <w:rsid w:val="00DB0609"/>
    <w:rsid w:val="00DB17DF"/>
    <w:rsid w:val="00DB239F"/>
    <w:rsid w:val="00DB32FE"/>
    <w:rsid w:val="00DB406E"/>
    <w:rsid w:val="00DB57A6"/>
    <w:rsid w:val="00DB5854"/>
    <w:rsid w:val="00DB5ABB"/>
    <w:rsid w:val="00DB6020"/>
    <w:rsid w:val="00DB6400"/>
    <w:rsid w:val="00DC04A3"/>
    <w:rsid w:val="00DC1C85"/>
    <w:rsid w:val="00DC322E"/>
    <w:rsid w:val="00DC4490"/>
    <w:rsid w:val="00DC56FE"/>
    <w:rsid w:val="00DC57B3"/>
    <w:rsid w:val="00DC593B"/>
    <w:rsid w:val="00DC78BF"/>
    <w:rsid w:val="00DD28BC"/>
    <w:rsid w:val="00DD2A4B"/>
    <w:rsid w:val="00DD4795"/>
    <w:rsid w:val="00DD4A70"/>
    <w:rsid w:val="00DD58DF"/>
    <w:rsid w:val="00DD657F"/>
    <w:rsid w:val="00DE1FBB"/>
    <w:rsid w:val="00DE53A9"/>
    <w:rsid w:val="00DE783F"/>
    <w:rsid w:val="00DF0EF1"/>
    <w:rsid w:val="00DF12C6"/>
    <w:rsid w:val="00DF1C64"/>
    <w:rsid w:val="00DF5AED"/>
    <w:rsid w:val="00E02260"/>
    <w:rsid w:val="00E02DCB"/>
    <w:rsid w:val="00E0719F"/>
    <w:rsid w:val="00E1639C"/>
    <w:rsid w:val="00E1733F"/>
    <w:rsid w:val="00E17812"/>
    <w:rsid w:val="00E25132"/>
    <w:rsid w:val="00E25790"/>
    <w:rsid w:val="00E3000B"/>
    <w:rsid w:val="00E31F29"/>
    <w:rsid w:val="00E31F97"/>
    <w:rsid w:val="00E338B5"/>
    <w:rsid w:val="00E34A76"/>
    <w:rsid w:val="00E36AF2"/>
    <w:rsid w:val="00E37E75"/>
    <w:rsid w:val="00E4193C"/>
    <w:rsid w:val="00E444F3"/>
    <w:rsid w:val="00E50B36"/>
    <w:rsid w:val="00E514A0"/>
    <w:rsid w:val="00E5158F"/>
    <w:rsid w:val="00E52CAE"/>
    <w:rsid w:val="00E553A7"/>
    <w:rsid w:val="00E57C4C"/>
    <w:rsid w:val="00E60906"/>
    <w:rsid w:val="00E63C4C"/>
    <w:rsid w:val="00E7356D"/>
    <w:rsid w:val="00E740C1"/>
    <w:rsid w:val="00E753D4"/>
    <w:rsid w:val="00E7725E"/>
    <w:rsid w:val="00E83377"/>
    <w:rsid w:val="00E911BA"/>
    <w:rsid w:val="00E942A8"/>
    <w:rsid w:val="00E96674"/>
    <w:rsid w:val="00E96EE6"/>
    <w:rsid w:val="00E97F86"/>
    <w:rsid w:val="00EA6160"/>
    <w:rsid w:val="00EB0978"/>
    <w:rsid w:val="00EB45CA"/>
    <w:rsid w:val="00EB721C"/>
    <w:rsid w:val="00EC0DED"/>
    <w:rsid w:val="00EC2B9B"/>
    <w:rsid w:val="00EC401C"/>
    <w:rsid w:val="00EC58F8"/>
    <w:rsid w:val="00EC6F2F"/>
    <w:rsid w:val="00ED06E2"/>
    <w:rsid w:val="00ED5D60"/>
    <w:rsid w:val="00ED70E2"/>
    <w:rsid w:val="00ED7F08"/>
    <w:rsid w:val="00EE09AF"/>
    <w:rsid w:val="00EE2527"/>
    <w:rsid w:val="00EE2626"/>
    <w:rsid w:val="00EE2C3B"/>
    <w:rsid w:val="00EE61CF"/>
    <w:rsid w:val="00EE69A3"/>
    <w:rsid w:val="00EE771C"/>
    <w:rsid w:val="00EF12CC"/>
    <w:rsid w:val="00EF3A6A"/>
    <w:rsid w:val="00EF444C"/>
    <w:rsid w:val="00EF5F01"/>
    <w:rsid w:val="00EF7F45"/>
    <w:rsid w:val="00F010AC"/>
    <w:rsid w:val="00F025AA"/>
    <w:rsid w:val="00F0320D"/>
    <w:rsid w:val="00F076AD"/>
    <w:rsid w:val="00F07D38"/>
    <w:rsid w:val="00F1177D"/>
    <w:rsid w:val="00F11B97"/>
    <w:rsid w:val="00F138AD"/>
    <w:rsid w:val="00F14D16"/>
    <w:rsid w:val="00F15699"/>
    <w:rsid w:val="00F17FEE"/>
    <w:rsid w:val="00F21961"/>
    <w:rsid w:val="00F21AC9"/>
    <w:rsid w:val="00F23D09"/>
    <w:rsid w:val="00F23F93"/>
    <w:rsid w:val="00F26FEF"/>
    <w:rsid w:val="00F27BB3"/>
    <w:rsid w:val="00F3002C"/>
    <w:rsid w:val="00F37B24"/>
    <w:rsid w:val="00F37CD6"/>
    <w:rsid w:val="00F43004"/>
    <w:rsid w:val="00F44BAD"/>
    <w:rsid w:val="00F5021B"/>
    <w:rsid w:val="00F535BF"/>
    <w:rsid w:val="00F54E11"/>
    <w:rsid w:val="00F55F6F"/>
    <w:rsid w:val="00F600F7"/>
    <w:rsid w:val="00F61E39"/>
    <w:rsid w:val="00F63CA0"/>
    <w:rsid w:val="00F64146"/>
    <w:rsid w:val="00F654C8"/>
    <w:rsid w:val="00F70C45"/>
    <w:rsid w:val="00F72265"/>
    <w:rsid w:val="00F72442"/>
    <w:rsid w:val="00F73D76"/>
    <w:rsid w:val="00F74CFA"/>
    <w:rsid w:val="00F77FAB"/>
    <w:rsid w:val="00F86FFA"/>
    <w:rsid w:val="00F920AD"/>
    <w:rsid w:val="00FA01F1"/>
    <w:rsid w:val="00FA0631"/>
    <w:rsid w:val="00FA286B"/>
    <w:rsid w:val="00FA328D"/>
    <w:rsid w:val="00FB0389"/>
    <w:rsid w:val="00FB3456"/>
    <w:rsid w:val="00FB3465"/>
    <w:rsid w:val="00FB5D1C"/>
    <w:rsid w:val="00FB6427"/>
    <w:rsid w:val="00FB645E"/>
    <w:rsid w:val="00FC0F9D"/>
    <w:rsid w:val="00FC3549"/>
    <w:rsid w:val="00FD2A14"/>
    <w:rsid w:val="00FD2A82"/>
    <w:rsid w:val="00FD377F"/>
    <w:rsid w:val="00FD679D"/>
    <w:rsid w:val="00FE0342"/>
    <w:rsid w:val="00FE44BA"/>
    <w:rsid w:val="00FE484F"/>
    <w:rsid w:val="00FE4EA7"/>
    <w:rsid w:val="00FF0A41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D0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B6400"/>
    <w:rPr>
      <w:rFonts w:ascii="Tahoma" w:hAnsi="Tahoma" w:cs="Tahoma"/>
      <w:sz w:val="16"/>
      <w:szCs w:val="16"/>
    </w:rPr>
  </w:style>
  <w:style w:type="paragraph" w:customStyle="1" w:styleId="RESHET">
    <w:name w:val="RESHET"/>
    <w:basedOn w:val="a"/>
    <w:rsid w:val="000529DC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ascii="Times New Roman" w:eastAsia="Times New Roman" w:hAnsi="Times New Roman" w:cs="FrankRuehl"/>
      <w:b/>
      <w:bCs/>
      <w:sz w:val="24"/>
      <w:lang w:eastAsia="he-IL"/>
    </w:rPr>
  </w:style>
  <w:style w:type="paragraph" w:styleId="a5">
    <w:name w:val="footnote text"/>
    <w:basedOn w:val="a"/>
    <w:link w:val="a6"/>
    <w:uiPriority w:val="99"/>
    <w:semiHidden/>
    <w:unhideWhenUsed/>
    <w:rsid w:val="00D767DA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D767D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67DA"/>
    <w:rPr>
      <w:vertAlign w:val="superscript"/>
    </w:rPr>
  </w:style>
  <w:style w:type="character" w:styleId="Hyperlink">
    <w:name w:val="Hyperlink"/>
    <w:basedOn w:val="a0"/>
    <w:uiPriority w:val="99"/>
    <w:unhideWhenUsed/>
    <w:rsid w:val="00B24CB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D39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6D39DA"/>
  </w:style>
  <w:style w:type="paragraph" w:styleId="aa">
    <w:name w:val="footer"/>
    <w:basedOn w:val="a"/>
    <w:link w:val="ab"/>
    <w:uiPriority w:val="99"/>
    <w:unhideWhenUsed/>
    <w:rsid w:val="006D39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6D39DA"/>
  </w:style>
  <w:style w:type="paragraph" w:customStyle="1" w:styleId="takzir">
    <w:name w:val="takzir"/>
    <w:basedOn w:val="a"/>
    <w:rsid w:val="00D16BE1"/>
    <w:pPr>
      <w:spacing w:after="120" w:line="240" w:lineRule="exact"/>
      <w:jc w:val="both"/>
    </w:pPr>
    <w:rPr>
      <w:rFonts w:ascii="Times New Roman" w:eastAsia="Times New Roman" w:hAnsi="Times New Roman" w:cs="David"/>
      <w:b/>
      <w:bCs/>
      <w:noProof/>
      <w:lang w:eastAsia="he-IL"/>
    </w:rPr>
  </w:style>
  <w:style w:type="paragraph" w:styleId="NormalWeb">
    <w:name w:val="Normal (Web)"/>
    <w:basedOn w:val="a"/>
    <w:uiPriority w:val="99"/>
    <w:unhideWhenUsed/>
    <w:rsid w:val="001E61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D0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שער_כותרת_מספר_ישיבה"/>
    <w:basedOn w:val="a"/>
    <w:next w:val="a"/>
    <w:rsid w:val="002505CB"/>
    <w:pPr>
      <w:spacing w:after="0" w:line="360" w:lineRule="auto"/>
      <w:ind w:firstLine="72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customStyle="1" w:styleId="ad">
    <w:name w:val="שער_יום_תאריך_ישיבה"/>
    <w:basedOn w:val="a"/>
    <w:next w:val="a"/>
    <w:rsid w:val="002505CB"/>
    <w:pPr>
      <w:spacing w:after="0" w:line="360" w:lineRule="auto"/>
      <w:ind w:firstLine="720"/>
      <w:jc w:val="center"/>
    </w:pPr>
    <w:rPr>
      <w:rFonts w:ascii="Arial" w:eastAsia="Times New Roman" w:hAnsi="Arial" w:cs="Arial"/>
      <w:sz w:val="24"/>
    </w:rPr>
  </w:style>
  <w:style w:type="paragraph" w:customStyle="1" w:styleId="ae">
    <w:name w:val="שער_ירושלים"/>
    <w:basedOn w:val="a"/>
    <w:next w:val="a"/>
    <w:rsid w:val="002505CB"/>
    <w:pPr>
      <w:spacing w:after="0" w:line="360" w:lineRule="auto"/>
      <w:ind w:firstLine="720"/>
      <w:jc w:val="center"/>
    </w:pPr>
    <w:rPr>
      <w:rFonts w:ascii="Arial" w:eastAsia="Times New Roman" w:hAnsi="Arial" w:cs="Arial"/>
      <w:sz w:val="24"/>
    </w:rPr>
  </w:style>
  <w:style w:type="paragraph" w:customStyle="1" w:styleId="t-body-text">
    <w:name w:val="t-body-text"/>
    <w:basedOn w:val="a"/>
    <w:rsid w:val="00DC04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semiHidden/>
    <w:rsid w:val="00AD1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-delta">
    <w:name w:val="t-delta"/>
    <w:basedOn w:val="a"/>
    <w:rsid w:val="007202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92908"/>
    <w:pPr>
      <w:spacing w:after="160" w:line="256" w:lineRule="auto"/>
      <w:ind w:left="720"/>
      <w:contextualSpacing/>
    </w:pPr>
  </w:style>
  <w:style w:type="table" w:styleId="af0">
    <w:name w:val="Table Grid"/>
    <w:basedOn w:val="a1"/>
    <w:uiPriority w:val="59"/>
    <w:rsid w:val="002B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7D0D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B6400"/>
    <w:rPr>
      <w:rFonts w:ascii="Tahoma" w:hAnsi="Tahoma" w:cs="Tahoma"/>
      <w:sz w:val="16"/>
      <w:szCs w:val="16"/>
    </w:rPr>
  </w:style>
  <w:style w:type="paragraph" w:customStyle="1" w:styleId="RESHET">
    <w:name w:val="RESHET"/>
    <w:basedOn w:val="a"/>
    <w:rsid w:val="000529DC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ascii="Times New Roman" w:eastAsia="Times New Roman" w:hAnsi="Times New Roman" w:cs="FrankRuehl"/>
      <w:b/>
      <w:bCs/>
      <w:sz w:val="24"/>
      <w:lang w:eastAsia="he-IL"/>
    </w:rPr>
  </w:style>
  <w:style w:type="paragraph" w:styleId="a5">
    <w:name w:val="footnote text"/>
    <w:basedOn w:val="a"/>
    <w:link w:val="a6"/>
    <w:uiPriority w:val="99"/>
    <w:semiHidden/>
    <w:unhideWhenUsed/>
    <w:rsid w:val="00D767DA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D767D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67DA"/>
    <w:rPr>
      <w:vertAlign w:val="superscript"/>
    </w:rPr>
  </w:style>
  <w:style w:type="character" w:styleId="Hyperlink">
    <w:name w:val="Hyperlink"/>
    <w:basedOn w:val="a0"/>
    <w:uiPriority w:val="99"/>
    <w:unhideWhenUsed/>
    <w:rsid w:val="00B24CB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D39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6D39DA"/>
  </w:style>
  <w:style w:type="paragraph" w:styleId="aa">
    <w:name w:val="footer"/>
    <w:basedOn w:val="a"/>
    <w:link w:val="ab"/>
    <w:uiPriority w:val="99"/>
    <w:unhideWhenUsed/>
    <w:rsid w:val="006D39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6D39DA"/>
  </w:style>
  <w:style w:type="paragraph" w:customStyle="1" w:styleId="takzir">
    <w:name w:val="takzir"/>
    <w:basedOn w:val="a"/>
    <w:rsid w:val="00D16BE1"/>
    <w:pPr>
      <w:spacing w:after="120" w:line="240" w:lineRule="exact"/>
      <w:jc w:val="both"/>
    </w:pPr>
    <w:rPr>
      <w:rFonts w:ascii="Times New Roman" w:eastAsia="Times New Roman" w:hAnsi="Times New Roman" w:cs="David"/>
      <w:b/>
      <w:bCs/>
      <w:noProof/>
      <w:lang w:eastAsia="he-IL"/>
    </w:rPr>
  </w:style>
  <w:style w:type="paragraph" w:styleId="NormalWeb">
    <w:name w:val="Normal (Web)"/>
    <w:basedOn w:val="a"/>
    <w:uiPriority w:val="99"/>
    <w:unhideWhenUsed/>
    <w:rsid w:val="001E61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7D0D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שער_כותרת_מספר_ישיבה"/>
    <w:basedOn w:val="a"/>
    <w:next w:val="a"/>
    <w:rsid w:val="002505CB"/>
    <w:pPr>
      <w:spacing w:after="0" w:line="360" w:lineRule="auto"/>
      <w:ind w:firstLine="72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customStyle="1" w:styleId="ad">
    <w:name w:val="שער_יום_תאריך_ישיבה"/>
    <w:basedOn w:val="a"/>
    <w:next w:val="a"/>
    <w:rsid w:val="002505CB"/>
    <w:pPr>
      <w:spacing w:after="0" w:line="360" w:lineRule="auto"/>
      <w:ind w:firstLine="720"/>
      <w:jc w:val="center"/>
    </w:pPr>
    <w:rPr>
      <w:rFonts w:ascii="Arial" w:eastAsia="Times New Roman" w:hAnsi="Arial" w:cs="Arial"/>
      <w:sz w:val="24"/>
    </w:rPr>
  </w:style>
  <w:style w:type="paragraph" w:customStyle="1" w:styleId="ae">
    <w:name w:val="שער_ירושלים"/>
    <w:basedOn w:val="a"/>
    <w:next w:val="a"/>
    <w:rsid w:val="002505CB"/>
    <w:pPr>
      <w:spacing w:after="0" w:line="360" w:lineRule="auto"/>
      <w:ind w:firstLine="720"/>
      <w:jc w:val="center"/>
    </w:pPr>
    <w:rPr>
      <w:rFonts w:ascii="Arial" w:eastAsia="Times New Roman" w:hAnsi="Arial" w:cs="Arial"/>
      <w:sz w:val="24"/>
    </w:rPr>
  </w:style>
  <w:style w:type="paragraph" w:customStyle="1" w:styleId="t-body-text">
    <w:name w:val="t-body-text"/>
    <w:basedOn w:val="a"/>
    <w:rsid w:val="00DC04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semiHidden/>
    <w:rsid w:val="00AD1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-delta">
    <w:name w:val="t-delta"/>
    <w:basedOn w:val="a"/>
    <w:rsid w:val="007202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B92908"/>
    <w:pPr>
      <w:spacing w:after="160" w:line="256" w:lineRule="auto"/>
      <w:ind w:left="720"/>
      <w:contextualSpacing/>
    </w:pPr>
  </w:style>
  <w:style w:type="table" w:styleId="af0">
    <w:name w:val="Table Grid"/>
    <w:basedOn w:val="a1"/>
    <w:uiPriority w:val="59"/>
    <w:rsid w:val="002B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33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9CFE0"/>
                    <w:right w:val="none" w:sz="0" w:space="0" w:color="auto"/>
                  </w:divBdr>
                  <w:divsChild>
                    <w:div w:id="1357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B9CFE0"/>
                        <w:bottom w:val="none" w:sz="0" w:space="0" w:color="auto"/>
                        <w:right w:val="single" w:sz="6" w:space="7" w:color="B9CFE0"/>
                      </w:divBdr>
                      <w:divsChild>
                        <w:div w:id="3823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7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87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50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0686591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60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9538938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95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108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CC6E-556E-454C-ACB1-B195BF534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5</Pages>
  <Words>1316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 פ</dc:creator>
  <cp:lastModifiedBy>ק פ</cp:lastModifiedBy>
  <cp:revision>203</cp:revision>
  <dcterms:created xsi:type="dcterms:W3CDTF">2019-01-04T21:11:00Z</dcterms:created>
  <dcterms:modified xsi:type="dcterms:W3CDTF">2019-01-17T16:57:00Z</dcterms:modified>
</cp:coreProperties>
</file>