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21" w:rsidRDefault="009D27FE">
      <w:pPr>
        <w:rPr>
          <w:rFonts w:ascii="David" w:hAnsi="David" w:cs="David"/>
          <w:sz w:val="28"/>
          <w:szCs w:val="28"/>
          <w:rtl/>
        </w:rPr>
      </w:pPr>
      <w:r>
        <w:rPr>
          <w:noProof/>
        </w:rPr>
        <mc:AlternateContent>
          <mc:Choice Requires="wpg">
            <w:drawing>
              <wp:anchor distT="0" distB="0" distL="114300" distR="114300" simplePos="0" relativeHeight="251665408" behindDoc="0" locked="0" layoutInCell="1" allowOverlap="1" wp14:anchorId="29407A9F" wp14:editId="29AD018D">
                <wp:simplePos x="0" y="0"/>
                <wp:positionH relativeFrom="margin">
                  <wp:posOffset>-934720</wp:posOffset>
                </wp:positionH>
                <wp:positionV relativeFrom="margin">
                  <wp:posOffset>161925</wp:posOffset>
                </wp:positionV>
                <wp:extent cx="7096125" cy="371475"/>
                <wp:effectExtent l="0" t="0" r="28575"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125" cy="371475"/>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5EF1C" id="Group 7" o:spid="_x0000_s1026" style="position:absolute;left:0;text-align:left;margin-left:-73.6pt;margin-top:12.75pt;width:558.75pt;height:29.25pt;z-index:25166540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eastAsia="Calibri" w:hAnsi="Arial" w:cs="David"/>
          <w:bCs/>
          <w:noProof/>
          <w:sz w:val="40"/>
          <w:szCs w:val="40"/>
        </w:rPr>
        <w:drawing>
          <wp:anchor distT="0" distB="0" distL="114300" distR="114300" simplePos="0" relativeHeight="251663360" behindDoc="0" locked="0" layoutInCell="1" allowOverlap="1" wp14:anchorId="4714B69E" wp14:editId="00AEB08E">
            <wp:simplePos x="0" y="0"/>
            <wp:positionH relativeFrom="margin">
              <wp:posOffset>4283710</wp:posOffset>
            </wp:positionH>
            <wp:positionV relativeFrom="paragraph">
              <wp:posOffset>0</wp:posOffset>
            </wp:positionV>
            <wp:extent cx="619125" cy="723900"/>
            <wp:effectExtent l="0" t="0" r="9525" b="0"/>
            <wp:wrapThrough wrapText="bothSides">
              <wp:wrapPolygon edited="0">
                <wp:start x="0" y="0"/>
                <wp:lineTo x="0" y="21032"/>
                <wp:lineTo x="9305" y="21032"/>
                <wp:lineTo x="12628" y="21032"/>
                <wp:lineTo x="21268" y="21032"/>
                <wp:lineTo x="21268" y="0"/>
                <wp:lineTo x="0" y="0"/>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pic:spPr>
                </pic:pic>
              </a:graphicData>
            </a:graphic>
            <wp14:sizeRelH relativeFrom="margin">
              <wp14:pctWidth>0</wp14:pctWidth>
            </wp14:sizeRelH>
            <wp14:sizeRelV relativeFrom="margin">
              <wp14:pctHeight>0</wp14:pctHeight>
            </wp14:sizeRelV>
          </wp:anchor>
        </w:drawing>
      </w:r>
    </w:p>
    <w:p w:rsidR="00A16229" w:rsidRDefault="00A16229">
      <w:pPr>
        <w:rPr>
          <w:rFonts w:ascii="David" w:hAnsi="David" w:cs="David"/>
          <w:sz w:val="28"/>
          <w:szCs w:val="28"/>
          <w:rtl/>
        </w:rPr>
      </w:pPr>
    </w:p>
    <w:p w:rsidR="00A16229" w:rsidRDefault="00A16229" w:rsidP="006C57B9">
      <w:pPr>
        <w:rPr>
          <w:rFonts w:ascii="David" w:hAnsi="David" w:cs="David"/>
          <w:sz w:val="28"/>
          <w:szCs w:val="28"/>
          <w:rtl/>
        </w:rPr>
      </w:pPr>
    </w:p>
    <w:p w:rsidR="0071566F" w:rsidRDefault="006C57B9" w:rsidP="0071566F">
      <w:pPr>
        <w:bidi w:val="0"/>
        <w:spacing w:after="0" w:line="360" w:lineRule="auto"/>
        <w:jc w:val="center"/>
        <w:rPr>
          <w:rFonts w:ascii="Arial" w:eastAsia="Calibri" w:hAnsi="Arial" w:cs="David"/>
          <w:bCs/>
          <w:sz w:val="40"/>
          <w:szCs w:val="40"/>
        </w:rPr>
      </w:pP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1566F">
        <w:rPr>
          <w:rFonts w:ascii="Arial" w:eastAsia="Calibri" w:hAnsi="Arial" w:cs="David"/>
          <w:bCs/>
          <w:sz w:val="40"/>
          <w:szCs w:val="40"/>
        </w:rPr>
        <w:t xml:space="preserve">  </w:t>
      </w:r>
    </w:p>
    <w:p w:rsidR="0071566F" w:rsidRDefault="006C57B9" w:rsidP="0071566F">
      <w:pPr>
        <w:bidi w:val="0"/>
        <w:spacing w:after="0" w:line="360" w:lineRule="auto"/>
        <w:rPr>
          <w:rFonts w:ascii="Arial" w:eastAsia="Calibri" w:hAnsi="Arial" w:cs="David"/>
          <w:bCs/>
          <w:sz w:val="40"/>
          <w:szCs w:val="40"/>
          <w:rtl/>
        </w:rPr>
      </w:pPr>
      <w:r w:rsidRPr="00E3775B">
        <w:rPr>
          <w:rFonts w:ascii="Arial" w:eastAsia="Calibri" w:hAnsi="Arial" w:cs="David" w:hint="cs"/>
          <w:bCs/>
          <w:sz w:val="40"/>
          <w:szCs w:val="40"/>
          <w:rtl/>
        </w:rPr>
        <w:t xml:space="preserve">המכללה לביטחון לאומי </w:t>
      </w:r>
    </w:p>
    <w:p w:rsidR="006C57B9" w:rsidRPr="00E3775B" w:rsidRDefault="006C57B9" w:rsidP="0071566F">
      <w:pPr>
        <w:bidi w:val="0"/>
        <w:spacing w:after="0" w:line="360" w:lineRule="auto"/>
        <w:rPr>
          <w:rFonts w:ascii="Arial" w:eastAsia="Calibri" w:hAnsi="Arial" w:cs="David"/>
          <w:bCs/>
          <w:sz w:val="40"/>
          <w:szCs w:val="40"/>
          <w:rtl/>
        </w:rPr>
      </w:pPr>
      <w:r w:rsidRPr="00E3775B">
        <w:rPr>
          <w:rFonts w:ascii="Arial" w:eastAsia="Calibri" w:hAnsi="Arial" w:cs="David" w:hint="cs"/>
          <w:bCs/>
          <w:sz w:val="40"/>
          <w:szCs w:val="40"/>
          <w:rtl/>
        </w:rPr>
        <w:t>מחזור מ"ו,  2019-2018</w:t>
      </w:r>
      <w:r w:rsidR="0071566F">
        <w:rPr>
          <w:rFonts w:ascii="Arial" w:eastAsia="Calibri" w:hAnsi="Arial" w:cs="David"/>
          <w:bCs/>
          <w:sz w:val="40"/>
          <w:szCs w:val="40"/>
        </w:rPr>
        <w:t xml:space="preserve">   </w:t>
      </w:r>
    </w:p>
    <w:p w:rsidR="004A4F12" w:rsidRDefault="004A4F12" w:rsidP="004A4F12">
      <w:pPr>
        <w:bidi w:val="0"/>
        <w:spacing w:after="0" w:line="360" w:lineRule="auto"/>
        <w:jc w:val="center"/>
        <w:rPr>
          <w:rFonts w:ascii="Arial" w:eastAsia="Calibri" w:hAnsi="Arial" w:cs="David"/>
          <w:bCs/>
          <w:sz w:val="40"/>
          <w:szCs w:val="40"/>
          <w:rtl/>
        </w:rPr>
      </w:pPr>
    </w:p>
    <w:p w:rsidR="004A4F12" w:rsidRDefault="004A4F12" w:rsidP="004A4F12">
      <w:pPr>
        <w:bidi w:val="0"/>
        <w:spacing w:after="0" w:line="360" w:lineRule="auto"/>
        <w:jc w:val="center"/>
        <w:rPr>
          <w:rFonts w:ascii="Arial" w:eastAsia="Calibri" w:hAnsi="Arial" w:cs="David"/>
          <w:bCs/>
          <w:sz w:val="40"/>
          <w:szCs w:val="40"/>
          <w:rtl/>
        </w:rPr>
      </w:pPr>
    </w:p>
    <w:p w:rsidR="004A4F12" w:rsidRPr="004A4F12" w:rsidRDefault="004A4F12" w:rsidP="004A4F12">
      <w:pPr>
        <w:bidi w:val="0"/>
        <w:spacing w:after="0" w:line="360" w:lineRule="auto"/>
        <w:jc w:val="center"/>
        <w:rPr>
          <w:rFonts w:ascii="Arial" w:eastAsia="Calibri" w:hAnsi="Arial" w:cs="David"/>
          <w:bCs/>
          <w:sz w:val="44"/>
          <w:szCs w:val="44"/>
        </w:rPr>
      </w:pPr>
    </w:p>
    <w:p w:rsidR="004A4F12" w:rsidRPr="004A4F12" w:rsidRDefault="004A4F12" w:rsidP="00B07B71">
      <w:pPr>
        <w:bidi w:val="0"/>
        <w:spacing w:after="0" w:line="360" w:lineRule="auto"/>
        <w:jc w:val="center"/>
        <w:rPr>
          <w:rFonts w:ascii="Arial" w:eastAsia="Calibri" w:hAnsi="Arial" w:cs="David"/>
          <w:bCs/>
          <w:sz w:val="44"/>
          <w:szCs w:val="44"/>
          <w:rtl/>
        </w:rPr>
      </w:pPr>
      <w:r w:rsidRPr="004A4F12">
        <w:rPr>
          <w:rFonts w:ascii="Arial" w:eastAsia="Calibri" w:hAnsi="Arial" w:cs="David" w:hint="cs"/>
          <w:bCs/>
          <w:sz w:val="44"/>
          <w:szCs w:val="44"/>
          <w:rtl/>
        </w:rPr>
        <w:t xml:space="preserve">מטלת סיכום קורס </w:t>
      </w:r>
      <w:r w:rsidR="00B07B71">
        <w:rPr>
          <w:rFonts w:ascii="Arial" w:eastAsia="Calibri" w:hAnsi="Arial" w:cs="David" w:hint="cs"/>
          <w:bCs/>
          <w:sz w:val="44"/>
          <w:szCs w:val="44"/>
          <w:rtl/>
        </w:rPr>
        <w:t>מדיני-דיפלומטי</w:t>
      </w:r>
    </w:p>
    <w:p w:rsidR="00211735" w:rsidRDefault="00211735" w:rsidP="00211735">
      <w:pPr>
        <w:bidi w:val="0"/>
        <w:spacing w:after="0" w:line="360" w:lineRule="auto"/>
        <w:jc w:val="center"/>
        <w:rPr>
          <w:rFonts w:ascii="Arial" w:eastAsia="Calibri" w:hAnsi="Arial" w:cs="David"/>
          <w:bCs/>
          <w:sz w:val="40"/>
          <w:szCs w:val="40"/>
          <w:rtl/>
        </w:rPr>
      </w:pPr>
    </w:p>
    <w:p w:rsidR="00A15CD1" w:rsidRPr="000550CC" w:rsidRDefault="008E2D13" w:rsidP="000550CC">
      <w:pPr>
        <w:bidi w:val="0"/>
        <w:spacing w:after="0" w:line="360" w:lineRule="auto"/>
        <w:jc w:val="center"/>
        <w:rPr>
          <w:rFonts w:eastAsia="Calibri" w:cs="David"/>
          <w:b/>
          <w:bCs/>
          <w:sz w:val="52"/>
          <w:szCs w:val="52"/>
        </w:rPr>
      </w:pPr>
      <w:r>
        <w:rPr>
          <w:rFonts w:ascii="David" w:hAnsi="David" w:cs="David" w:hint="cs"/>
          <w:b/>
          <w:bCs/>
          <w:sz w:val="52"/>
          <w:szCs w:val="52"/>
          <w:rtl/>
        </w:rPr>
        <w:t xml:space="preserve">שירות קונסולרי חוצה גבולות </w:t>
      </w:r>
      <w:r w:rsidR="004A4F12">
        <w:rPr>
          <w:rFonts w:cs="David"/>
          <w:b/>
          <w:bCs/>
          <w:sz w:val="52"/>
          <w:szCs w:val="52"/>
          <w:rtl/>
        </w:rPr>
        <w:t>–</w:t>
      </w:r>
      <w:r w:rsidR="004A4F12">
        <w:rPr>
          <w:rFonts w:cs="David" w:hint="cs"/>
          <w:b/>
          <w:bCs/>
          <w:sz w:val="52"/>
          <w:szCs w:val="52"/>
          <w:rtl/>
        </w:rPr>
        <w:t xml:space="preserve"> הקמת מ</w:t>
      </w:r>
      <w:r w:rsidR="00A15CD1" w:rsidRPr="00A15CD1">
        <w:rPr>
          <w:rFonts w:ascii="David" w:hAnsi="David" w:cs="David" w:hint="cs"/>
          <w:b/>
          <w:bCs/>
          <w:sz w:val="52"/>
          <w:szCs w:val="52"/>
          <w:rtl/>
        </w:rPr>
        <w:t xml:space="preserve">רכזי </w:t>
      </w:r>
      <w:r w:rsidR="00A15CD1">
        <w:rPr>
          <w:rFonts w:ascii="David" w:hAnsi="David" w:cs="David" w:hint="cs"/>
          <w:b/>
          <w:bCs/>
          <w:sz w:val="52"/>
          <w:szCs w:val="52"/>
          <w:rtl/>
        </w:rPr>
        <w:t xml:space="preserve">שירות </w:t>
      </w:r>
      <w:r w:rsidR="004A4F12">
        <w:rPr>
          <w:rFonts w:ascii="David" w:hAnsi="David" w:cs="David" w:hint="cs"/>
          <w:b/>
          <w:bCs/>
          <w:sz w:val="52"/>
          <w:szCs w:val="52"/>
          <w:rtl/>
        </w:rPr>
        <w:t xml:space="preserve"> אזוריים </w:t>
      </w:r>
    </w:p>
    <w:p w:rsidR="006C57B9" w:rsidRPr="00A15CD1" w:rsidRDefault="006C57B9" w:rsidP="006C57B9">
      <w:pPr>
        <w:bidi w:val="0"/>
        <w:spacing w:after="0" w:line="360" w:lineRule="auto"/>
        <w:jc w:val="both"/>
        <w:rPr>
          <w:rFonts w:ascii="Arial" w:eastAsia="Calibri" w:hAnsi="Arial" w:cs="David"/>
          <w:b/>
          <w:bCs/>
          <w:sz w:val="40"/>
          <w:szCs w:val="40"/>
          <w:rtl/>
        </w:rPr>
      </w:pPr>
    </w:p>
    <w:p w:rsidR="006C57B9" w:rsidRPr="00A15CD1" w:rsidRDefault="006C57B9" w:rsidP="006C57B9">
      <w:pPr>
        <w:bidi w:val="0"/>
        <w:spacing w:after="0" w:line="360" w:lineRule="auto"/>
        <w:jc w:val="both"/>
        <w:rPr>
          <w:rFonts w:ascii="Arial" w:eastAsia="Calibri" w:hAnsi="Arial" w:cs="David"/>
          <w:b/>
          <w:bCs/>
          <w:sz w:val="40"/>
          <w:szCs w:val="40"/>
          <w:rtl/>
        </w:rPr>
      </w:pPr>
    </w:p>
    <w:p w:rsidR="00A16229" w:rsidRPr="00987EA9" w:rsidRDefault="00A15CD1">
      <w:pPr>
        <w:rPr>
          <w:rFonts w:ascii="Times New Roman" w:eastAsia="Calibri" w:hAnsi="Times New Roman" w:cs="David"/>
          <w:bCs/>
          <w:color w:val="000000"/>
          <w:sz w:val="44"/>
          <w:szCs w:val="44"/>
          <w:rtl/>
        </w:rPr>
      </w:pPr>
      <w:r w:rsidRPr="00987EA9">
        <w:rPr>
          <w:rFonts w:ascii="Times New Roman" w:eastAsia="Calibri" w:hAnsi="Times New Roman" w:cs="David" w:hint="cs"/>
          <w:bCs/>
          <w:color w:val="000000"/>
          <w:sz w:val="44"/>
          <w:szCs w:val="44"/>
          <w:rtl/>
        </w:rPr>
        <w:t>מנחה: מר ערן עציון</w:t>
      </w:r>
    </w:p>
    <w:p w:rsidR="00A15CD1" w:rsidRPr="00987EA9" w:rsidRDefault="00A15CD1">
      <w:pPr>
        <w:rPr>
          <w:rFonts w:ascii="David" w:hAnsi="David" w:cs="David"/>
          <w:bCs/>
          <w:sz w:val="28"/>
          <w:szCs w:val="28"/>
          <w:rtl/>
        </w:rPr>
      </w:pPr>
      <w:r w:rsidRPr="00987EA9">
        <w:rPr>
          <w:rFonts w:ascii="Times New Roman" w:eastAsia="Calibri" w:hAnsi="Times New Roman" w:cs="David" w:hint="cs"/>
          <w:bCs/>
          <w:color w:val="000000"/>
          <w:sz w:val="44"/>
          <w:szCs w:val="44"/>
          <w:rtl/>
        </w:rPr>
        <w:t>מגישה:</w:t>
      </w:r>
      <w:r w:rsidR="00520694">
        <w:rPr>
          <w:rFonts w:ascii="Times New Roman" w:eastAsia="Calibri" w:hAnsi="Times New Roman" w:cs="David" w:hint="cs"/>
          <w:bCs/>
          <w:color w:val="000000"/>
          <w:sz w:val="44"/>
          <w:szCs w:val="44"/>
          <w:rtl/>
        </w:rPr>
        <w:t xml:space="preserve"> </w:t>
      </w:r>
      <w:r w:rsidRPr="00987EA9">
        <w:rPr>
          <w:rFonts w:ascii="Times New Roman" w:eastAsia="Calibri" w:hAnsi="Times New Roman" w:cs="David" w:hint="cs"/>
          <w:bCs/>
          <w:color w:val="000000"/>
          <w:sz w:val="44"/>
          <w:szCs w:val="44"/>
          <w:rtl/>
        </w:rPr>
        <w:t>רחל שני</w:t>
      </w:r>
    </w:p>
    <w:p w:rsidR="00A16229" w:rsidRDefault="00A16229">
      <w:pPr>
        <w:rPr>
          <w:rFonts w:ascii="David" w:hAnsi="David" w:cs="David"/>
          <w:sz w:val="28"/>
          <w:szCs w:val="28"/>
          <w:rtl/>
        </w:rPr>
      </w:pPr>
    </w:p>
    <w:p w:rsidR="00A16229" w:rsidRDefault="00A16229">
      <w:pPr>
        <w:rPr>
          <w:rFonts w:ascii="David" w:hAnsi="David" w:cs="David"/>
          <w:sz w:val="28"/>
          <w:szCs w:val="28"/>
          <w:rtl/>
        </w:rPr>
      </w:pPr>
    </w:p>
    <w:p w:rsidR="00987EA9" w:rsidRDefault="00987EA9" w:rsidP="00987EA9">
      <w:pPr>
        <w:rPr>
          <w:rFonts w:ascii="David" w:hAnsi="David" w:cs="David"/>
          <w:sz w:val="28"/>
          <w:szCs w:val="28"/>
          <w:rtl/>
        </w:rPr>
      </w:pPr>
    </w:p>
    <w:p w:rsidR="00987EA9" w:rsidRPr="00987EA9" w:rsidRDefault="00987EA9" w:rsidP="00987EA9">
      <w:pPr>
        <w:rPr>
          <w:rFonts w:ascii="David" w:hAnsi="David" w:cs="David"/>
          <w:b/>
          <w:bCs/>
          <w:sz w:val="44"/>
          <w:szCs w:val="44"/>
          <w:rtl/>
        </w:rPr>
      </w:pP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hint="cs"/>
          <w:sz w:val="28"/>
          <w:szCs w:val="28"/>
          <w:rtl/>
        </w:rPr>
        <w:t xml:space="preserve">  </w:t>
      </w:r>
      <w:r>
        <w:rPr>
          <w:rFonts w:ascii="David" w:hAnsi="David" w:cs="David"/>
          <w:sz w:val="28"/>
          <w:szCs w:val="28"/>
          <w:rtl/>
        </w:rPr>
        <w:tab/>
      </w:r>
      <w:r w:rsidRPr="00987EA9">
        <w:rPr>
          <w:rFonts w:ascii="David" w:hAnsi="David" w:cs="David" w:hint="cs"/>
          <w:b/>
          <w:bCs/>
          <w:sz w:val="44"/>
          <w:szCs w:val="44"/>
          <w:rtl/>
        </w:rPr>
        <w:t xml:space="preserve"> פברואר 2019</w:t>
      </w:r>
    </w:p>
    <w:p w:rsidR="00A16229" w:rsidRDefault="0071566F">
      <w:pPr>
        <w:rPr>
          <w:rFonts w:ascii="David" w:hAnsi="David" w:cs="David"/>
          <w:sz w:val="28"/>
          <w:szCs w:val="28"/>
          <w:rtl/>
        </w:rPr>
      </w:pPr>
      <w:r>
        <w:rPr>
          <w:noProof/>
        </w:rPr>
        <mc:AlternateContent>
          <mc:Choice Requires="wpg">
            <w:drawing>
              <wp:anchor distT="0" distB="0" distL="114300" distR="114300" simplePos="0" relativeHeight="251667456" behindDoc="0" locked="0" layoutInCell="1" allowOverlap="1" wp14:anchorId="2A124C97" wp14:editId="1B1105C3">
                <wp:simplePos x="0" y="0"/>
                <wp:positionH relativeFrom="margin">
                  <wp:posOffset>-866775</wp:posOffset>
                </wp:positionH>
                <wp:positionV relativeFrom="paragraph">
                  <wp:posOffset>344171</wp:posOffset>
                </wp:positionV>
                <wp:extent cx="7143750" cy="723900"/>
                <wp:effectExtent l="0" t="0" r="19050" b="19050"/>
                <wp:wrapNone/>
                <wp:docPr id="1" name="Group 1"/>
                <wp:cNvGraphicFramePr/>
                <a:graphic xmlns:a="http://schemas.openxmlformats.org/drawingml/2006/main">
                  <a:graphicData uri="http://schemas.microsoft.com/office/word/2010/wordprocessingGroup">
                    <wpg:wgp>
                      <wpg:cNvGrpSpPr/>
                      <wpg:grpSpPr bwMode="auto">
                        <a:xfrm>
                          <a:off x="0" y="0"/>
                          <a:ext cx="7143750" cy="72390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3105" y="0"/>
                            <a:chExt cx="20000" cy="20000"/>
                          </a:xfrm>
                        </wpg:grpSpPr>
                        <wps:wsp>
                          <wps:cNvPr id="5" name="Freeform 10"/>
                          <wps:cNvSpPr>
                            <a:spLocks/>
                          </wps:cNvSpPr>
                          <wps:spPr bwMode="auto">
                            <a:xfrm>
                              <a:off x="3105"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6737"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1A2C4CC" id="Group 1" o:spid="_x0000_s1026" style="position:absolute;left:0;text-align:left;margin-left:-68.25pt;margin-top:27.1pt;width:562.5pt;height:57pt;z-index:251667456;mso-position-horizontal-relative:margin;mso-width-relative:margin;mso-height-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3105"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left:3105;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6737;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v:group>
            </w:pict>
          </mc:Fallback>
        </mc:AlternateContent>
      </w:r>
    </w:p>
    <w:p w:rsidR="00A16229" w:rsidRDefault="00A16229">
      <w:pPr>
        <w:rPr>
          <w:rFonts w:ascii="David" w:hAnsi="David" w:cs="David"/>
          <w:sz w:val="28"/>
          <w:szCs w:val="28"/>
          <w:rtl/>
        </w:rPr>
      </w:pPr>
    </w:p>
    <w:p w:rsidR="004B2D21" w:rsidRDefault="0036460D" w:rsidP="004768EA">
      <w:pPr>
        <w:rPr>
          <w:rFonts w:ascii="David" w:hAnsi="David" w:cs="David"/>
          <w:sz w:val="28"/>
          <w:szCs w:val="28"/>
          <w:rtl/>
        </w:rPr>
      </w:pPr>
      <w:r>
        <w:rPr>
          <w:rFonts w:ascii="David" w:hAnsi="David" w:cs="David" w:hint="cs"/>
          <w:sz w:val="28"/>
          <w:szCs w:val="28"/>
          <w:rtl/>
        </w:rPr>
        <w:t>ה</w:t>
      </w:r>
      <w:r w:rsidR="00A15CD1">
        <w:rPr>
          <w:rFonts w:ascii="David" w:hAnsi="David" w:cs="David" w:hint="cs"/>
          <w:sz w:val="28"/>
          <w:szCs w:val="28"/>
          <w:rtl/>
        </w:rPr>
        <w:t>נ</w:t>
      </w:r>
      <w:r w:rsidR="00840ED6">
        <w:rPr>
          <w:rFonts w:ascii="David" w:hAnsi="David" w:cs="David" w:hint="cs"/>
          <w:sz w:val="28"/>
          <w:szCs w:val="28"/>
          <w:rtl/>
        </w:rPr>
        <w:t>מען: מנכ'ל משרד החוץ</w:t>
      </w:r>
    </w:p>
    <w:p w:rsidR="00C31723" w:rsidRPr="000550CC" w:rsidRDefault="00C31723" w:rsidP="00C31723">
      <w:pPr>
        <w:rPr>
          <w:rFonts w:ascii="David" w:hAnsi="David" w:cs="David"/>
          <w:sz w:val="40"/>
          <w:szCs w:val="40"/>
          <w:rtl/>
        </w:rPr>
      </w:pPr>
    </w:p>
    <w:p w:rsidR="00520694" w:rsidRDefault="00B07B71" w:rsidP="00520694">
      <w:pPr>
        <w:spacing w:line="276" w:lineRule="auto"/>
        <w:rPr>
          <w:rFonts w:ascii="David" w:hAnsi="David" w:cs="David"/>
          <w:b/>
          <w:bCs/>
          <w:sz w:val="28"/>
          <w:szCs w:val="28"/>
          <w:rtl/>
        </w:rPr>
      </w:pPr>
      <w:r w:rsidRPr="000550CC">
        <w:rPr>
          <w:rFonts w:ascii="David" w:hAnsi="David" w:cs="David" w:hint="cs"/>
          <w:b/>
          <w:bCs/>
          <w:sz w:val="28"/>
          <w:szCs w:val="28"/>
          <w:rtl/>
        </w:rPr>
        <w:t>הקדמה</w:t>
      </w:r>
      <w:r w:rsidR="004B2D21" w:rsidRPr="001478C6">
        <w:rPr>
          <w:rFonts w:ascii="David" w:hAnsi="David" w:cs="David"/>
          <w:sz w:val="28"/>
          <w:szCs w:val="28"/>
          <w:rtl/>
        </w:rPr>
        <w:t xml:space="preserve">: </w:t>
      </w:r>
      <w:r w:rsidR="001416A5">
        <w:rPr>
          <w:rFonts w:ascii="David" w:hAnsi="David" w:cs="David" w:hint="cs"/>
          <w:sz w:val="28"/>
          <w:szCs w:val="28"/>
          <w:rtl/>
        </w:rPr>
        <w:t>נייר המד</w:t>
      </w:r>
      <w:r w:rsidR="000550CC">
        <w:rPr>
          <w:rFonts w:ascii="David" w:hAnsi="David" w:cs="David" w:hint="cs"/>
          <w:sz w:val="28"/>
          <w:szCs w:val="28"/>
          <w:rtl/>
        </w:rPr>
        <w:t xml:space="preserve">יניות יעסוק בעולם התוכן הקונסולרי </w:t>
      </w:r>
      <w:r w:rsidR="001416A5">
        <w:rPr>
          <w:rFonts w:ascii="David" w:hAnsi="David" w:cs="David" w:hint="cs"/>
          <w:sz w:val="28"/>
          <w:szCs w:val="28"/>
          <w:rtl/>
        </w:rPr>
        <w:t>מטרתו להציג מודל ל</w:t>
      </w:r>
      <w:r w:rsidR="004768EA">
        <w:rPr>
          <w:rFonts w:ascii="David" w:hAnsi="David" w:cs="David" w:hint="cs"/>
          <w:sz w:val="28"/>
          <w:szCs w:val="28"/>
          <w:rtl/>
        </w:rPr>
        <w:t xml:space="preserve">איגום </w:t>
      </w:r>
      <w:r w:rsidR="001416A5">
        <w:rPr>
          <w:rFonts w:ascii="David" w:hAnsi="David" w:cs="David" w:hint="cs"/>
          <w:sz w:val="28"/>
          <w:szCs w:val="28"/>
          <w:rtl/>
        </w:rPr>
        <w:t xml:space="preserve">משאבים באמצעות הקמת </w:t>
      </w:r>
      <w:r w:rsidR="002A6189">
        <w:rPr>
          <w:rFonts w:ascii="David" w:hAnsi="David" w:cs="David"/>
          <w:sz w:val="28"/>
          <w:szCs w:val="28"/>
          <w:rtl/>
        </w:rPr>
        <w:t xml:space="preserve">מרכזי שירות </w:t>
      </w:r>
      <w:r w:rsidR="001416A5">
        <w:rPr>
          <w:rFonts w:ascii="David" w:hAnsi="David" w:cs="David" w:hint="cs"/>
          <w:sz w:val="28"/>
          <w:szCs w:val="28"/>
          <w:rtl/>
        </w:rPr>
        <w:t xml:space="preserve">אזוריים </w:t>
      </w:r>
      <w:r w:rsidR="004768EA">
        <w:rPr>
          <w:rFonts w:ascii="David" w:hAnsi="David" w:cs="David" w:hint="cs"/>
          <w:sz w:val="28"/>
          <w:szCs w:val="28"/>
          <w:rtl/>
        </w:rPr>
        <w:t xml:space="preserve"> </w:t>
      </w:r>
      <w:r w:rsidR="00A15CD1">
        <w:rPr>
          <w:rFonts w:ascii="David" w:hAnsi="David" w:cs="David" w:hint="cs"/>
          <w:sz w:val="28"/>
          <w:szCs w:val="28"/>
          <w:rtl/>
        </w:rPr>
        <w:t xml:space="preserve">- </w:t>
      </w:r>
      <w:r w:rsidR="003179B6">
        <w:rPr>
          <w:rFonts w:ascii="David" w:hAnsi="David" w:cs="David" w:hint="cs"/>
          <w:sz w:val="28"/>
          <w:szCs w:val="28"/>
          <w:rtl/>
        </w:rPr>
        <w:t>ל</w:t>
      </w:r>
      <w:r w:rsidR="001416A5">
        <w:rPr>
          <w:rFonts w:ascii="David" w:hAnsi="David" w:cs="David" w:hint="cs"/>
          <w:sz w:val="28"/>
          <w:szCs w:val="28"/>
          <w:rtl/>
        </w:rPr>
        <w:t>השגת  התייעלות ארגונית, כלכלית ומקצועית</w:t>
      </w:r>
      <w:r w:rsidR="00520694">
        <w:rPr>
          <w:rFonts w:ascii="David" w:hAnsi="David" w:cs="David" w:hint="cs"/>
          <w:b/>
          <w:bCs/>
          <w:sz w:val="28"/>
          <w:szCs w:val="28"/>
          <w:rtl/>
        </w:rPr>
        <w:t>.</w:t>
      </w:r>
    </w:p>
    <w:p w:rsidR="00C31723" w:rsidRDefault="00C31723" w:rsidP="00C31723">
      <w:pPr>
        <w:spacing w:line="276" w:lineRule="auto"/>
        <w:rPr>
          <w:rFonts w:ascii="David" w:hAnsi="David" w:cs="David"/>
          <w:b/>
          <w:bCs/>
          <w:sz w:val="28"/>
          <w:szCs w:val="28"/>
          <w:rtl/>
        </w:rPr>
      </w:pPr>
    </w:p>
    <w:p w:rsidR="00C31723" w:rsidRDefault="00C31723" w:rsidP="00C31723">
      <w:pPr>
        <w:spacing w:line="276" w:lineRule="auto"/>
        <w:rPr>
          <w:rFonts w:cs="David"/>
          <w:b/>
          <w:bCs/>
          <w:sz w:val="28"/>
          <w:szCs w:val="28"/>
          <w:rtl/>
        </w:rPr>
      </w:pPr>
      <w:r>
        <w:rPr>
          <w:rFonts w:cs="David" w:hint="cs"/>
          <w:b/>
          <w:bCs/>
          <w:sz w:val="28"/>
          <w:szCs w:val="28"/>
          <w:rtl/>
        </w:rPr>
        <w:t>הנמען: מנכ'ל משרד החוץ</w:t>
      </w:r>
    </w:p>
    <w:p w:rsidR="00C31723" w:rsidRDefault="00C31723" w:rsidP="00C31723">
      <w:pPr>
        <w:spacing w:line="276" w:lineRule="auto"/>
        <w:rPr>
          <w:rFonts w:cs="David"/>
          <w:b/>
          <w:bCs/>
          <w:sz w:val="28"/>
          <w:szCs w:val="28"/>
          <w:rtl/>
        </w:rPr>
      </w:pPr>
    </w:p>
    <w:p w:rsidR="00C31723" w:rsidRDefault="00C31723" w:rsidP="00C31723">
      <w:pPr>
        <w:spacing w:line="276" w:lineRule="auto"/>
        <w:jc w:val="center"/>
        <w:rPr>
          <w:rFonts w:cs="David"/>
          <w:b/>
          <w:bCs/>
          <w:sz w:val="28"/>
          <w:szCs w:val="28"/>
          <w:rtl/>
        </w:rPr>
      </w:pPr>
      <w:r>
        <w:rPr>
          <w:rFonts w:cs="David" w:hint="cs"/>
          <w:b/>
          <w:bCs/>
          <w:sz w:val="28"/>
          <w:szCs w:val="28"/>
          <w:rtl/>
        </w:rPr>
        <w:t xml:space="preserve">הנדון: שירות קונסולרי חוצה גבולות </w:t>
      </w:r>
      <w:r>
        <w:rPr>
          <w:rFonts w:cs="David"/>
          <w:b/>
          <w:bCs/>
          <w:sz w:val="28"/>
          <w:szCs w:val="28"/>
          <w:rtl/>
        </w:rPr>
        <w:t>–</w:t>
      </w:r>
      <w:r>
        <w:rPr>
          <w:rFonts w:cs="David" w:hint="cs"/>
          <w:b/>
          <w:bCs/>
          <w:sz w:val="28"/>
          <w:szCs w:val="28"/>
          <w:rtl/>
        </w:rPr>
        <w:t xml:space="preserve"> הקמת מרכזי שירות אזוריים</w:t>
      </w:r>
    </w:p>
    <w:p w:rsidR="00C31723" w:rsidRDefault="00C31723" w:rsidP="00520694">
      <w:pPr>
        <w:spacing w:line="276" w:lineRule="auto"/>
        <w:jc w:val="both"/>
        <w:rPr>
          <w:rFonts w:ascii="David" w:hAnsi="David" w:cs="David"/>
          <w:sz w:val="28"/>
          <w:szCs w:val="28"/>
          <w:rtl/>
        </w:rPr>
      </w:pPr>
    </w:p>
    <w:p w:rsidR="008E5CBA" w:rsidRDefault="008E5CBA" w:rsidP="00520694">
      <w:pPr>
        <w:spacing w:line="276" w:lineRule="auto"/>
        <w:jc w:val="both"/>
        <w:rPr>
          <w:rFonts w:ascii="David" w:hAnsi="David" w:cs="David"/>
          <w:sz w:val="28"/>
          <w:szCs w:val="28"/>
          <w:rtl/>
        </w:rPr>
      </w:pPr>
      <w:r>
        <w:rPr>
          <w:rFonts w:ascii="David" w:hAnsi="David" w:cs="David" w:hint="cs"/>
          <w:sz w:val="28"/>
          <w:szCs w:val="28"/>
          <w:rtl/>
        </w:rPr>
        <w:t xml:space="preserve">האגף לעניינים קונסולריים והמדורים בנציגויות ישאל בעולם עוסקים בפעילות בעלת חשיבות ציבורית רבה, המאופיינת במורכבות מקצועית ניכרת. עובדה זו מחייבת יכולת, כישורים והכשרה ייעודית. הפעילות הקונסולרית נוגעת בין היתר </w:t>
      </w:r>
      <w:r w:rsidR="008E2D13">
        <w:rPr>
          <w:rFonts w:ascii="David" w:hAnsi="David" w:cs="David" w:hint="cs"/>
          <w:sz w:val="28"/>
          <w:szCs w:val="28"/>
          <w:rtl/>
        </w:rPr>
        <w:t>ב</w:t>
      </w:r>
      <w:r>
        <w:rPr>
          <w:rFonts w:ascii="David" w:hAnsi="David" w:cs="David" w:hint="cs"/>
          <w:sz w:val="28"/>
          <w:szCs w:val="28"/>
          <w:rtl/>
        </w:rPr>
        <w:t>שמירה על זכויות יסוד חוקתיות ועל זכויות מכוח דיני האזרחות.</w:t>
      </w:r>
    </w:p>
    <w:p w:rsidR="00A72145" w:rsidRDefault="008E5CBA" w:rsidP="00520694">
      <w:pPr>
        <w:spacing w:line="276" w:lineRule="auto"/>
        <w:jc w:val="both"/>
        <w:rPr>
          <w:rFonts w:ascii="David" w:hAnsi="David" w:cs="David"/>
          <w:sz w:val="28"/>
          <w:szCs w:val="28"/>
          <w:rtl/>
        </w:rPr>
      </w:pPr>
      <w:r>
        <w:rPr>
          <w:rFonts w:ascii="David" w:hAnsi="David" w:cs="David" w:hint="cs"/>
          <w:sz w:val="28"/>
          <w:szCs w:val="28"/>
          <w:rtl/>
        </w:rPr>
        <w:t>כדי שהמשרד יוכל לספק לציבור הרחב שירות מקצועי ובאיכות גבוהה על המשרד להעמיד פתרו</w:t>
      </w:r>
      <w:r w:rsidR="00A72145">
        <w:rPr>
          <w:rFonts w:ascii="David" w:hAnsi="David" w:cs="David" w:hint="cs"/>
          <w:sz w:val="28"/>
          <w:szCs w:val="28"/>
          <w:rtl/>
        </w:rPr>
        <w:t xml:space="preserve">נות  הולמים ויעילים בתחומי איכות </w:t>
      </w:r>
      <w:r>
        <w:rPr>
          <w:rFonts w:ascii="David" w:hAnsi="David" w:cs="David" w:hint="cs"/>
          <w:sz w:val="28"/>
          <w:szCs w:val="28"/>
          <w:rtl/>
        </w:rPr>
        <w:t>השירות בנציגויות כדי שכל פניה שתתקבל תזכה למענה זמין עדכני ומועיל.</w:t>
      </w:r>
      <w:r w:rsidR="00A72145">
        <w:rPr>
          <w:rFonts w:ascii="David" w:hAnsi="David" w:cs="David" w:hint="cs"/>
          <w:sz w:val="28"/>
          <w:szCs w:val="28"/>
          <w:rtl/>
        </w:rPr>
        <w:t xml:space="preserve"> </w:t>
      </w:r>
    </w:p>
    <w:p w:rsidR="00520694" w:rsidRDefault="00A72145" w:rsidP="00520694">
      <w:pPr>
        <w:spacing w:line="276" w:lineRule="auto"/>
        <w:jc w:val="both"/>
        <w:rPr>
          <w:rFonts w:ascii="David" w:hAnsi="David" w:cs="David"/>
          <w:sz w:val="28"/>
          <w:szCs w:val="28"/>
          <w:rtl/>
        </w:rPr>
      </w:pPr>
      <w:r>
        <w:rPr>
          <w:rFonts w:ascii="David" w:hAnsi="David" w:cs="David" w:hint="cs"/>
          <w:sz w:val="28"/>
          <w:szCs w:val="28"/>
          <w:rtl/>
        </w:rPr>
        <w:t xml:space="preserve">המענה הנדרש מתנהל במתח מובנה ובקושי הולך וגדל ביכולת לגשר בין הצרכים הרבים והמשתנים ובין המשאבים המצויים. </w:t>
      </w:r>
      <w:r w:rsidR="004768EA" w:rsidRPr="001478C6">
        <w:rPr>
          <w:rFonts w:ascii="David" w:hAnsi="David" w:cs="David" w:hint="cs"/>
          <w:sz w:val="28"/>
          <w:szCs w:val="28"/>
          <w:rtl/>
        </w:rPr>
        <w:t>מ</w:t>
      </w:r>
      <w:r w:rsidR="004768EA">
        <w:rPr>
          <w:rFonts w:ascii="David" w:hAnsi="David" w:cs="David" w:hint="cs"/>
          <w:sz w:val="28"/>
          <w:szCs w:val="28"/>
          <w:rtl/>
        </w:rPr>
        <w:t>ש</w:t>
      </w:r>
      <w:r w:rsidR="004768EA" w:rsidRPr="001478C6">
        <w:rPr>
          <w:rFonts w:ascii="David" w:hAnsi="David" w:cs="David" w:hint="cs"/>
          <w:sz w:val="28"/>
          <w:szCs w:val="28"/>
          <w:rtl/>
        </w:rPr>
        <w:t>רד</w:t>
      </w:r>
      <w:r w:rsidR="004B2D21" w:rsidRPr="001478C6">
        <w:rPr>
          <w:rFonts w:ascii="David" w:hAnsi="David" w:cs="David"/>
          <w:sz w:val="28"/>
          <w:szCs w:val="28"/>
          <w:rtl/>
        </w:rPr>
        <w:t xml:space="preserve"> החוץ נדרש לקיצוצים נרחבים בתקציב ובכוח אדם במטה ובנציגויות ברחבי </w:t>
      </w:r>
      <w:r w:rsidR="004E4BA5" w:rsidRPr="001478C6">
        <w:rPr>
          <w:rFonts w:ascii="David" w:hAnsi="David" w:cs="David"/>
          <w:sz w:val="28"/>
          <w:szCs w:val="28"/>
          <w:rtl/>
        </w:rPr>
        <w:t>העולם</w:t>
      </w:r>
      <w:r w:rsidR="004B2D21" w:rsidRPr="001478C6">
        <w:rPr>
          <w:rFonts w:ascii="David" w:hAnsi="David" w:cs="David"/>
          <w:sz w:val="28"/>
          <w:szCs w:val="28"/>
          <w:rtl/>
        </w:rPr>
        <w:t xml:space="preserve"> (1</w:t>
      </w:r>
      <w:r w:rsidR="004768EA">
        <w:rPr>
          <w:rFonts w:ascii="David" w:hAnsi="David" w:cs="David" w:hint="cs"/>
          <w:sz w:val="28"/>
          <w:szCs w:val="28"/>
          <w:rtl/>
        </w:rPr>
        <w:t>0</w:t>
      </w:r>
      <w:r w:rsidR="008B797D" w:rsidRPr="001478C6">
        <w:rPr>
          <w:rFonts w:ascii="David" w:hAnsi="David" w:cs="David"/>
          <w:sz w:val="28"/>
          <w:szCs w:val="28"/>
          <w:rtl/>
        </w:rPr>
        <w:t>3</w:t>
      </w:r>
      <w:r w:rsidR="004B2D21" w:rsidRPr="001478C6">
        <w:rPr>
          <w:rFonts w:ascii="David" w:hAnsi="David" w:cs="David"/>
          <w:sz w:val="28"/>
          <w:szCs w:val="28"/>
          <w:rtl/>
        </w:rPr>
        <w:t>), כאשר מנגד חל גידול משמעותי במשימ</w:t>
      </w:r>
      <w:r w:rsidR="008B797D" w:rsidRPr="001478C6">
        <w:rPr>
          <w:rFonts w:ascii="David" w:hAnsi="David" w:cs="David"/>
          <w:sz w:val="28"/>
          <w:szCs w:val="28"/>
          <w:rtl/>
        </w:rPr>
        <w:t>ות</w:t>
      </w:r>
      <w:r w:rsidR="003B074D">
        <w:rPr>
          <w:rFonts w:ascii="David" w:hAnsi="David" w:cs="David" w:hint="cs"/>
          <w:sz w:val="28"/>
          <w:szCs w:val="28"/>
          <w:rtl/>
        </w:rPr>
        <w:t xml:space="preserve"> ובהיקפי הפעילות </w:t>
      </w:r>
      <w:r w:rsidR="001917CF">
        <w:rPr>
          <w:rFonts w:ascii="David" w:hAnsi="David" w:cs="David" w:hint="cs"/>
          <w:sz w:val="28"/>
          <w:szCs w:val="28"/>
          <w:rtl/>
        </w:rPr>
        <w:t>של הנציגויות בתחום הקונסולרי כאשר הצפי ה</w:t>
      </w:r>
      <w:r w:rsidR="007015E7">
        <w:rPr>
          <w:rFonts w:ascii="David" w:hAnsi="David" w:cs="David" w:hint="cs"/>
          <w:sz w:val="28"/>
          <w:szCs w:val="28"/>
          <w:rtl/>
        </w:rPr>
        <w:t>וא</w:t>
      </w:r>
      <w:r w:rsidR="001917CF">
        <w:rPr>
          <w:rFonts w:ascii="David" w:hAnsi="David" w:cs="David" w:hint="cs"/>
          <w:sz w:val="28"/>
          <w:szCs w:val="28"/>
          <w:rtl/>
        </w:rPr>
        <w:t xml:space="preserve"> לגידול נוסף גם בשנים הבאות </w:t>
      </w:r>
      <w:r w:rsidR="00520694">
        <w:rPr>
          <w:rFonts w:ascii="David" w:hAnsi="David" w:cs="David" w:hint="cs"/>
          <w:sz w:val="28"/>
          <w:szCs w:val="28"/>
          <w:rtl/>
        </w:rPr>
        <w:t xml:space="preserve"> וזאת כתוצאה </w:t>
      </w:r>
      <w:r w:rsidR="001917CF">
        <w:rPr>
          <w:rFonts w:ascii="David" w:hAnsi="David" w:cs="David" w:hint="cs"/>
          <w:sz w:val="28"/>
          <w:szCs w:val="28"/>
          <w:rtl/>
        </w:rPr>
        <w:t xml:space="preserve">מתהליכים גלובאליים ומדינתיים </w:t>
      </w:r>
      <w:r w:rsidR="00520694">
        <w:rPr>
          <w:rFonts w:ascii="David" w:hAnsi="David" w:cs="David" w:hint="cs"/>
          <w:sz w:val="28"/>
          <w:szCs w:val="28"/>
          <w:rtl/>
        </w:rPr>
        <w:t>ומ</w:t>
      </w:r>
      <w:r w:rsidR="001917CF">
        <w:rPr>
          <w:rFonts w:ascii="David" w:hAnsi="David" w:cs="David" w:hint="cs"/>
          <w:sz w:val="28"/>
          <w:szCs w:val="28"/>
          <w:rtl/>
        </w:rPr>
        <w:t>שינויי חקיקה</w:t>
      </w:r>
      <w:r w:rsidR="007015E7">
        <w:rPr>
          <w:rFonts w:ascii="David" w:hAnsi="David" w:cs="David" w:hint="cs"/>
          <w:sz w:val="28"/>
          <w:szCs w:val="28"/>
          <w:rtl/>
        </w:rPr>
        <w:t xml:space="preserve">. </w:t>
      </w:r>
      <w:r w:rsidR="004B2D21" w:rsidRPr="001478C6">
        <w:rPr>
          <w:rFonts w:ascii="David" w:hAnsi="David" w:cs="David"/>
          <w:sz w:val="28"/>
          <w:szCs w:val="28"/>
          <w:rtl/>
        </w:rPr>
        <w:t xml:space="preserve">המצב החדש גורם לכך שהנציגויות אינן מצליחות לשמור על רמת שירות איכותי, מקצועי ולאורך זמן.  הרפרנטים המקצועיים במטה קורסים תחת עומס שהולך וגדל ונציגויות קטנות הנשענות על צוות </w:t>
      </w:r>
      <w:r w:rsidR="004E4BA5" w:rsidRPr="001478C6">
        <w:rPr>
          <w:rFonts w:ascii="David" w:hAnsi="David" w:cs="David"/>
          <w:sz w:val="28"/>
          <w:szCs w:val="28"/>
          <w:rtl/>
        </w:rPr>
        <w:t>המונה</w:t>
      </w:r>
      <w:r w:rsidR="004B2D21" w:rsidRPr="001478C6">
        <w:rPr>
          <w:rFonts w:ascii="David" w:hAnsi="David" w:cs="David"/>
          <w:sz w:val="28"/>
          <w:szCs w:val="28"/>
          <w:rtl/>
        </w:rPr>
        <w:t xml:space="preserve"> שגריר </w:t>
      </w:r>
      <w:r w:rsidR="00520694">
        <w:rPr>
          <w:rFonts w:ascii="David" w:hAnsi="David" w:cs="David"/>
          <w:sz w:val="28"/>
          <w:szCs w:val="28"/>
          <w:rtl/>
        </w:rPr>
        <w:t>ומספר שתיים בלבד לא הוכשרו דיים</w:t>
      </w:r>
      <w:r w:rsidR="00520694">
        <w:rPr>
          <w:rFonts w:ascii="David" w:hAnsi="David" w:cs="David" w:hint="cs"/>
          <w:sz w:val="28"/>
          <w:szCs w:val="28"/>
          <w:rtl/>
        </w:rPr>
        <w:t xml:space="preserve">. </w:t>
      </w:r>
    </w:p>
    <w:p w:rsidR="004B2D21" w:rsidRDefault="004B2D21" w:rsidP="00520694">
      <w:pPr>
        <w:spacing w:line="276" w:lineRule="auto"/>
        <w:jc w:val="both"/>
        <w:rPr>
          <w:rFonts w:ascii="David" w:hAnsi="David" w:cs="David"/>
          <w:sz w:val="28"/>
          <w:szCs w:val="28"/>
          <w:rtl/>
        </w:rPr>
      </w:pPr>
      <w:r w:rsidRPr="001478C6">
        <w:rPr>
          <w:rFonts w:ascii="David" w:hAnsi="David" w:cs="David"/>
          <w:sz w:val="28"/>
          <w:szCs w:val="28"/>
          <w:rtl/>
        </w:rPr>
        <w:t xml:space="preserve">חוסר שביעות הרצון </w:t>
      </w:r>
      <w:r w:rsidR="004E4BA5" w:rsidRPr="001478C6">
        <w:rPr>
          <w:rFonts w:ascii="David" w:hAnsi="David" w:cs="David"/>
          <w:sz w:val="28"/>
          <w:szCs w:val="28"/>
          <w:rtl/>
        </w:rPr>
        <w:t>של</w:t>
      </w:r>
      <w:r w:rsidR="004E4BA5" w:rsidRPr="001478C6">
        <w:rPr>
          <w:rFonts w:ascii="David" w:hAnsi="David" w:cs="David"/>
          <w:sz w:val="28"/>
          <w:szCs w:val="28"/>
        </w:rPr>
        <w:t xml:space="preserve"> </w:t>
      </w:r>
      <w:r w:rsidR="004E4BA5" w:rsidRPr="001478C6">
        <w:rPr>
          <w:rFonts w:ascii="David" w:hAnsi="David" w:cs="David"/>
          <w:sz w:val="28"/>
          <w:szCs w:val="28"/>
          <w:rtl/>
        </w:rPr>
        <w:t xml:space="preserve"> ההנהלה מרמת המקצועיות והשירות והצרכים החדשים מחייבים את המשרד להגדיר מחדש את המבנה הארגוני הנדרש </w:t>
      </w:r>
      <w:r w:rsidR="001478C6" w:rsidRPr="001478C6">
        <w:rPr>
          <w:rFonts w:ascii="David" w:hAnsi="David" w:cs="David" w:hint="cs"/>
          <w:sz w:val="28"/>
          <w:szCs w:val="28"/>
          <w:rtl/>
        </w:rPr>
        <w:t>שיית</w:t>
      </w:r>
      <w:r w:rsidR="001478C6" w:rsidRPr="001478C6">
        <w:rPr>
          <w:rFonts w:ascii="David" w:hAnsi="David" w:cs="David" w:hint="eastAsia"/>
          <w:sz w:val="28"/>
          <w:szCs w:val="28"/>
          <w:rtl/>
        </w:rPr>
        <w:t>ן</w:t>
      </w:r>
      <w:r w:rsidR="004E4BA5" w:rsidRPr="001478C6">
        <w:rPr>
          <w:rFonts w:ascii="David" w:hAnsi="David" w:cs="David"/>
          <w:sz w:val="28"/>
          <w:szCs w:val="28"/>
          <w:rtl/>
        </w:rPr>
        <w:t xml:space="preserve"> מענה  לאיזון </w:t>
      </w:r>
      <w:r w:rsidR="00520694">
        <w:rPr>
          <w:rFonts w:ascii="David" w:hAnsi="David" w:cs="David"/>
          <w:sz w:val="28"/>
          <w:szCs w:val="28"/>
          <w:rtl/>
        </w:rPr>
        <w:t>בין יעילות העבודה לאיכות השירות</w:t>
      </w:r>
      <w:r w:rsidR="00520694">
        <w:rPr>
          <w:rFonts w:ascii="David" w:hAnsi="David" w:cs="David" w:hint="cs"/>
          <w:sz w:val="28"/>
          <w:szCs w:val="28"/>
          <w:rtl/>
        </w:rPr>
        <w:t>.</w:t>
      </w:r>
    </w:p>
    <w:p w:rsidR="004E4BA5" w:rsidRPr="001478C6" w:rsidRDefault="00F974B1" w:rsidP="00520694">
      <w:pPr>
        <w:spacing w:line="276" w:lineRule="auto"/>
        <w:jc w:val="both"/>
        <w:rPr>
          <w:rFonts w:ascii="David" w:hAnsi="David" w:cs="David"/>
          <w:sz w:val="28"/>
          <w:szCs w:val="28"/>
          <w:rtl/>
        </w:rPr>
      </w:pPr>
      <w:r w:rsidRPr="001478C6">
        <w:rPr>
          <w:rFonts w:ascii="David" w:hAnsi="David" w:cs="David"/>
          <w:sz w:val="28"/>
          <w:szCs w:val="28"/>
          <w:rtl/>
        </w:rPr>
        <w:t>לצורך מתן מענה מקצועי יותר, איכותי יותר ויעיל יותר שיובל בסופו של תהליך לשיפור משמעותי בשרות לאזרח ולעבודה השוטפת בנציגות</w:t>
      </w:r>
      <w:r>
        <w:rPr>
          <w:rFonts w:ascii="David" w:hAnsi="David" w:cs="David" w:hint="cs"/>
          <w:sz w:val="28"/>
          <w:szCs w:val="28"/>
          <w:rtl/>
        </w:rPr>
        <w:t xml:space="preserve"> </w:t>
      </w:r>
      <w:r w:rsidRPr="00520694">
        <w:rPr>
          <w:rFonts w:ascii="David" w:hAnsi="David" w:cs="David" w:hint="cs"/>
          <w:sz w:val="28"/>
          <w:szCs w:val="28"/>
          <w:u w:val="single"/>
          <w:rtl/>
        </w:rPr>
        <w:t xml:space="preserve">מוצע </w:t>
      </w:r>
      <w:r>
        <w:rPr>
          <w:rFonts w:ascii="David" w:hAnsi="David" w:cs="David" w:hint="cs"/>
          <w:sz w:val="28"/>
          <w:szCs w:val="28"/>
          <w:rtl/>
        </w:rPr>
        <w:t xml:space="preserve">מודל המתבסס על ריכוז הסמכויות והפעילות הקונסולרית בידי מרכזים אזוריים - </w:t>
      </w:r>
      <w:r w:rsidR="004E4BA5" w:rsidRPr="001478C6">
        <w:rPr>
          <w:rFonts w:ascii="David" w:hAnsi="David" w:cs="David"/>
          <w:sz w:val="28"/>
          <w:szCs w:val="28"/>
        </w:rPr>
        <w:t xml:space="preserve">RSO – REGIONAL SUPPORT OFFICES </w:t>
      </w:r>
    </w:p>
    <w:p w:rsidR="00F801D4" w:rsidRDefault="00903D64" w:rsidP="00520694">
      <w:pPr>
        <w:spacing w:line="276" w:lineRule="auto"/>
        <w:jc w:val="both"/>
        <w:rPr>
          <w:rFonts w:ascii="David" w:hAnsi="David" w:cs="David"/>
          <w:sz w:val="28"/>
          <w:szCs w:val="28"/>
          <w:rtl/>
        </w:rPr>
      </w:pPr>
      <w:r w:rsidRPr="001478C6">
        <w:rPr>
          <w:rFonts w:ascii="David" w:hAnsi="David" w:cs="David"/>
          <w:sz w:val="28"/>
          <w:szCs w:val="28"/>
          <w:rtl/>
        </w:rPr>
        <w:t xml:space="preserve">החזון שעומד בבסיס המודל הוא מעבר </w:t>
      </w:r>
      <w:r w:rsidR="008E2D13">
        <w:rPr>
          <w:rFonts w:ascii="David" w:hAnsi="David" w:cs="David" w:hint="cs"/>
          <w:sz w:val="28"/>
          <w:szCs w:val="28"/>
          <w:rtl/>
        </w:rPr>
        <w:t>לשרות חדשני</w:t>
      </w:r>
      <w:r w:rsidR="008E2D13">
        <w:rPr>
          <w:rFonts w:ascii="David" w:hAnsi="David" w:cs="David"/>
          <w:sz w:val="28"/>
          <w:szCs w:val="28"/>
          <w:rtl/>
        </w:rPr>
        <w:t xml:space="preserve"> מודרני</w:t>
      </w:r>
      <w:r w:rsidR="008E2D13">
        <w:rPr>
          <w:rFonts w:ascii="David" w:hAnsi="David" w:cs="David" w:hint="cs"/>
          <w:sz w:val="28"/>
          <w:szCs w:val="28"/>
          <w:rtl/>
        </w:rPr>
        <w:t xml:space="preserve">, </w:t>
      </w:r>
      <w:r w:rsidRPr="001478C6">
        <w:rPr>
          <w:rFonts w:ascii="David" w:hAnsi="David" w:cs="David"/>
          <w:sz w:val="28"/>
          <w:szCs w:val="28"/>
          <w:rtl/>
        </w:rPr>
        <w:t>המסתייע באמצעים טכנולוגיים מתקדמים ומייצג</w:t>
      </w:r>
      <w:r w:rsidR="008E2D13">
        <w:rPr>
          <w:rFonts w:ascii="David" w:hAnsi="David" w:cs="David" w:hint="cs"/>
          <w:sz w:val="28"/>
          <w:szCs w:val="28"/>
          <w:rtl/>
        </w:rPr>
        <w:t xml:space="preserve"> </w:t>
      </w:r>
      <w:r w:rsidRPr="001478C6">
        <w:rPr>
          <w:rFonts w:ascii="David" w:hAnsi="David" w:cs="David"/>
          <w:sz w:val="28"/>
          <w:szCs w:val="28"/>
          <w:rtl/>
        </w:rPr>
        <w:t>שיטת ניהול חדשנית תוך שמירה על אינטרסים של הארגון ומקבלי השירות, בתפיסת ההפעלה ש</w:t>
      </w:r>
      <w:r w:rsidR="001478C6">
        <w:rPr>
          <w:rFonts w:ascii="David" w:hAnsi="David" w:cs="David" w:hint="cs"/>
          <w:sz w:val="28"/>
          <w:szCs w:val="28"/>
          <w:rtl/>
        </w:rPr>
        <w:t>ה</w:t>
      </w:r>
      <w:r w:rsidRPr="001478C6">
        <w:rPr>
          <w:rFonts w:ascii="David" w:hAnsi="David" w:cs="David"/>
          <w:sz w:val="28"/>
          <w:szCs w:val="28"/>
          <w:rtl/>
        </w:rPr>
        <w:t>ינה ריכוזית, מקצועית גמישה ויעילה</w:t>
      </w:r>
      <w:r w:rsidR="00F801D4">
        <w:rPr>
          <w:rFonts w:ascii="David" w:hAnsi="David" w:cs="David" w:hint="cs"/>
          <w:sz w:val="28"/>
          <w:szCs w:val="28"/>
          <w:rtl/>
        </w:rPr>
        <w:t xml:space="preserve">. </w:t>
      </w:r>
    </w:p>
    <w:p w:rsidR="00F801D4" w:rsidRPr="00F801D4" w:rsidRDefault="00F801D4" w:rsidP="00520694">
      <w:pPr>
        <w:spacing w:line="276" w:lineRule="auto"/>
        <w:jc w:val="both"/>
        <w:rPr>
          <w:rFonts w:ascii="David" w:hAnsi="David" w:cs="David"/>
          <w:b/>
          <w:bCs/>
          <w:sz w:val="28"/>
          <w:szCs w:val="28"/>
          <w:u w:val="single"/>
          <w:rtl/>
        </w:rPr>
      </w:pPr>
    </w:p>
    <w:p w:rsidR="00B63471" w:rsidRPr="00C31723" w:rsidRDefault="00B63471" w:rsidP="00520694">
      <w:pPr>
        <w:spacing w:line="276" w:lineRule="auto"/>
        <w:jc w:val="both"/>
        <w:rPr>
          <w:rFonts w:ascii="David" w:hAnsi="David" w:cs="David"/>
          <w:b/>
          <w:bCs/>
          <w:sz w:val="28"/>
          <w:szCs w:val="28"/>
          <w:rtl/>
        </w:rPr>
      </w:pPr>
      <w:r w:rsidRPr="00C31723">
        <w:rPr>
          <w:rFonts w:ascii="David" w:hAnsi="David" w:cs="David"/>
          <w:b/>
          <w:bCs/>
          <w:sz w:val="28"/>
          <w:szCs w:val="28"/>
          <w:rtl/>
        </w:rPr>
        <w:lastRenderedPageBreak/>
        <w:t>תהליך בחירת המודל</w:t>
      </w:r>
      <w:r w:rsidR="001478C6" w:rsidRPr="00C31723">
        <w:rPr>
          <w:rFonts w:ascii="David" w:hAnsi="David" w:cs="David" w:hint="cs"/>
          <w:b/>
          <w:bCs/>
          <w:sz w:val="28"/>
          <w:szCs w:val="28"/>
          <w:rtl/>
        </w:rPr>
        <w:t>:</w:t>
      </w:r>
    </w:p>
    <w:p w:rsidR="00B63471" w:rsidRPr="001478C6" w:rsidRDefault="00B63471" w:rsidP="00520694">
      <w:pPr>
        <w:spacing w:line="276" w:lineRule="auto"/>
        <w:jc w:val="both"/>
        <w:rPr>
          <w:rFonts w:ascii="David" w:hAnsi="David" w:cs="David"/>
          <w:sz w:val="28"/>
          <w:szCs w:val="28"/>
          <w:rtl/>
        </w:rPr>
      </w:pPr>
      <w:r w:rsidRPr="001478C6">
        <w:rPr>
          <w:rFonts w:ascii="David" w:hAnsi="David" w:cs="David"/>
          <w:sz w:val="28"/>
          <w:szCs w:val="28"/>
          <w:rtl/>
        </w:rPr>
        <w:t xml:space="preserve">טרם השינוי הארגוני המוצע נעשתה עבודת מחקר שהוכיחה את יעילותה </w:t>
      </w:r>
      <w:r w:rsidR="001478C6">
        <w:rPr>
          <w:rFonts w:ascii="David" w:hAnsi="David" w:cs="David" w:hint="cs"/>
          <w:sz w:val="28"/>
          <w:szCs w:val="28"/>
          <w:rtl/>
        </w:rPr>
        <w:t>ב</w:t>
      </w:r>
      <w:r w:rsidRPr="001478C6">
        <w:rPr>
          <w:rFonts w:ascii="David" w:hAnsi="David" w:cs="David"/>
          <w:sz w:val="28"/>
          <w:szCs w:val="28"/>
          <w:rtl/>
        </w:rPr>
        <w:t xml:space="preserve">פן הכלכלי והשרותי בדומה לבניית מודל עסקי. נבחנו מספר סוגיות כגון: ישימות מערכות התקשורת הן בהיבט השרידות והן </w:t>
      </w:r>
      <w:r w:rsidR="001478C6" w:rsidRPr="001478C6">
        <w:rPr>
          <w:rFonts w:ascii="David" w:hAnsi="David" w:cs="David" w:hint="cs"/>
          <w:sz w:val="28"/>
          <w:szCs w:val="28"/>
          <w:rtl/>
        </w:rPr>
        <w:t>בהיבט</w:t>
      </w:r>
      <w:r w:rsidR="001478C6">
        <w:rPr>
          <w:rFonts w:ascii="David" w:hAnsi="David" w:cs="David"/>
          <w:sz w:val="28"/>
          <w:szCs w:val="28"/>
          <w:rtl/>
        </w:rPr>
        <w:t xml:space="preserve"> של גמישות ערוצי העברת המידע</w:t>
      </w:r>
      <w:r w:rsidR="001478C6">
        <w:rPr>
          <w:rFonts w:ascii="David" w:hAnsi="David" w:cs="David" w:hint="cs"/>
          <w:sz w:val="28"/>
          <w:szCs w:val="28"/>
          <w:rtl/>
        </w:rPr>
        <w:t xml:space="preserve">. </w:t>
      </w:r>
      <w:r w:rsidRPr="001478C6">
        <w:rPr>
          <w:rFonts w:ascii="David" w:hAnsi="David" w:cs="David"/>
          <w:sz w:val="28"/>
          <w:szCs w:val="28"/>
          <w:rtl/>
        </w:rPr>
        <w:t xml:space="preserve"> נבחנו צווארי בקבוק העלולים להיווצר, נבחנו משמעויות התקינה של המרכזים בכל הנוגע לאחידות המרכזים או התאמתם לאזור הגאוגרפי, נבחנה מורכבות השליטה הריכוזית למול הביזורית ונבחנו עלויות התפעול למול עלויות האחזקה לטווח ארוך.</w:t>
      </w:r>
    </w:p>
    <w:p w:rsidR="00B63471" w:rsidRPr="001478C6" w:rsidRDefault="00B63471" w:rsidP="00520694">
      <w:pPr>
        <w:spacing w:line="276" w:lineRule="auto"/>
        <w:jc w:val="both"/>
        <w:rPr>
          <w:rFonts w:ascii="David" w:hAnsi="David" w:cs="David"/>
          <w:sz w:val="28"/>
          <w:szCs w:val="28"/>
          <w:rtl/>
        </w:rPr>
      </w:pPr>
      <w:r w:rsidRPr="001478C6">
        <w:rPr>
          <w:rFonts w:ascii="David" w:hAnsi="David" w:cs="David"/>
          <w:sz w:val="28"/>
          <w:szCs w:val="28"/>
          <w:rtl/>
        </w:rPr>
        <w:t xml:space="preserve">טרם יישום השיטה בוצע מיפוי הצעדים הנדרשים להצלחת </w:t>
      </w:r>
      <w:r w:rsidR="001478C6" w:rsidRPr="001478C6">
        <w:rPr>
          <w:rFonts w:ascii="David" w:hAnsi="David" w:cs="David" w:hint="cs"/>
          <w:sz w:val="28"/>
          <w:szCs w:val="28"/>
          <w:rtl/>
        </w:rPr>
        <w:t>הרפורמ</w:t>
      </w:r>
      <w:r w:rsidR="001478C6" w:rsidRPr="001478C6">
        <w:rPr>
          <w:rFonts w:ascii="David" w:hAnsi="David" w:cs="David" w:hint="eastAsia"/>
          <w:sz w:val="28"/>
          <w:szCs w:val="28"/>
          <w:rtl/>
        </w:rPr>
        <w:t>ה</w:t>
      </w:r>
      <w:r w:rsidRPr="001478C6">
        <w:rPr>
          <w:rFonts w:ascii="David" w:hAnsi="David" w:cs="David"/>
          <w:sz w:val="28"/>
          <w:szCs w:val="28"/>
          <w:rtl/>
        </w:rPr>
        <w:t xml:space="preserve"> תוך הצבעה על הגורמים העלולים לסכן את השיטה והדרך להתכ</w:t>
      </w:r>
      <w:r w:rsidR="008E2D13">
        <w:rPr>
          <w:rFonts w:ascii="David" w:hAnsi="David" w:cs="David"/>
          <w:sz w:val="28"/>
          <w:szCs w:val="28"/>
          <w:rtl/>
        </w:rPr>
        <w:t>ונן אליהם לדוגמא: מורכבות השיטה</w:t>
      </w:r>
      <w:r w:rsidR="008E2D13">
        <w:rPr>
          <w:rFonts w:ascii="David" w:hAnsi="David" w:cs="David" w:hint="cs"/>
          <w:sz w:val="28"/>
          <w:szCs w:val="28"/>
          <w:rtl/>
        </w:rPr>
        <w:t xml:space="preserve">, </w:t>
      </w:r>
      <w:r w:rsidRPr="001478C6">
        <w:rPr>
          <w:rFonts w:ascii="David" w:hAnsi="David" w:cs="David"/>
          <w:sz w:val="28"/>
          <w:szCs w:val="28"/>
          <w:rtl/>
        </w:rPr>
        <w:t xml:space="preserve">עלויות גבוהות לטווח הקצר והארוך (אחזקה וטעויות), סיכון התנגדויות מצד העובדים בכל הרמות (הנהלה בכירה, שגרירים, עובדי נציגות), צורך בשינוי רגולטורי (תקנות) הארכת זמן טיפול באשרות ודרכונים לרבות הסיכון שבאובדן מסמכים וקושי בקבלת החלטות מרחוק. </w:t>
      </w:r>
    </w:p>
    <w:p w:rsidR="00D26CC8" w:rsidRDefault="00B63471" w:rsidP="00520694">
      <w:pPr>
        <w:spacing w:line="276" w:lineRule="auto"/>
        <w:jc w:val="both"/>
        <w:rPr>
          <w:rFonts w:ascii="David" w:hAnsi="David" w:cs="David"/>
          <w:sz w:val="28"/>
          <w:szCs w:val="28"/>
          <w:rtl/>
        </w:rPr>
      </w:pPr>
      <w:r w:rsidRPr="001478C6">
        <w:rPr>
          <w:rFonts w:ascii="David" w:hAnsi="David" w:cs="David"/>
          <w:sz w:val="28"/>
          <w:szCs w:val="28"/>
          <w:rtl/>
        </w:rPr>
        <w:t xml:space="preserve">הוגדרו התנאים הקריטיים להצלחת המודל: כגון תשתית תקשורתית תומכת, תיאום קונסולרי הדוק של העובדים, בחירת צוותים מיומנים ובעלי יכולת מנהיגותית ותקשורתית גבוהה במיוחד </w:t>
      </w:r>
      <w:r w:rsidR="001478C6" w:rsidRPr="001478C6">
        <w:rPr>
          <w:rFonts w:ascii="David" w:hAnsi="David" w:cs="David" w:hint="cs"/>
          <w:sz w:val="28"/>
          <w:szCs w:val="28"/>
          <w:rtl/>
        </w:rPr>
        <w:t>שמחויבים</w:t>
      </w:r>
      <w:r w:rsidRPr="001478C6">
        <w:rPr>
          <w:rFonts w:ascii="David" w:hAnsi="David" w:cs="David"/>
          <w:sz w:val="28"/>
          <w:szCs w:val="28"/>
          <w:rtl/>
        </w:rPr>
        <w:t xml:space="preserve"> </w:t>
      </w:r>
      <w:r w:rsidR="001478C6" w:rsidRPr="001478C6">
        <w:rPr>
          <w:rFonts w:ascii="David" w:hAnsi="David" w:cs="David" w:hint="cs"/>
          <w:sz w:val="28"/>
          <w:szCs w:val="28"/>
          <w:rtl/>
        </w:rPr>
        <w:t>לפרויקט</w:t>
      </w:r>
      <w:r w:rsidRPr="001478C6">
        <w:rPr>
          <w:rFonts w:ascii="David" w:hAnsi="David" w:cs="David"/>
          <w:sz w:val="28"/>
          <w:szCs w:val="28"/>
          <w:rtl/>
        </w:rPr>
        <w:t xml:space="preserve"> ובמקביל אפשרות לתגמול הולם לצוותים אלו.</w:t>
      </w:r>
    </w:p>
    <w:p w:rsidR="00F801D4" w:rsidRPr="00520694" w:rsidRDefault="00F801D4" w:rsidP="00520694">
      <w:pPr>
        <w:spacing w:line="276" w:lineRule="auto"/>
        <w:jc w:val="both"/>
        <w:rPr>
          <w:rFonts w:ascii="David" w:hAnsi="David" w:cs="David"/>
          <w:b/>
          <w:bCs/>
          <w:sz w:val="28"/>
          <w:szCs w:val="28"/>
          <w:rtl/>
        </w:rPr>
      </w:pPr>
      <w:r w:rsidRPr="00520694">
        <w:rPr>
          <w:rFonts w:ascii="David" w:hAnsi="David" w:cs="David" w:hint="cs"/>
          <w:b/>
          <w:bCs/>
          <w:sz w:val="28"/>
          <w:szCs w:val="28"/>
          <w:rtl/>
        </w:rPr>
        <w:t xml:space="preserve">שיטת ההפעלה </w:t>
      </w:r>
      <w:r w:rsidR="00520694">
        <w:rPr>
          <w:rFonts w:ascii="David" w:hAnsi="David" w:cs="David" w:hint="cs"/>
          <w:b/>
          <w:bCs/>
          <w:sz w:val="28"/>
          <w:szCs w:val="28"/>
          <w:rtl/>
        </w:rPr>
        <w:t>:</w:t>
      </w:r>
    </w:p>
    <w:p w:rsidR="00B63471" w:rsidRPr="001478C6" w:rsidRDefault="00B63471" w:rsidP="00520694">
      <w:pPr>
        <w:spacing w:line="276" w:lineRule="auto"/>
        <w:jc w:val="both"/>
        <w:rPr>
          <w:rFonts w:ascii="David" w:hAnsi="David" w:cs="David"/>
          <w:sz w:val="28"/>
          <w:szCs w:val="28"/>
          <w:rtl/>
        </w:rPr>
      </w:pPr>
      <w:r w:rsidRPr="001478C6">
        <w:rPr>
          <w:rFonts w:ascii="David" w:hAnsi="David" w:cs="David"/>
          <w:sz w:val="28"/>
          <w:szCs w:val="28"/>
          <w:rtl/>
        </w:rPr>
        <w:t xml:space="preserve">כאמור המבנה הארגוני שנבחר </w:t>
      </w:r>
      <w:r w:rsidR="001478C6" w:rsidRPr="001478C6">
        <w:rPr>
          <w:rFonts w:ascii="David" w:hAnsi="David" w:cs="David" w:hint="cs"/>
          <w:sz w:val="28"/>
          <w:szCs w:val="28"/>
          <w:rtl/>
        </w:rPr>
        <w:t>מתבסס</w:t>
      </w:r>
      <w:r w:rsidRPr="001478C6">
        <w:rPr>
          <w:rFonts w:ascii="David" w:hAnsi="David" w:cs="David"/>
          <w:sz w:val="28"/>
          <w:szCs w:val="28"/>
          <w:rtl/>
        </w:rPr>
        <w:t xml:space="preserve"> על הקמת מרכזי שירות אזוריים הנותנים מענה לכל אותן הנציגויות תחת האזור הגאוגרפי ש</w:t>
      </w:r>
      <w:r w:rsidR="008E2D13">
        <w:rPr>
          <w:rFonts w:ascii="David" w:hAnsi="David" w:cs="David" w:hint="cs"/>
          <w:sz w:val="28"/>
          <w:szCs w:val="28"/>
          <w:rtl/>
        </w:rPr>
        <w:t>יוג</w:t>
      </w:r>
      <w:r w:rsidRPr="001478C6">
        <w:rPr>
          <w:rFonts w:ascii="David" w:hAnsi="David" w:cs="David"/>
          <w:sz w:val="28"/>
          <w:szCs w:val="28"/>
          <w:rtl/>
        </w:rPr>
        <w:t>דר. תפיסת ההפעלה שלהם ת</w:t>
      </w:r>
      <w:r w:rsidR="001478C6">
        <w:rPr>
          <w:rFonts w:ascii="David" w:hAnsi="David" w:cs="David" w:hint="cs"/>
          <w:sz w:val="28"/>
          <w:szCs w:val="28"/>
          <w:rtl/>
        </w:rPr>
        <w:t>ת</w:t>
      </w:r>
      <w:r w:rsidRPr="001478C6">
        <w:rPr>
          <w:rFonts w:ascii="David" w:hAnsi="David" w:cs="David"/>
          <w:sz w:val="28"/>
          <w:szCs w:val="28"/>
          <w:rtl/>
        </w:rPr>
        <w:t>בסס</w:t>
      </w:r>
      <w:r w:rsidR="001478C6">
        <w:rPr>
          <w:rFonts w:ascii="David" w:hAnsi="David" w:cs="David"/>
          <w:sz w:val="28"/>
          <w:szCs w:val="28"/>
          <w:rtl/>
        </w:rPr>
        <w:t xml:space="preserve"> על אמנת שירות ש</w:t>
      </w:r>
      <w:r w:rsidR="001478C6">
        <w:rPr>
          <w:rFonts w:ascii="David" w:hAnsi="David" w:cs="David" w:hint="cs"/>
          <w:sz w:val="28"/>
          <w:szCs w:val="28"/>
          <w:rtl/>
        </w:rPr>
        <w:t>תקבע ל</w:t>
      </w:r>
      <w:r w:rsidRPr="001478C6">
        <w:rPr>
          <w:rFonts w:ascii="David" w:hAnsi="David" w:cs="David"/>
          <w:sz w:val="28"/>
          <w:szCs w:val="28"/>
          <w:rtl/>
        </w:rPr>
        <w:t>כל אותם המרכזים</w:t>
      </w:r>
      <w:r w:rsidR="001478C6">
        <w:rPr>
          <w:rFonts w:ascii="David" w:hAnsi="David" w:cs="David" w:hint="cs"/>
          <w:sz w:val="28"/>
          <w:szCs w:val="28"/>
          <w:rtl/>
        </w:rPr>
        <w:t xml:space="preserve">, </w:t>
      </w:r>
      <w:r w:rsidRPr="001478C6">
        <w:rPr>
          <w:rFonts w:ascii="David" w:hAnsi="David" w:cs="David"/>
          <w:sz w:val="28"/>
          <w:szCs w:val="28"/>
          <w:rtl/>
        </w:rPr>
        <w:t xml:space="preserve"> כל קבלת ההחלטות והטיפול </w:t>
      </w:r>
      <w:r w:rsidR="001478C6" w:rsidRPr="001478C6">
        <w:rPr>
          <w:rFonts w:ascii="David" w:hAnsi="David" w:cs="David" w:hint="cs"/>
          <w:sz w:val="28"/>
          <w:szCs w:val="28"/>
          <w:rtl/>
        </w:rPr>
        <w:t>השירות</w:t>
      </w:r>
      <w:r w:rsidR="001478C6">
        <w:rPr>
          <w:rFonts w:ascii="David" w:hAnsi="David" w:cs="David" w:hint="cs"/>
          <w:sz w:val="28"/>
          <w:szCs w:val="28"/>
          <w:rtl/>
        </w:rPr>
        <w:t>י</w:t>
      </w:r>
      <w:r w:rsidRPr="001478C6">
        <w:rPr>
          <w:rFonts w:ascii="David" w:hAnsi="David" w:cs="David"/>
          <w:sz w:val="28"/>
          <w:szCs w:val="28"/>
          <w:rtl/>
        </w:rPr>
        <w:t xml:space="preserve"> </w:t>
      </w:r>
      <w:r w:rsidR="001478C6">
        <w:rPr>
          <w:rFonts w:ascii="David" w:hAnsi="David" w:cs="David" w:hint="cs"/>
          <w:sz w:val="28"/>
          <w:szCs w:val="28"/>
          <w:rtl/>
        </w:rPr>
        <w:t>יתבצע במרכז.</w:t>
      </w:r>
    </w:p>
    <w:p w:rsidR="00B63471" w:rsidRPr="001478C6" w:rsidRDefault="00B63471" w:rsidP="00520694">
      <w:pPr>
        <w:spacing w:line="276" w:lineRule="auto"/>
        <w:jc w:val="both"/>
        <w:rPr>
          <w:rFonts w:ascii="David" w:hAnsi="David" w:cs="David"/>
          <w:sz w:val="28"/>
          <w:szCs w:val="28"/>
          <w:rtl/>
        </w:rPr>
      </w:pPr>
      <w:r w:rsidRPr="001478C6">
        <w:rPr>
          <w:rFonts w:ascii="David" w:hAnsi="David" w:cs="David"/>
          <w:sz w:val="28"/>
          <w:szCs w:val="28"/>
          <w:rtl/>
        </w:rPr>
        <w:t xml:space="preserve">המרכזים </w:t>
      </w:r>
      <w:r w:rsidR="001478C6">
        <w:rPr>
          <w:rFonts w:ascii="David" w:hAnsi="David" w:cs="David" w:hint="cs"/>
          <w:sz w:val="28"/>
          <w:szCs w:val="28"/>
          <w:rtl/>
        </w:rPr>
        <w:t xml:space="preserve">יוכפפו </w:t>
      </w:r>
      <w:r w:rsidRPr="001478C6">
        <w:rPr>
          <w:rFonts w:ascii="David" w:hAnsi="David" w:cs="David"/>
          <w:sz w:val="28"/>
          <w:szCs w:val="28"/>
          <w:rtl/>
        </w:rPr>
        <w:t xml:space="preserve">ישירות למטה </w:t>
      </w:r>
      <w:r w:rsidR="001478C6">
        <w:rPr>
          <w:rFonts w:ascii="David" w:hAnsi="David" w:cs="David"/>
          <w:sz w:val="28"/>
          <w:szCs w:val="28"/>
          <w:rtl/>
        </w:rPr>
        <w:t xml:space="preserve">אך הן </w:t>
      </w:r>
      <w:r w:rsidR="001478C6">
        <w:rPr>
          <w:rFonts w:ascii="David" w:hAnsi="David" w:cs="David" w:hint="cs"/>
          <w:sz w:val="28"/>
          <w:szCs w:val="28"/>
          <w:rtl/>
        </w:rPr>
        <w:t>יפעלו</w:t>
      </w:r>
      <w:r w:rsidR="00AE05C8" w:rsidRPr="001478C6">
        <w:rPr>
          <w:rFonts w:ascii="David" w:hAnsi="David" w:cs="David"/>
          <w:sz w:val="28"/>
          <w:szCs w:val="28"/>
          <w:rtl/>
        </w:rPr>
        <w:t xml:space="preserve"> בשטח כנציגות לכל דבר כאשר בראש המרכז </w:t>
      </w:r>
      <w:r w:rsidR="001478C6">
        <w:rPr>
          <w:rFonts w:ascii="David" w:hAnsi="David" w:cs="David" w:hint="cs"/>
          <w:sz w:val="28"/>
          <w:szCs w:val="28"/>
          <w:rtl/>
        </w:rPr>
        <w:t xml:space="preserve">יעמוד </w:t>
      </w:r>
      <w:r w:rsidR="00AE05C8" w:rsidRPr="001478C6">
        <w:rPr>
          <w:rFonts w:ascii="David" w:hAnsi="David" w:cs="David"/>
          <w:sz w:val="28"/>
          <w:szCs w:val="28"/>
          <w:rtl/>
        </w:rPr>
        <w:t xml:space="preserve">קונסול אזורי (בדומה לתפקיד הקמ'א) שהינו </w:t>
      </w:r>
      <w:r w:rsidR="009662FB" w:rsidRPr="001478C6">
        <w:rPr>
          <w:rFonts w:ascii="David" w:hAnsi="David" w:cs="David"/>
          <w:sz w:val="28"/>
          <w:szCs w:val="28"/>
          <w:rtl/>
        </w:rPr>
        <w:t>גם הקונסול המייצג את המדינה במקום מושבו. לר' המרכז (</w:t>
      </w:r>
      <w:r w:rsidR="001478C6">
        <w:rPr>
          <w:rFonts w:ascii="David" w:hAnsi="David" w:cs="David" w:hint="cs"/>
          <w:sz w:val="28"/>
          <w:szCs w:val="28"/>
          <w:rtl/>
        </w:rPr>
        <w:t xml:space="preserve">שיתמנה </w:t>
      </w:r>
      <w:r w:rsidR="001D433E" w:rsidRPr="001478C6">
        <w:rPr>
          <w:rFonts w:ascii="David" w:hAnsi="David" w:cs="David" w:hint="cs"/>
          <w:sz w:val="28"/>
          <w:szCs w:val="28"/>
          <w:rtl/>
        </w:rPr>
        <w:t>לקדנצי</w:t>
      </w:r>
      <w:r w:rsidR="001D433E" w:rsidRPr="001478C6">
        <w:rPr>
          <w:rFonts w:ascii="David" w:hAnsi="David" w:cs="David" w:hint="eastAsia"/>
          <w:sz w:val="28"/>
          <w:szCs w:val="28"/>
          <w:rtl/>
        </w:rPr>
        <w:t>ה</w:t>
      </w:r>
      <w:r w:rsidR="009662FB" w:rsidRPr="001478C6">
        <w:rPr>
          <w:rFonts w:ascii="David" w:hAnsi="David" w:cs="David"/>
          <w:sz w:val="28"/>
          <w:szCs w:val="28"/>
          <w:rtl/>
        </w:rPr>
        <w:t xml:space="preserve"> בת 4 שנים) </w:t>
      </w:r>
      <w:r w:rsidR="001478C6">
        <w:rPr>
          <w:rFonts w:ascii="David" w:hAnsi="David" w:cs="David" w:hint="cs"/>
          <w:sz w:val="28"/>
          <w:szCs w:val="28"/>
          <w:rtl/>
        </w:rPr>
        <w:t xml:space="preserve">יהיו </w:t>
      </w:r>
      <w:r w:rsidR="009662FB" w:rsidRPr="001478C6">
        <w:rPr>
          <w:rFonts w:ascii="David" w:hAnsi="David" w:cs="David"/>
          <w:sz w:val="28"/>
          <w:szCs w:val="28"/>
          <w:rtl/>
        </w:rPr>
        <w:t>כפופים</w:t>
      </w:r>
      <w:r w:rsidR="00F868B6">
        <w:rPr>
          <w:rFonts w:ascii="David" w:hAnsi="David" w:cs="David" w:hint="cs"/>
          <w:sz w:val="28"/>
          <w:szCs w:val="28"/>
          <w:rtl/>
        </w:rPr>
        <w:t xml:space="preserve"> 2 </w:t>
      </w:r>
      <w:r w:rsidR="009662FB" w:rsidRPr="001478C6">
        <w:rPr>
          <w:rFonts w:ascii="David" w:hAnsi="David" w:cs="David"/>
          <w:sz w:val="28"/>
          <w:szCs w:val="28"/>
          <w:rtl/>
        </w:rPr>
        <w:t xml:space="preserve">דיפלומטים המומחים לתחום </w:t>
      </w:r>
      <w:r w:rsidR="00F801D4">
        <w:rPr>
          <w:rFonts w:ascii="David" w:hAnsi="David" w:cs="David" w:hint="cs"/>
          <w:sz w:val="28"/>
          <w:szCs w:val="28"/>
          <w:rtl/>
        </w:rPr>
        <w:t xml:space="preserve"> ה</w:t>
      </w:r>
      <w:r w:rsidR="00F801D4">
        <w:rPr>
          <w:rFonts w:ascii="David" w:hAnsi="David" w:cs="David"/>
          <w:sz w:val="28"/>
          <w:szCs w:val="28"/>
          <w:rtl/>
        </w:rPr>
        <w:t>קונסולרי</w:t>
      </w:r>
      <w:r w:rsidR="00F801D4">
        <w:rPr>
          <w:rFonts w:ascii="David" w:hAnsi="David" w:cs="David" w:hint="cs"/>
          <w:sz w:val="28"/>
          <w:szCs w:val="28"/>
          <w:rtl/>
        </w:rPr>
        <w:t xml:space="preserve">. </w:t>
      </w:r>
      <w:r w:rsidR="009662FB" w:rsidRPr="001478C6">
        <w:rPr>
          <w:rFonts w:ascii="David" w:hAnsi="David" w:cs="David"/>
          <w:sz w:val="28"/>
          <w:szCs w:val="28"/>
          <w:rtl/>
        </w:rPr>
        <w:t xml:space="preserve">המרכז </w:t>
      </w:r>
      <w:r w:rsidR="001478C6">
        <w:rPr>
          <w:rFonts w:ascii="David" w:hAnsi="David" w:cs="David" w:hint="cs"/>
          <w:sz w:val="28"/>
          <w:szCs w:val="28"/>
          <w:rtl/>
        </w:rPr>
        <w:t xml:space="preserve">יוגדר </w:t>
      </w:r>
      <w:r w:rsidR="009662FB" w:rsidRPr="001478C6">
        <w:rPr>
          <w:rFonts w:ascii="David" w:hAnsi="David" w:cs="David"/>
          <w:sz w:val="28"/>
          <w:szCs w:val="28"/>
          <w:rtl/>
        </w:rPr>
        <w:t>כ</w:t>
      </w:r>
      <w:r w:rsidR="009662FB" w:rsidRPr="001478C6">
        <w:rPr>
          <w:rFonts w:ascii="David" w:hAnsi="David" w:cs="David"/>
          <w:sz w:val="28"/>
          <w:szCs w:val="28"/>
        </w:rPr>
        <w:t xml:space="preserve"> BACKOFFICE</w:t>
      </w:r>
      <w:r w:rsidR="001478C6">
        <w:rPr>
          <w:rFonts w:ascii="David" w:hAnsi="David" w:cs="David"/>
          <w:sz w:val="28"/>
          <w:szCs w:val="28"/>
        </w:rPr>
        <w:t xml:space="preserve">- </w:t>
      </w:r>
      <w:r w:rsidR="009662FB" w:rsidRPr="001478C6">
        <w:rPr>
          <w:rFonts w:ascii="David" w:hAnsi="David" w:cs="David"/>
          <w:sz w:val="28"/>
          <w:szCs w:val="28"/>
          <w:rtl/>
        </w:rPr>
        <w:t>ואילו הנציגויות בשטח</w:t>
      </w:r>
      <w:r w:rsidR="001478C6">
        <w:rPr>
          <w:rFonts w:ascii="David" w:hAnsi="David" w:cs="David" w:hint="cs"/>
          <w:sz w:val="28"/>
          <w:szCs w:val="28"/>
          <w:rtl/>
        </w:rPr>
        <w:t xml:space="preserve"> יכונו</w:t>
      </w:r>
      <w:r w:rsidR="009662FB" w:rsidRPr="001478C6">
        <w:rPr>
          <w:rFonts w:ascii="David" w:hAnsi="David" w:cs="David"/>
          <w:sz w:val="28"/>
          <w:szCs w:val="28"/>
          <w:rtl/>
        </w:rPr>
        <w:t xml:space="preserve"> </w:t>
      </w:r>
      <w:r w:rsidR="001478C6" w:rsidRPr="001478C6">
        <w:rPr>
          <w:rFonts w:ascii="David" w:hAnsi="David" w:cs="David"/>
          <w:sz w:val="28"/>
          <w:szCs w:val="28"/>
        </w:rPr>
        <w:t>F</w:t>
      </w:r>
      <w:r w:rsidR="001478C6">
        <w:rPr>
          <w:rFonts w:ascii="David" w:hAnsi="David" w:cs="David"/>
          <w:sz w:val="28"/>
          <w:szCs w:val="28"/>
        </w:rPr>
        <w:t>RONT</w:t>
      </w:r>
      <w:r w:rsidR="001478C6" w:rsidRPr="001478C6">
        <w:rPr>
          <w:rFonts w:ascii="David" w:hAnsi="David" w:cs="David"/>
          <w:sz w:val="28"/>
          <w:szCs w:val="28"/>
        </w:rPr>
        <w:t xml:space="preserve"> OFFICE</w:t>
      </w:r>
      <w:r w:rsidR="009662FB" w:rsidRPr="001478C6">
        <w:rPr>
          <w:rFonts w:ascii="David" w:hAnsi="David" w:cs="David"/>
          <w:sz w:val="28"/>
          <w:szCs w:val="28"/>
        </w:rPr>
        <w:t xml:space="preserve">  </w:t>
      </w:r>
      <w:r w:rsidR="009662FB" w:rsidRPr="001478C6">
        <w:rPr>
          <w:rFonts w:ascii="David" w:hAnsi="David" w:cs="David"/>
          <w:sz w:val="28"/>
          <w:szCs w:val="28"/>
          <w:rtl/>
        </w:rPr>
        <w:tab/>
      </w:r>
      <w:r w:rsidR="009662FB" w:rsidRPr="001478C6">
        <w:rPr>
          <w:rFonts w:ascii="David" w:hAnsi="David" w:cs="David"/>
          <w:sz w:val="28"/>
          <w:szCs w:val="28"/>
        </w:rPr>
        <w:t xml:space="preserve"> </w:t>
      </w:r>
    </w:p>
    <w:p w:rsidR="00B63471" w:rsidRPr="001478C6" w:rsidRDefault="001478C6" w:rsidP="00520694">
      <w:pPr>
        <w:spacing w:line="276" w:lineRule="auto"/>
        <w:jc w:val="both"/>
        <w:rPr>
          <w:rFonts w:ascii="David" w:hAnsi="David" w:cs="David"/>
          <w:sz w:val="28"/>
          <w:szCs w:val="28"/>
          <w:rtl/>
        </w:rPr>
      </w:pPr>
      <w:r>
        <w:rPr>
          <w:rFonts w:ascii="David" w:hAnsi="David" w:cs="David"/>
          <w:sz w:val="28"/>
          <w:szCs w:val="28"/>
          <w:rtl/>
        </w:rPr>
        <w:t>אותם</w:t>
      </w:r>
      <w:r>
        <w:rPr>
          <w:rFonts w:ascii="David" w:hAnsi="David" w:cs="David"/>
          <w:sz w:val="28"/>
          <w:szCs w:val="28"/>
        </w:rPr>
        <w:t xml:space="preserve"> </w:t>
      </w:r>
      <w:r>
        <w:rPr>
          <w:rFonts w:ascii="David" w:hAnsi="David" w:cs="David" w:hint="cs"/>
          <w:sz w:val="28"/>
          <w:szCs w:val="28"/>
          <w:rtl/>
        </w:rPr>
        <w:t xml:space="preserve">יאיישו </w:t>
      </w:r>
      <w:r w:rsidR="009662FB" w:rsidRPr="001478C6">
        <w:rPr>
          <w:rFonts w:ascii="David" w:hAnsi="David" w:cs="David"/>
          <w:sz w:val="28"/>
          <w:szCs w:val="28"/>
          <w:rtl/>
        </w:rPr>
        <w:t xml:space="preserve"> בכל </w:t>
      </w:r>
      <w:r w:rsidRPr="001478C6">
        <w:rPr>
          <w:rFonts w:ascii="David" w:hAnsi="David" w:cs="David" w:hint="cs"/>
          <w:sz w:val="28"/>
          <w:szCs w:val="28"/>
          <w:rtl/>
        </w:rPr>
        <w:t>הנוגע</w:t>
      </w:r>
      <w:r w:rsidR="009662FB" w:rsidRPr="001478C6">
        <w:rPr>
          <w:rFonts w:ascii="David" w:hAnsi="David" w:cs="David"/>
          <w:sz w:val="28"/>
          <w:szCs w:val="28"/>
          <w:rtl/>
        </w:rPr>
        <w:t xml:space="preserve"> למנהל וקונסולרי עובדים מקומיים (שעלותם נמוכה בהרבה משליחים) כאשר תפיסת ההפעלה היא כי הם הגורם המסייע אך לא הסמכותי ומקבל ההחלטות.</w:t>
      </w:r>
    </w:p>
    <w:p w:rsidR="009662FB" w:rsidRPr="001478C6" w:rsidRDefault="009662FB" w:rsidP="00520694">
      <w:pPr>
        <w:spacing w:line="276" w:lineRule="auto"/>
        <w:jc w:val="both"/>
        <w:rPr>
          <w:rFonts w:ascii="David" w:hAnsi="David" w:cs="David"/>
          <w:sz w:val="28"/>
          <w:szCs w:val="28"/>
          <w:rtl/>
        </w:rPr>
      </w:pPr>
      <w:r w:rsidRPr="001478C6">
        <w:rPr>
          <w:rFonts w:ascii="David" w:hAnsi="David" w:cs="David"/>
          <w:sz w:val="28"/>
          <w:szCs w:val="28"/>
          <w:rtl/>
        </w:rPr>
        <w:t>אם נ</w:t>
      </w:r>
      <w:r w:rsidR="001478C6">
        <w:rPr>
          <w:rFonts w:ascii="David" w:hAnsi="David" w:cs="David" w:hint="cs"/>
          <w:sz w:val="28"/>
          <w:szCs w:val="28"/>
          <w:rtl/>
        </w:rPr>
        <w:t>פשט</w:t>
      </w:r>
      <w:r w:rsidRPr="001478C6">
        <w:rPr>
          <w:rFonts w:ascii="David" w:hAnsi="David" w:cs="David"/>
          <w:sz w:val="28"/>
          <w:szCs w:val="28"/>
          <w:rtl/>
        </w:rPr>
        <w:t xml:space="preserve"> לרמת הפרקטיקה בתחום הקונסולרי – האזרח המבקש לקבל שירותים קונסולריים אשרה/דרכון וכד' </w:t>
      </w:r>
      <w:r w:rsidR="001478C6">
        <w:rPr>
          <w:rFonts w:ascii="David" w:hAnsi="David" w:cs="David" w:hint="cs"/>
          <w:sz w:val="28"/>
          <w:szCs w:val="28"/>
          <w:rtl/>
        </w:rPr>
        <w:t xml:space="preserve">יגיש </w:t>
      </w:r>
      <w:r w:rsidRPr="001478C6">
        <w:rPr>
          <w:rFonts w:ascii="David" w:hAnsi="David" w:cs="David"/>
          <w:sz w:val="28"/>
          <w:szCs w:val="28"/>
          <w:rtl/>
        </w:rPr>
        <w:t>את בקשתו און ליין</w:t>
      </w:r>
      <w:r w:rsidR="00340383">
        <w:rPr>
          <w:rFonts w:ascii="David" w:hAnsi="David" w:cs="David" w:hint="cs"/>
          <w:sz w:val="28"/>
          <w:szCs w:val="28"/>
        </w:rPr>
        <w:t xml:space="preserve"> </w:t>
      </w:r>
      <w:r w:rsidR="00340383">
        <w:rPr>
          <w:rFonts w:ascii="David" w:hAnsi="David" w:cs="David"/>
          <w:sz w:val="28"/>
          <w:szCs w:val="28"/>
        </w:rPr>
        <w:t xml:space="preserve"> </w:t>
      </w:r>
      <w:r w:rsidR="00340383">
        <w:rPr>
          <w:rFonts w:ascii="David" w:hAnsi="David" w:cs="David" w:hint="cs"/>
          <w:sz w:val="28"/>
          <w:szCs w:val="28"/>
          <w:rtl/>
        </w:rPr>
        <w:t>ל-</w:t>
      </w:r>
      <w:r w:rsidRPr="001478C6">
        <w:rPr>
          <w:rFonts w:ascii="David" w:hAnsi="David" w:cs="David"/>
          <w:sz w:val="28"/>
          <w:szCs w:val="28"/>
          <w:rtl/>
        </w:rPr>
        <w:t xml:space="preserve"> </w:t>
      </w:r>
      <w:r w:rsidR="001478C6">
        <w:rPr>
          <w:rFonts w:ascii="David" w:hAnsi="David" w:cs="David"/>
          <w:sz w:val="28"/>
          <w:szCs w:val="28"/>
        </w:rPr>
        <w:t>front</w:t>
      </w:r>
      <w:r w:rsidR="00340383">
        <w:rPr>
          <w:rFonts w:ascii="David" w:hAnsi="David" w:cs="David"/>
          <w:sz w:val="28"/>
          <w:szCs w:val="28"/>
        </w:rPr>
        <w:t xml:space="preserve"> office</w:t>
      </w:r>
      <w:r w:rsidRPr="001478C6">
        <w:rPr>
          <w:rFonts w:ascii="David" w:hAnsi="David" w:cs="David"/>
          <w:sz w:val="28"/>
          <w:szCs w:val="28"/>
        </w:rPr>
        <w:t xml:space="preserve"> </w:t>
      </w:r>
      <w:r w:rsidRPr="001478C6">
        <w:rPr>
          <w:rFonts w:ascii="David" w:hAnsi="David" w:cs="David"/>
          <w:sz w:val="28"/>
          <w:szCs w:val="28"/>
          <w:rtl/>
        </w:rPr>
        <w:t xml:space="preserve"> לבדיקה ראשונית לאחר מכן הבקשה שלו </w:t>
      </w:r>
      <w:r w:rsidR="00340383">
        <w:rPr>
          <w:rFonts w:ascii="David" w:hAnsi="David" w:cs="David" w:hint="cs"/>
          <w:sz w:val="28"/>
          <w:szCs w:val="28"/>
          <w:rtl/>
        </w:rPr>
        <w:t xml:space="preserve">תועבר </w:t>
      </w:r>
      <w:r w:rsidRPr="001478C6">
        <w:rPr>
          <w:rFonts w:ascii="David" w:hAnsi="David" w:cs="David"/>
          <w:sz w:val="28"/>
          <w:szCs w:val="28"/>
          <w:rtl/>
        </w:rPr>
        <w:t xml:space="preserve">למרכז </w:t>
      </w:r>
      <w:r w:rsidRPr="001478C6">
        <w:rPr>
          <w:rFonts w:ascii="David" w:hAnsi="David" w:cs="David"/>
          <w:sz w:val="28"/>
          <w:szCs w:val="28"/>
        </w:rPr>
        <w:t>RSO</w:t>
      </w:r>
      <w:r w:rsidRPr="001478C6">
        <w:rPr>
          <w:rFonts w:ascii="David" w:hAnsi="David" w:cs="David"/>
          <w:sz w:val="28"/>
          <w:szCs w:val="28"/>
          <w:rtl/>
        </w:rPr>
        <w:t xml:space="preserve"> לטיפול </w:t>
      </w:r>
      <w:r w:rsidR="00CB1545" w:rsidRPr="001478C6">
        <w:rPr>
          <w:rFonts w:ascii="David" w:hAnsi="David" w:cs="David"/>
          <w:sz w:val="28"/>
          <w:szCs w:val="28"/>
          <w:rtl/>
        </w:rPr>
        <w:t>והכרעה כאשר הנחת היסוד היא שבמרכז מצוי הידע המקצועי הטוב ביותר.</w:t>
      </w:r>
    </w:p>
    <w:p w:rsidR="00CB1545" w:rsidRPr="001478C6" w:rsidRDefault="00CB1545" w:rsidP="00520694">
      <w:pPr>
        <w:spacing w:line="276" w:lineRule="auto"/>
        <w:jc w:val="both"/>
        <w:rPr>
          <w:rFonts w:ascii="David" w:hAnsi="David" w:cs="David"/>
          <w:sz w:val="28"/>
          <w:szCs w:val="28"/>
          <w:rtl/>
        </w:rPr>
      </w:pPr>
      <w:r w:rsidRPr="001478C6">
        <w:rPr>
          <w:rFonts w:ascii="David" w:hAnsi="David" w:cs="David"/>
          <w:sz w:val="28"/>
          <w:szCs w:val="28"/>
          <w:rtl/>
        </w:rPr>
        <w:t>כל עבודת השליטה, הפיקוח</w:t>
      </w:r>
      <w:r w:rsidR="001D433E">
        <w:rPr>
          <w:rFonts w:ascii="David" w:hAnsi="David" w:cs="David" w:hint="cs"/>
          <w:sz w:val="28"/>
          <w:szCs w:val="28"/>
          <w:rtl/>
        </w:rPr>
        <w:t xml:space="preserve"> והבקרה תעשה</w:t>
      </w:r>
      <w:r w:rsidRPr="001478C6">
        <w:rPr>
          <w:rFonts w:ascii="David" w:hAnsi="David" w:cs="David"/>
          <w:sz w:val="28"/>
          <w:szCs w:val="28"/>
          <w:rtl/>
        </w:rPr>
        <w:t xml:space="preserve"> </w:t>
      </w:r>
      <w:r w:rsidR="001D433E">
        <w:rPr>
          <w:rFonts w:ascii="David" w:hAnsi="David" w:cs="David"/>
          <w:sz w:val="28"/>
          <w:szCs w:val="28"/>
          <w:rtl/>
        </w:rPr>
        <w:t>באמצעות המומחים הנמצאים במרכזים</w:t>
      </w:r>
      <w:r w:rsidR="001D433E">
        <w:rPr>
          <w:rFonts w:ascii="David" w:hAnsi="David" w:cs="David" w:hint="cs"/>
          <w:sz w:val="28"/>
          <w:szCs w:val="28"/>
          <w:rtl/>
        </w:rPr>
        <w:t xml:space="preserve">, </w:t>
      </w:r>
      <w:r w:rsidRPr="001478C6">
        <w:rPr>
          <w:rFonts w:ascii="David" w:hAnsi="David" w:cs="David"/>
          <w:sz w:val="28"/>
          <w:szCs w:val="28"/>
          <w:rtl/>
        </w:rPr>
        <w:t xml:space="preserve">שיטה זו תצמצם משמעותית </w:t>
      </w:r>
      <w:r w:rsidR="008B5C27" w:rsidRPr="001478C6">
        <w:rPr>
          <w:rFonts w:ascii="David" w:hAnsi="David" w:cs="David"/>
          <w:sz w:val="28"/>
          <w:szCs w:val="28"/>
          <w:rtl/>
        </w:rPr>
        <w:t>את היקף כוח האדם במטה שהושט לטובת המרכזים כמו כן יצומצם הצורך בשיגור דיפלומטים מומחים לכל הנציגויות ושיגור ריכוז קטן יותר של מומחים למרכזים העושים את המלאכה. העובדים המקומיים בנציגויות יהפכו לגורם מסייע בלבד כאשר עלותו קטנה בהרבה.</w:t>
      </w:r>
    </w:p>
    <w:p w:rsidR="001D433E" w:rsidRDefault="001D433E" w:rsidP="00520694">
      <w:pPr>
        <w:spacing w:line="276" w:lineRule="auto"/>
        <w:jc w:val="both"/>
        <w:rPr>
          <w:rFonts w:ascii="David" w:hAnsi="David" w:cs="David"/>
          <w:sz w:val="28"/>
          <w:szCs w:val="28"/>
          <w:rtl/>
        </w:rPr>
      </w:pPr>
    </w:p>
    <w:p w:rsidR="001D433E" w:rsidRPr="001478C6" w:rsidRDefault="001D433E" w:rsidP="00520694">
      <w:pPr>
        <w:spacing w:line="276" w:lineRule="auto"/>
        <w:jc w:val="both"/>
        <w:rPr>
          <w:rFonts w:ascii="David" w:hAnsi="David" w:cs="David"/>
          <w:sz w:val="28"/>
          <w:szCs w:val="28"/>
          <w:rtl/>
        </w:rPr>
      </w:pPr>
    </w:p>
    <w:p w:rsidR="008B5C27" w:rsidRPr="001478C6" w:rsidRDefault="008B5C27" w:rsidP="00520694">
      <w:pPr>
        <w:spacing w:line="276" w:lineRule="auto"/>
        <w:jc w:val="both"/>
        <w:rPr>
          <w:rFonts w:ascii="David" w:hAnsi="David" w:cs="David"/>
          <w:sz w:val="28"/>
          <w:szCs w:val="28"/>
          <w:rtl/>
        </w:rPr>
      </w:pPr>
      <w:r w:rsidRPr="001478C6">
        <w:rPr>
          <w:rFonts w:ascii="David" w:hAnsi="David" w:cs="David"/>
          <w:sz w:val="28"/>
          <w:szCs w:val="28"/>
          <w:rtl/>
        </w:rPr>
        <w:t>סוגיית הטיפול באזרח</w:t>
      </w:r>
      <w:r w:rsidR="00F868B6">
        <w:rPr>
          <w:rFonts w:ascii="David" w:hAnsi="David" w:cs="David" w:hint="cs"/>
          <w:sz w:val="28"/>
          <w:szCs w:val="28"/>
          <w:rtl/>
        </w:rPr>
        <w:t>ים</w:t>
      </w:r>
      <w:r w:rsidRPr="001478C6">
        <w:rPr>
          <w:rFonts w:ascii="David" w:hAnsi="David" w:cs="David"/>
          <w:sz w:val="28"/>
          <w:szCs w:val="28"/>
          <w:rtl/>
        </w:rPr>
        <w:t xml:space="preserve"> במצוקה </w:t>
      </w:r>
      <w:r w:rsidR="00520694" w:rsidRPr="001478C6">
        <w:rPr>
          <w:rFonts w:ascii="David" w:hAnsi="David" w:cs="David" w:hint="cs"/>
          <w:sz w:val="28"/>
          <w:szCs w:val="28"/>
          <w:rtl/>
        </w:rPr>
        <w:t>ו</w:t>
      </w:r>
      <w:r w:rsidR="00520694">
        <w:rPr>
          <w:rFonts w:ascii="David" w:hAnsi="David" w:cs="David" w:hint="cs"/>
          <w:sz w:val="28"/>
          <w:szCs w:val="28"/>
          <w:rtl/>
        </w:rPr>
        <w:t>באירועי</w:t>
      </w:r>
      <w:r w:rsidR="00F868B6">
        <w:rPr>
          <w:rFonts w:ascii="David" w:hAnsi="David" w:cs="David" w:hint="cs"/>
          <w:sz w:val="28"/>
          <w:szCs w:val="28"/>
          <w:rtl/>
        </w:rPr>
        <w:t xml:space="preserve"> </w:t>
      </w:r>
      <w:r w:rsidRPr="001478C6">
        <w:rPr>
          <w:rFonts w:ascii="David" w:hAnsi="David" w:cs="David"/>
          <w:sz w:val="28"/>
          <w:szCs w:val="28"/>
          <w:rtl/>
        </w:rPr>
        <w:t xml:space="preserve">חירום ינוהל גם הוא על ידי המרכזים בסיוע </w:t>
      </w:r>
      <w:r w:rsidR="003E62FB" w:rsidRPr="001478C6">
        <w:rPr>
          <w:rFonts w:ascii="David" w:hAnsi="David" w:cs="David"/>
          <w:sz w:val="28"/>
          <w:szCs w:val="28"/>
          <w:rtl/>
        </w:rPr>
        <w:t>העובדים</w:t>
      </w:r>
      <w:r w:rsidRPr="001478C6">
        <w:rPr>
          <w:rFonts w:ascii="David" w:hAnsi="David" w:cs="David"/>
          <w:sz w:val="28"/>
          <w:szCs w:val="28"/>
          <w:rtl/>
        </w:rPr>
        <w:t xml:space="preserve"> </w:t>
      </w:r>
      <w:r w:rsidR="00F868B6">
        <w:rPr>
          <w:rFonts w:ascii="David" w:hAnsi="David" w:cs="David" w:hint="cs"/>
          <w:sz w:val="28"/>
          <w:szCs w:val="28"/>
          <w:rtl/>
        </w:rPr>
        <w:t>ה</w:t>
      </w:r>
      <w:r w:rsidRPr="001478C6">
        <w:rPr>
          <w:rFonts w:ascii="David" w:hAnsi="David" w:cs="David"/>
          <w:sz w:val="28"/>
          <w:szCs w:val="28"/>
          <w:rtl/>
        </w:rPr>
        <w:t>מקומיים כאשר ב</w:t>
      </w:r>
      <w:r w:rsidR="00F868B6">
        <w:rPr>
          <w:rFonts w:ascii="David" w:hAnsi="David" w:cs="David" w:hint="cs"/>
          <w:sz w:val="28"/>
          <w:szCs w:val="28"/>
          <w:rtl/>
        </w:rPr>
        <w:t xml:space="preserve">עת </w:t>
      </w:r>
      <w:r w:rsidRPr="001478C6">
        <w:rPr>
          <w:rFonts w:ascii="David" w:hAnsi="David" w:cs="David"/>
          <w:sz w:val="28"/>
          <w:szCs w:val="28"/>
          <w:rtl/>
        </w:rPr>
        <w:t xml:space="preserve">חרום יוזנקו צוותים </w:t>
      </w:r>
      <w:r w:rsidR="003E62FB" w:rsidRPr="001478C6">
        <w:rPr>
          <w:rFonts w:ascii="David" w:hAnsi="David" w:cs="David"/>
          <w:sz w:val="28"/>
          <w:szCs w:val="28"/>
          <w:rtl/>
        </w:rPr>
        <w:t>שיוכשרו במהלך השנה לטובת הנושא.</w:t>
      </w:r>
    </w:p>
    <w:p w:rsidR="003E62FB" w:rsidRPr="00C31723" w:rsidRDefault="003E62FB" w:rsidP="00520694">
      <w:pPr>
        <w:spacing w:line="276" w:lineRule="auto"/>
        <w:jc w:val="both"/>
        <w:rPr>
          <w:rFonts w:ascii="David" w:hAnsi="David" w:cs="David"/>
          <w:b/>
          <w:bCs/>
          <w:sz w:val="28"/>
          <w:szCs w:val="28"/>
          <w:rtl/>
        </w:rPr>
      </w:pPr>
      <w:r w:rsidRPr="00C31723">
        <w:rPr>
          <w:rFonts w:ascii="David" w:hAnsi="David" w:cs="David"/>
          <w:b/>
          <w:bCs/>
          <w:sz w:val="28"/>
          <w:szCs w:val="28"/>
          <w:rtl/>
        </w:rPr>
        <w:t>להלן החלוקה הגאוגרפית:</w:t>
      </w:r>
    </w:p>
    <w:p w:rsidR="00F801D4" w:rsidRDefault="003E62FB" w:rsidP="00520694">
      <w:pPr>
        <w:spacing w:line="276" w:lineRule="auto"/>
        <w:jc w:val="both"/>
        <w:rPr>
          <w:rFonts w:ascii="David" w:hAnsi="David" w:cs="David"/>
          <w:sz w:val="28"/>
          <w:szCs w:val="28"/>
          <w:rtl/>
        </w:rPr>
      </w:pPr>
      <w:r w:rsidRPr="001478C6">
        <w:rPr>
          <w:rFonts w:ascii="David" w:hAnsi="David" w:cs="David"/>
          <w:sz w:val="28"/>
          <w:szCs w:val="28"/>
          <w:rtl/>
        </w:rPr>
        <w:t>מרכז שי</w:t>
      </w:r>
      <w:r w:rsidR="00F868B6">
        <w:rPr>
          <w:rFonts w:ascii="David" w:hAnsi="David" w:cs="David"/>
          <w:sz w:val="28"/>
          <w:szCs w:val="28"/>
          <w:rtl/>
        </w:rPr>
        <w:t>רות בצפון אמריקה – מקום מושבו ב</w:t>
      </w:r>
      <w:r w:rsidR="00F868B6">
        <w:rPr>
          <w:rFonts w:ascii="David" w:hAnsi="David" w:cs="David" w:hint="cs"/>
          <w:sz w:val="28"/>
          <w:szCs w:val="28"/>
          <w:rtl/>
        </w:rPr>
        <w:t xml:space="preserve">ניו יורק </w:t>
      </w:r>
      <w:r w:rsidRPr="001478C6">
        <w:rPr>
          <w:rFonts w:ascii="David" w:hAnsi="David" w:cs="David"/>
          <w:sz w:val="28"/>
          <w:szCs w:val="28"/>
          <w:rtl/>
        </w:rPr>
        <w:t xml:space="preserve"> אמון על </w:t>
      </w:r>
      <w:r w:rsidR="00BA6EF0">
        <w:rPr>
          <w:rFonts w:ascii="David" w:hAnsi="David" w:cs="David" w:hint="cs"/>
          <w:sz w:val="28"/>
          <w:szCs w:val="28"/>
          <w:rtl/>
        </w:rPr>
        <w:t xml:space="preserve"> </w:t>
      </w:r>
      <w:r w:rsidR="00F868B6">
        <w:rPr>
          <w:rFonts w:ascii="David" w:hAnsi="David" w:cs="David" w:hint="cs"/>
          <w:sz w:val="28"/>
          <w:szCs w:val="28"/>
          <w:rtl/>
        </w:rPr>
        <w:t>11 נ</w:t>
      </w:r>
      <w:r w:rsidR="00F868B6">
        <w:rPr>
          <w:rFonts w:ascii="David" w:hAnsi="David" w:cs="David"/>
          <w:sz w:val="28"/>
          <w:szCs w:val="28"/>
          <w:rtl/>
        </w:rPr>
        <w:t>ציגויות במרחב</w:t>
      </w:r>
      <w:r w:rsidR="00F868B6">
        <w:rPr>
          <w:rFonts w:ascii="David" w:hAnsi="David" w:cs="David" w:hint="cs"/>
          <w:sz w:val="28"/>
          <w:szCs w:val="28"/>
          <w:rtl/>
        </w:rPr>
        <w:t>.</w:t>
      </w:r>
    </w:p>
    <w:p w:rsidR="003E62FB" w:rsidRPr="001478C6" w:rsidRDefault="003E62FB" w:rsidP="00520694">
      <w:pPr>
        <w:spacing w:line="276" w:lineRule="auto"/>
        <w:jc w:val="both"/>
        <w:rPr>
          <w:rFonts w:ascii="David" w:hAnsi="David" w:cs="David"/>
          <w:sz w:val="28"/>
          <w:szCs w:val="28"/>
          <w:rtl/>
        </w:rPr>
      </w:pPr>
      <w:r w:rsidRPr="001478C6">
        <w:rPr>
          <w:rFonts w:ascii="David" w:hAnsi="David" w:cs="David"/>
          <w:sz w:val="28"/>
          <w:szCs w:val="28"/>
          <w:rtl/>
        </w:rPr>
        <w:t xml:space="preserve">מרכז שרות בדרום אמריקה ומרכזה מקום מושבו בסנטו-דומינגו – אמון על </w:t>
      </w:r>
      <w:r w:rsidR="00F868B6">
        <w:rPr>
          <w:rFonts w:ascii="David" w:hAnsi="David" w:cs="David" w:hint="cs"/>
          <w:sz w:val="28"/>
          <w:szCs w:val="28"/>
          <w:rtl/>
        </w:rPr>
        <w:t xml:space="preserve"> 12 </w:t>
      </w:r>
      <w:r w:rsidRPr="001478C6">
        <w:rPr>
          <w:rFonts w:ascii="David" w:hAnsi="David" w:cs="David"/>
          <w:sz w:val="28"/>
          <w:szCs w:val="28"/>
          <w:rtl/>
        </w:rPr>
        <w:t>נציגויות הפרוסות</w:t>
      </w:r>
      <w:r w:rsidR="001D433E">
        <w:rPr>
          <w:rFonts w:ascii="David" w:hAnsi="David" w:cs="David"/>
          <w:sz w:val="28"/>
          <w:szCs w:val="28"/>
          <w:rtl/>
        </w:rPr>
        <w:t xml:space="preserve"> על </w:t>
      </w:r>
      <w:r w:rsidR="00F868B6">
        <w:rPr>
          <w:rFonts w:ascii="David" w:hAnsi="David" w:cs="David" w:hint="cs"/>
          <w:sz w:val="28"/>
          <w:szCs w:val="28"/>
          <w:rtl/>
        </w:rPr>
        <w:t xml:space="preserve">10 </w:t>
      </w:r>
      <w:r w:rsidR="00F801D4">
        <w:rPr>
          <w:rFonts w:ascii="David" w:hAnsi="David" w:cs="David" w:hint="cs"/>
          <w:sz w:val="28"/>
          <w:szCs w:val="28"/>
          <w:rtl/>
        </w:rPr>
        <w:t>מדינות.</w:t>
      </w:r>
    </w:p>
    <w:p w:rsidR="00877513" w:rsidRPr="001478C6" w:rsidRDefault="00877513" w:rsidP="00520694">
      <w:pPr>
        <w:spacing w:line="276" w:lineRule="auto"/>
        <w:jc w:val="both"/>
        <w:rPr>
          <w:rFonts w:ascii="David" w:hAnsi="David" w:cs="David"/>
          <w:sz w:val="28"/>
          <w:szCs w:val="28"/>
          <w:rtl/>
        </w:rPr>
      </w:pPr>
      <w:r w:rsidRPr="001478C6">
        <w:rPr>
          <w:rFonts w:ascii="David" w:hAnsi="David" w:cs="David"/>
          <w:sz w:val="28"/>
          <w:szCs w:val="28"/>
          <w:rtl/>
        </w:rPr>
        <w:t xml:space="preserve">מרכז שירות </w:t>
      </w:r>
      <w:r w:rsidR="00F868B6">
        <w:rPr>
          <w:rFonts w:ascii="David" w:hAnsi="David" w:cs="David" w:hint="cs"/>
          <w:sz w:val="28"/>
          <w:szCs w:val="28"/>
          <w:rtl/>
        </w:rPr>
        <w:t>ב</w:t>
      </w:r>
      <w:r w:rsidRPr="001478C6">
        <w:rPr>
          <w:rFonts w:ascii="David" w:hAnsi="David" w:cs="David"/>
          <w:sz w:val="28"/>
          <w:szCs w:val="28"/>
          <w:rtl/>
        </w:rPr>
        <w:t>אפריקה מקום מושבו בפרטוריה – אמון על 1</w:t>
      </w:r>
      <w:r w:rsidR="00F868B6">
        <w:rPr>
          <w:rFonts w:ascii="David" w:hAnsi="David" w:cs="David" w:hint="cs"/>
          <w:sz w:val="28"/>
          <w:szCs w:val="28"/>
          <w:rtl/>
        </w:rPr>
        <w:t>2</w:t>
      </w:r>
      <w:r w:rsidRPr="001478C6">
        <w:rPr>
          <w:rFonts w:ascii="David" w:hAnsi="David" w:cs="David"/>
          <w:sz w:val="28"/>
          <w:szCs w:val="28"/>
          <w:rtl/>
        </w:rPr>
        <w:t xml:space="preserve"> נציגויות </w:t>
      </w:r>
      <w:r w:rsidR="00F868B6">
        <w:rPr>
          <w:rFonts w:ascii="David" w:hAnsi="David" w:cs="David"/>
          <w:sz w:val="28"/>
          <w:szCs w:val="28"/>
          <w:rtl/>
        </w:rPr>
        <w:t>הפרוסות על 10 מדינות</w:t>
      </w:r>
      <w:r w:rsidR="00F868B6">
        <w:rPr>
          <w:rFonts w:ascii="David" w:hAnsi="David" w:cs="David" w:hint="cs"/>
          <w:sz w:val="28"/>
          <w:szCs w:val="28"/>
          <w:rtl/>
        </w:rPr>
        <w:t>.</w:t>
      </w:r>
    </w:p>
    <w:p w:rsidR="00877513" w:rsidRPr="001478C6" w:rsidRDefault="00877513" w:rsidP="00520694">
      <w:pPr>
        <w:spacing w:line="276" w:lineRule="auto"/>
        <w:jc w:val="both"/>
        <w:rPr>
          <w:rFonts w:ascii="David" w:hAnsi="David" w:cs="David"/>
          <w:sz w:val="28"/>
          <w:szCs w:val="28"/>
          <w:rtl/>
        </w:rPr>
      </w:pPr>
      <w:r w:rsidRPr="001478C6">
        <w:rPr>
          <w:rFonts w:ascii="David" w:hAnsi="David" w:cs="David"/>
          <w:sz w:val="28"/>
          <w:szCs w:val="28"/>
          <w:rtl/>
        </w:rPr>
        <w:t xml:space="preserve">מרכז שרות באסיה מקום מושבו בבנגקוק אמון על </w:t>
      </w:r>
      <w:r w:rsidR="00F868B6">
        <w:rPr>
          <w:rFonts w:ascii="David" w:hAnsi="David" w:cs="David" w:hint="cs"/>
          <w:sz w:val="28"/>
          <w:szCs w:val="28"/>
          <w:rtl/>
        </w:rPr>
        <w:t>17</w:t>
      </w:r>
      <w:r w:rsidRPr="001478C6">
        <w:rPr>
          <w:rFonts w:ascii="David" w:hAnsi="David" w:cs="David"/>
          <w:sz w:val="28"/>
          <w:szCs w:val="28"/>
          <w:rtl/>
        </w:rPr>
        <w:t xml:space="preserve"> נציגויות </w:t>
      </w:r>
      <w:r w:rsidR="00BA6EF0">
        <w:rPr>
          <w:rFonts w:ascii="David" w:hAnsi="David" w:cs="David"/>
          <w:sz w:val="28"/>
          <w:szCs w:val="28"/>
          <w:rtl/>
        </w:rPr>
        <w:t>הפרוסות על 10 מדינות</w:t>
      </w:r>
      <w:r w:rsidR="00BA6EF0">
        <w:rPr>
          <w:rFonts w:ascii="David" w:hAnsi="David" w:cs="David" w:hint="cs"/>
          <w:sz w:val="28"/>
          <w:szCs w:val="28"/>
          <w:rtl/>
        </w:rPr>
        <w:t>.</w:t>
      </w:r>
    </w:p>
    <w:p w:rsidR="00877513" w:rsidRPr="001478C6" w:rsidRDefault="00877513" w:rsidP="00520694">
      <w:pPr>
        <w:spacing w:line="276" w:lineRule="auto"/>
        <w:jc w:val="both"/>
        <w:rPr>
          <w:rFonts w:ascii="David" w:hAnsi="David" w:cs="David"/>
          <w:sz w:val="28"/>
          <w:szCs w:val="28"/>
          <w:rtl/>
        </w:rPr>
      </w:pPr>
      <w:r w:rsidRPr="001478C6">
        <w:rPr>
          <w:rFonts w:ascii="David" w:hAnsi="David" w:cs="David"/>
          <w:sz w:val="28"/>
          <w:szCs w:val="28"/>
          <w:rtl/>
        </w:rPr>
        <w:t xml:space="preserve">מרכז שרות במזרח אירופה מקום מושבו </w:t>
      </w:r>
      <w:r w:rsidR="00F868B6">
        <w:rPr>
          <w:rFonts w:ascii="David" w:hAnsi="David" w:cs="David" w:hint="cs"/>
          <w:sz w:val="28"/>
          <w:szCs w:val="28"/>
          <w:rtl/>
        </w:rPr>
        <w:t xml:space="preserve">במוסקבה </w:t>
      </w:r>
      <w:r w:rsidRPr="001478C6">
        <w:rPr>
          <w:rFonts w:ascii="David" w:hAnsi="David" w:cs="David"/>
          <w:sz w:val="28"/>
          <w:szCs w:val="28"/>
          <w:rtl/>
        </w:rPr>
        <w:t xml:space="preserve"> אמון על </w:t>
      </w:r>
      <w:r w:rsidR="00BA6EF0">
        <w:rPr>
          <w:rFonts w:ascii="David" w:hAnsi="David" w:cs="David" w:hint="cs"/>
          <w:sz w:val="28"/>
          <w:szCs w:val="28"/>
          <w:rtl/>
        </w:rPr>
        <w:t>1</w:t>
      </w:r>
      <w:r w:rsidR="00F868B6">
        <w:rPr>
          <w:rFonts w:ascii="David" w:hAnsi="David" w:cs="David" w:hint="cs"/>
          <w:sz w:val="28"/>
          <w:szCs w:val="28"/>
          <w:rtl/>
        </w:rPr>
        <w:t>1</w:t>
      </w:r>
      <w:r w:rsidR="00BA6EF0">
        <w:rPr>
          <w:rFonts w:ascii="David" w:hAnsi="David" w:cs="David" w:hint="cs"/>
          <w:sz w:val="28"/>
          <w:szCs w:val="28"/>
          <w:rtl/>
        </w:rPr>
        <w:t xml:space="preserve"> </w:t>
      </w:r>
      <w:r w:rsidRPr="001478C6">
        <w:rPr>
          <w:rFonts w:ascii="David" w:hAnsi="David" w:cs="David"/>
          <w:sz w:val="28"/>
          <w:szCs w:val="28"/>
          <w:rtl/>
        </w:rPr>
        <w:t xml:space="preserve"> נציגויות </w:t>
      </w:r>
      <w:r w:rsidR="00701997">
        <w:rPr>
          <w:rFonts w:ascii="David" w:hAnsi="David" w:cs="David" w:hint="cs"/>
          <w:sz w:val="28"/>
          <w:szCs w:val="28"/>
          <w:rtl/>
        </w:rPr>
        <w:t xml:space="preserve"> הפרוסות על 10 מדינות.</w:t>
      </w:r>
    </w:p>
    <w:p w:rsidR="00877513" w:rsidRPr="001478C6" w:rsidRDefault="00877513" w:rsidP="00520694">
      <w:pPr>
        <w:spacing w:line="276" w:lineRule="auto"/>
        <w:jc w:val="both"/>
        <w:rPr>
          <w:rFonts w:ascii="David" w:hAnsi="David" w:cs="David"/>
          <w:sz w:val="28"/>
          <w:szCs w:val="28"/>
          <w:rtl/>
        </w:rPr>
      </w:pPr>
      <w:r w:rsidRPr="001478C6">
        <w:rPr>
          <w:rFonts w:ascii="David" w:hAnsi="David" w:cs="David"/>
          <w:sz w:val="28"/>
          <w:szCs w:val="28"/>
          <w:rtl/>
        </w:rPr>
        <w:t xml:space="preserve">מרכז שירות במערב אירופה מקום מושבו בהולנד אמון על </w:t>
      </w:r>
      <w:r w:rsidR="00BA6EF0">
        <w:rPr>
          <w:rFonts w:ascii="David" w:hAnsi="David" w:cs="David" w:hint="cs"/>
          <w:sz w:val="28"/>
          <w:szCs w:val="28"/>
          <w:rtl/>
        </w:rPr>
        <w:t xml:space="preserve"> 34 נציגויות הפרוסות על 20 מדינות.</w:t>
      </w:r>
    </w:p>
    <w:p w:rsidR="00877513" w:rsidRPr="001478C6" w:rsidRDefault="00877513" w:rsidP="00520694">
      <w:pPr>
        <w:spacing w:line="276" w:lineRule="auto"/>
        <w:jc w:val="both"/>
        <w:rPr>
          <w:rFonts w:ascii="David" w:hAnsi="David" w:cs="David"/>
          <w:sz w:val="28"/>
          <w:szCs w:val="28"/>
          <w:rtl/>
        </w:rPr>
      </w:pPr>
    </w:p>
    <w:p w:rsidR="00BF495B" w:rsidRPr="001478C6" w:rsidRDefault="00BF495B" w:rsidP="00520694">
      <w:pPr>
        <w:spacing w:line="276" w:lineRule="auto"/>
        <w:jc w:val="both"/>
        <w:rPr>
          <w:rFonts w:ascii="David" w:hAnsi="David" w:cs="David"/>
          <w:sz w:val="28"/>
          <w:szCs w:val="28"/>
          <w:rtl/>
        </w:rPr>
      </w:pPr>
      <w:r w:rsidRPr="00C31723">
        <w:rPr>
          <w:rFonts w:ascii="David" w:hAnsi="David" w:cs="David"/>
          <w:b/>
          <w:bCs/>
          <w:sz w:val="28"/>
          <w:szCs w:val="28"/>
          <w:rtl/>
        </w:rPr>
        <w:t>לסיכום</w:t>
      </w:r>
      <w:r w:rsidRPr="001478C6">
        <w:rPr>
          <w:rFonts w:ascii="David" w:hAnsi="David" w:cs="David"/>
          <w:sz w:val="28"/>
          <w:szCs w:val="28"/>
          <w:rtl/>
        </w:rPr>
        <w:t xml:space="preserve"> – </w:t>
      </w:r>
      <w:r w:rsidR="008E5CBA">
        <w:rPr>
          <w:rFonts w:ascii="David" w:hAnsi="David" w:cs="David" w:hint="cs"/>
          <w:sz w:val="28"/>
          <w:szCs w:val="28"/>
          <w:rtl/>
        </w:rPr>
        <w:t xml:space="preserve">הקפדה על מתן שירותים </w:t>
      </w:r>
      <w:r w:rsidR="00701997">
        <w:rPr>
          <w:rFonts w:ascii="David" w:hAnsi="David" w:cs="David" w:hint="cs"/>
          <w:sz w:val="28"/>
          <w:szCs w:val="28"/>
          <w:rtl/>
        </w:rPr>
        <w:t>קונסולריים</w:t>
      </w:r>
      <w:r w:rsidR="008E5CBA">
        <w:rPr>
          <w:rFonts w:ascii="David" w:hAnsi="David" w:cs="David" w:hint="cs"/>
          <w:sz w:val="28"/>
          <w:szCs w:val="28"/>
          <w:rtl/>
        </w:rPr>
        <w:t xml:space="preserve"> ברמה מקצועית גבוהה והטמעת  נורמות של מתן שירות נאות לציבור מבטיחה הן הגנה על זכויות יסוד ואינטרסים חיוניים והן תרומה לשיפור פניה של ישראל בקרב</w:t>
      </w:r>
      <w:r w:rsidR="00F801D4">
        <w:rPr>
          <w:rFonts w:ascii="David" w:hAnsi="David" w:cs="David" w:hint="cs"/>
          <w:sz w:val="28"/>
          <w:szCs w:val="28"/>
          <w:rtl/>
        </w:rPr>
        <w:t xml:space="preserve"> </w:t>
      </w:r>
      <w:r w:rsidR="008E5CBA">
        <w:rPr>
          <w:rFonts w:ascii="David" w:hAnsi="David" w:cs="David" w:hint="cs"/>
          <w:sz w:val="28"/>
          <w:szCs w:val="28"/>
          <w:rtl/>
        </w:rPr>
        <w:t>מבקשי שירות ומידע בכל רחבי העולם</w:t>
      </w:r>
      <w:r w:rsidR="00F801D4">
        <w:rPr>
          <w:rFonts w:ascii="David" w:hAnsi="David" w:cs="David" w:hint="cs"/>
          <w:sz w:val="28"/>
          <w:szCs w:val="28"/>
          <w:rtl/>
        </w:rPr>
        <w:t xml:space="preserve">. </w:t>
      </w:r>
      <w:r w:rsidRPr="001478C6">
        <w:rPr>
          <w:rFonts w:ascii="David" w:hAnsi="David" w:cs="David"/>
          <w:sz w:val="28"/>
          <w:szCs w:val="28"/>
          <w:rtl/>
        </w:rPr>
        <w:t>מצופה כי השינוי הארגוני יבוא לידי ביטוי בצמצום</w:t>
      </w:r>
      <w:r w:rsidR="00701997">
        <w:rPr>
          <w:rFonts w:ascii="David" w:hAnsi="David" w:cs="David" w:hint="cs"/>
          <w:sz w:val="28"/>
          <w:szCs w:val="28"/>
          <w:rtl/>
        </w:rPr>
        <w:t xml:space="preserve"> 10</w:t>
      </w:r>
      <w:r w:rsidRPr="001478C6">
        <w:rPr>
          <w:rFonts w:ascii="David" w:hAnsi="David" w:cs="David"/>
          <w:sz w:val="28"/>
          <w:szCs w:val="28"/>
          <w:rtl/>
        </w:rPr>
        <w:t xml:space="preserve"> </w:t>
      </w:r>
      <w:r w:rsidR="00701997">
        <w:rPr>
          <w:rFonts w:ascii="David" w:hAnsi="David" w:cs="David" w:hint="cs"/>
          <w:sz w:val="28"/>
          <w:szCs w:val="28"/>
          <w:rtl/>
        </w:rPr>
        <w:t xml:space="preserve">משרות במטה </w:t>
      </w:r>
      <w:r w:rsidR="00520694">
        <w:rPr>
          <w:rFonts w:ascii="David" w:hAnsi="David" w:cs="David" w:hint="cs"/>
          <w:sz w:val="28"/>
          <w:szCs w:val="28"/>
          <w:rtl/>
        </w:rPr>
        <w:t xml:space="preserve"> וכ-40 </w:t>
      </w:r>
      <w:r w:rsidRPr="001478C6">
        <w:rPr>
          <w:rFonts w:ascii="David" w:hAnsi="David" w:cs="David"/>
          <w:sz w:val="28"/>
          <w:szCs w:val="28"/>
          <w:rtl/>
        </w:rPr>
        <w:t xml:space="preserve">משרות של </w:t>
      </w:r>
      <w:r w:rsidR="001D433E" w:rsidRPr="001478C6">
        <w:rPr>
          <w:rFonts w:ascii="David" w:hAnsi="David" w:cs="David" w:hint="cs"/>
          <w:sz w:val="28"/>
          <w:szCs w:val="28"/>
          <w:rtl/>
        </w:rPr>
        <w:t>דיפלומטים</w:t>
      </w:r>
      <w:r w:rsidRPr="001478C6">
        <w:rPr>
          <w:rFonts w:ascii="David" w:hAnsi="David" w:cs="David"/>
          <w:sz w:val="28"/>
          <w:szCs w:val="28"/>
          <w:rtl/>
        </w:rPr>
        <w:t xml:space="preserve"> בנציגויות כאשר </w:t>
      </w:r>
      <w:r w:rsidR="001D433E" w:rsidRPr="001478C6">
        <w:rPr>
          <w:rFonts w:ascii="David" w:hAnsi="David" w:cs="David" w:hint="cs"/>
          <w:sz w:val="28"/>
          <w:szCs w:val="28"/>
          <w:rtl/>
        </w:rPr>
        <w:t>הח</w:t>
      </w:r>
      <w:r w:rsidR="001D433E">
        <w:rPr>
          <w:rFonts w:ascii="David" w:hAnsi="David" w:cs="David" w:hint="cs"/>
          <w:sz w:val="28"/>
          <w:szCs w:val="28"/>
          <w:rtl/>
        </w:rPr>
        <w:t>יסכו</w:t>
      </w:r>
      <w:r w:rsidR="001D433E">
        <w:rPr>
          <w:rFonts w:ascii="David" w:hAnsi="David" w:cs="David" w:hint="eastAsia"/>
          <w:sz w:val="28"/>
          <w:szCs w:val="28"/>
          <w:rtl/>
        </w:rPr>
        <w:t>ן</w:t>
      </w:r>
      <w:r w:rsidR="001D433E">
        <w:rPr>
          <w:rFonts w:ascii="David" w:hAnsi="David" w:cs="David"/>
          <w:sz w:val="28"/>
          <w:szCs w:val="28"/>
          <w:rtl/>
        </w:rPr>
        <w:t xml:space="preserve"> התקציבי </w:t>
      </w:r>
      <w:r w:rsidR="001D433E">
        <w:rPr>
          <w:rFonts w:ascii="David" w:hAnsi="David" w:cs="David" w:hint="cs"/>
          <w:sz w:val="28"/>
          <w:szCs w:val="28"/>
          <w:rtl/>
        </w:rPr>
        <w:t xml:space="preserve">הצפוי יעמוד </w:t>
      </w:r>
      <w:r w:rsidRPr="001478C6">
        <w:rPr>
          <w:rFonts w:ascii="David" w:hAnsi="David" w:cs="David"/>
          <w:sz w:val="28"/>
          <w:szCs w:val="28"/>
          <w:rtl/>
        </w:rPr>
        <w:t xml:space="preserve"> </w:t>
      </w:r>
      <w:r w:rsidR="00701997">
        <w:rPr>
          <w:rFonts w:ascii="David" w:hAnsi="David" w:cs="David" w:hint="cs"/>
          <w:sz w:val="28"/>
          <w:szCs w:val="28"/>
          <w:rtl/>
        </w:rPr>
        <w:t xml:space="preserve">על </w:t>
      </w:r>
      <w:r w:rsidR="0050473B">
        <w:rPr>
          <w:rFonts w:ascii="David" w:hAnsi="David" w:cs="David" w:hint="cs"/>
          <w:sz w:val="28"/>
          <w:szCs w:val="28"/>
          <w:rtl/>
        </w:rPr>
        <w:t>מיליוני</w:t>
      </w:r>
      <w:bookmarkStart w:id="0" w:name="_GoBack"/>
      <w:bookmarkEnd w:id="0"/>
      <w:r w:rsidR="00701997">
        <w:rPr>
          <w:rFonts w:ascii="David" w:hAnsi="David" w:cs="David" w:hint="cs"/>
          <w:sz w:val="28"/>
          <w:szCs w:val="28"/>
          <w:rtl/>
        </w:rPr>
        <w:t xml:space="preserve"> שקלים  </w:t>
      </w:r>
      <w:r w:rsidRPr="001478C6">
        <w:rPr>
          <w:rFonts w:ascii="David" w:hAnsi="David" w:cs="David"/>
          <w:sz w:val="28"/>
          <w:szCs w:val="28"/>
          <w:rtl/>
        </w:rPr>
        <w:t xml:space="preserve">והצפי לחיסכון </w:t>
      </w:r>
      <w:r w:rsidR="00701997">
        <w:rPr>
          <w:rFonts w:ascii="David" w:hAnsi="David" w:cs="David" w:hint="cs"/>
          <w:sz w:val="28"/>
          <w:szCs w:val="28"/>
          <w:rtl/>
        </w:rPr>
        <w:t xml:space="preserve">בטווח הארוך יהיה </w:t>
      </w:r>
      <w:r w:rsidRPr="001478C6">
        <w:rPr>
          <w:rFonts w:ascii="David" w:hAnsi="David" w:cs="David"/>
          <w:sz w:val="28"/>
          <w:szCs w:val="28"/>
          <w:rtl/>
        </w:rPr>
        <w:t>גבוהה יותר וזאת לא</w:t>
      </w:r>
      <w:r w:rsidR="00520694">
        <w:rPr>
          <w:rFonts w:ascii="David" w:hAnsi="David" w:cs="David" w:hint="cs"/>
          <w:sz w:val="28"/>
          <w:szCs w:val="28"/>
          <w:rtl/>
        </w:rPr>
        <w:t>ו</w:t>
      </w:r>
      <w:r w:rsidRPr="001478C6">
        <w:rPr>
          <w:rFonts w:ascii="David" w:hAnsi="David" w:cs="David"/>
          <w:sz w:val="28"/>
          <w:szCs w:val="28"/>
          <w:rtl/>
        </w:rPr>
        <w:t xml:space="preserve">ר </w:t>
      </w:r>
      <w:r w:rsidR="00520694">
        <w:rPr>
          <w:rFonts w:ascii="David" w:hAnsi="David" w:cs="David" w:hint="cs"/>
          <w:sz w:val="28"/>
          <w:szCs w:val="28"/>
          <w:rtl/>
        </w:rPr>
        <w:t>הצורך ב</w:t>
      </w:r>
      <w:r w:rsidRPr="001478C6">
        <w:rPr>
          <w:rFonts w:ascii="David" w:hAnsi="David" w:cs="David"/>
          <w:sz w:val="28"/>
          <w:szCs w:val="28"/>
          <w:rtl/>
        </w:rPr>
        <w:t xml:space="preserve">השקעה ראשונית בתשתיות התקשורת. כמו כן מצופה כי רמת </w:t>
      </w:r>
      <w:r w:rsidR="00877513" w:rsidRPr="001478C6">
        <w:rPr>
          <w:rFonts w:ascii="David" w:hAnsi="David" w:cs="David"/>
          <w:sz w:val="28"/>
          <w:szCs w:val="28"/>
          <w:rtl/>
        </w:rPr>
        <w:t xml:space="preserve">השירות והמקצועיות </w:t>
      </w:r>
      <w:r w:rsidRPr="001478C6">
        <w:rPr>
          <w:rFonts w:ascii="David" w:hAnsi="David" w:cs="David"/>
          <w:sz w:val="28"/>
          <w:szCs w:val="28"/>
          <w:rtl/>
        </w:rPr>
        <w:t xml:space="preserve">תתרכז במרכזים ותסייע רבות </w:t>
      </w:r>
      <w:r w:rsidR="00877513" w:rsidRPr="001478C6">
        <w:rPr>
          <w:rFonts w:ascii="David" w:hAnsi="David" w:cs="David"/>
          <w:sz w:val="28"/>
          <w:szCs w:val="28"/>
          <w:rtl/>
        </w:rPr>
        <w:t xml:space="preserve">למתן שרות איכותי מקצועי </w:t>
      </w:r>
      <w:r w:rsidR="001D433E">
        <w:rPr>
          <w:rFonts w:ascii="David" w:hAnsi="David" w:cs="David" w:hint="cs"/>
          <w:sz w:val="28"/>
          <w:szCs w:val="28"/>
          <w:rtl/>
        </w:rPr>
        <w:t>ומתקדם.</w:t>
      </w:r>
      <w:r w:rsidR="00701997">
        <w:rPr>
          <w:rFonts w:ascii="David" w:hAnsi="David" w:cs="David" w:hint="cs"/>
          <w:sz w:val="28"/>
          <w:szCs w:val="28"/>
          <w:rtl/>
        </w:rPr>
        <w:t xml:space="preserve"> איגום המשאבים יהווה הזדמנות להתייעלות </w:t>
      </w:r>
      <w:r w:rsidR="007015E7">
        <w:rPr>
          <w:rFonts w:ascii="David" w:hAnsi="David" w:cs="David" w:hint="cs"/>
          <w:sz w:val="28"/>
          <w:szCs w:val="28"/>
          <w:rtl/>
        </w:rPr>
        <w:t>מיטבית</w:t>
      </w:r>
      <w:r w:rsidR="00701997">
        <w:rPr>
          <w:rFonts w:ascii="David" w:hAnsi="David" w:cs="David" w:hint="cs"/>
          <w:sz w:val="28"/>
          <w:szCs w:val="28"/>
          <w:rtl/>
        </w:rPr>
        <w:t>.</w:t>
      </w:r>
    </w:p>
    <w:p w:rsidR="00BF495B" w:rsidRPr="001478C6" w:rsidRDefault="00BF495B" w:rsidP="00520694">
      <w:pPr>
        <w:spacing w:line="276" w:lineRule="auto"/>
        <w:jc w:val="both"/>
        <w:rPr>
          <w:rFonts w:ascii="David" w:hAnsi="David" w:cs="David"/>
          <w:sz w:val="28"/>
          <w:szCs w:val="28"/>
          <w:rtl/>
        </w:rPr>
      </w:pPr>
    </w:p>
    <w:p w:rsidR="00BF495B" w:rsidRPr="001478C6" w:rsidRDefault="00BF495B" w:rsidP="00520694">
      <w:pPr>
        <w:spacing w:line="276" w:lineRule="auto"/>
        <w:jc w:val="both"/>
        <w:rPr>
          <w:rFonts w:ascii="David" w:hAnsi="David" w:cs="David"/>
          <w:sz w:val="28"/>
          <w:szCs w:val="28"/>
          <w:rtl/>
        </w:rPr>
      </w:pPr>
    </w:p>
    <w:sectPr w:rsidR="00BF495B" w:rsidRPr="001478C6" w:rsidSect="0067234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A5" w:rsidRDefault="007367A5" w:rsidP="00B63471">
      <w:pPr>
        <w:spacing w:after="0" w:line="240" w:lineRule="auto"/>
      </w:pPr>
      <w:r>
        <w:separator/>
      </w:r>
    </w:p>
  </w:endnote>
  <w:endnote w:type="continuationSeparator" w:id="0">
    <w:p w:rsidR="007367A5" w:rsidRDefault="007367A5" w:rsidP="00B6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A5" w:rsidRDefault="007367A5" w:rsidP="00B63471">
      <w:pPr>
        <w:spacing w:after="0" w:line="240" w:lineRule="auto"/>
      </w:pPr>
      <w:r>
        <w:separator/>
      </w:r>
    </w:p>
  </w:footnote>
  <w:footnote w:type="continuationSeparator" w:id="0">
    <w:p w:rsidR="007367A5" w:rsidRDefault="007367A5" w:rsidP="00B634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21"/>
    <w:rsid w:val="000550CC"/>
    <w:rsid w:val="001416A5"/>
    <w:rsid w:val="001478C6"/>
    <w:rsid w:val="001619AD"/>
    <w:rsid w:val="001917CF"/>
    <w:rsid w:val="0019378B"/>
    <w:rsid w:val="001B5A63"/>
    <w:rsid w:val="001C04B1"/>
    <w:rsid w:val="001D433E"/>
    <w:rsid w:val="00211735"/>
    <w:rsid w:val="00220D56"/>
    <w:rsid w:val="002A309C"/>
    <w:rsid w:val="002A6189"/>
    <w:rsid w:val="003179B6"/>
    <w:rsid w:val="00327514"/>
    <w:rsid w:val="00340383"/>
    <w:rsid w:val="0036460D"/>
    <w:rsid w:val="003B074D"/>
    <w:rsid w:val="003E62FB"/>
    <w:rsid w:val="004768EA"/>
    <w:rsid w:val="004A4F12"/>
    <w:rsid w:val="004B2D21"/>
    <w:rsid w:val="004E4BA5"/>
    <w:rsid w:val="0050473B"/>
    <w:rsid w:val="00520694"/>
    <w:rsid w:val="00544EA6"/>
    <w:rsid w:val="0067234C"/>
    <w:rsid w:val="00685F86"/>
    <w:rsid w:val="006C57B9"/>
    <w:rsid w:val="007015E7"/>
    <w:rsid w:val="00701997"/>
    <w:rsid w:val="0071566F"/>
    <w:rsid w:val="007367A5"/>
    <w:rsid w:val="007A7941"/>
    <w:rsid w:val="00815A97"/>
    <w:rsid w:val="00840ED6"/>
    <w:rsid w:val="00877513"/>
    <w:rsid w:val="008B5C27"/>
    <w:rsid w:val="008B797D"/>
    <w:rsid w:val="008E2D13"/>
    <w:rsid w:val="008E5CBA"/>
    <w:rsid w:val="00903D64"/>
    <w:rsid w:val="00904BD1"/>
    <w:rsid w:val="009662FB"/>
    <w:rsid w:val="00987EA9"/>
    <w:rsid w:val="009B05BE"/>
    <w:rsid w:val="009B33B4"/>
    <w:rsid w:val="009D27FE"/>
    <w:rsid w:val="00A15CD1"/>
    <w:rsid w:val="00A16229"/>
    <w:rsid w:val="00A602BE"/>
    <w:rsid w:val="00A72145"/>
    <w:rsid w:val="00AE05C8"/>
    <w:rsid w:val="00B07B71"/>
    <w:rsid w:val="00B63471"/>
    <w:rsid w:val="00BA6EF0"/>
    <w:rsid w:val="00BF495B"/>
    <w:rsid w:val="00C31723"/>
    <w:rsid w:val="00C86792"/>
    <w:rsid w:val="00C92B89"/>
    <w:rsid w:val="00CA77D1"/>
    <w:rsid w:val="00CB1545"/>
    <w:rsid w:val="00CE4539"/>
    <w:rsid w:val="00D069E3"/>
    <w:rsid w:val="00D26CC8"/>
    <w:rsid w:val="00D94FF1"/>
    <w:rsid w:val="00DB3F43"/>
    <w:rsid w:val="00E50E37"/>
    <w:rsid w:val="00E62A98"/>
    <w:rsid w:val="00E96564"/>
    <w:rsid w:val="00F801D4"/>
    <w:rsid w:val="00F868B6"/>
    <w:rsid w:val="00F974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4B7C6B-B540-4508-95AA-72A751AB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4BA5"/>
    <w:rPr>
      <w:sz w:val="16"/>
      <w:szCs w:val="16"/>
    </w:rPr>
  </w:style>
  <w:style w:type="paragraph" w:styleId="a4">
    <w:name w:val="annotation text"/>
    <w:basedOn w:val="a"/>
    <w:link w:val="a5"/>
    <w:uiPriority w:val="99"/>
    <w:semiHidden/>
    <w:unhideWhenUsed/>
    <w:rsid w:val="004E4BA5"/>
    <w:pPr>
      <w:spacing w:line="240" w:lineRule="auto"/>
    </w:pPr>
    <w:rPr>
      <w:sz w:val="20"/>
      <w:szCs w:val="20"/>
    </w:rPr>
  </w:style>
  <w:style w:type="character" w:customStyle="1" w:styleId="a5">
    <w:name w:val="טקסט הערה תו"/>
    <w:basedOn w:val="a0"/>
    <w:link w:val="a4"/>
    <w:uiPriority w:val="99"/>
    <w:semiHidden/>
    <w:rsid w:val="004E4BA5"/>
    <w:rPr>
      <w:sz w:val="20"/>
      <w:szCs w:val="20"/>
    </w:rPr>
  </w:style>
  <w:style w:type="paragraph" w:styleId="a6">
    <w:name w:val="annotation subject"/>
    <w:basedOn w:val="a4"/>
    <w:next w:val="a4"/>
    <w:link w:val="a7"/>
    <w:uiPriority w:val="99"/>
    <w:semiHidden/>
    <w:unhideWhenUsed/>
    <w:rsid w:val="004E4BA5"/>
    <w:rPr>
      <w:b/>
      <w:bCs/>
    </w:rPr>
  </w:style>
  <w:style w:type="character" w:customStyle="1" w:styleId="a7">
    <w:name w:val="נושא הערה תו"/>
    <w:basedOn w:val="a5"/>
    <w:link w:val="a6"/>
    <w:uiPriority w:val="99"/>
    <w:semiHidden/>
    <w:rsid w:val="004E4BA5"/>
    <w:rPr>
      <w:b/>
      <w:bCs/>
      <w:sz w:val="20"/>
      <w:szCs w:val="20"/>
    </w:rPr>
  </w:style>
  <w:style w:type="paragraph" w:styleId="a8">
    <w:name w:val="Balloon Text"/>
    <w:basedOn w:val="a"/>
    <w:link w:val="a9"/>
    <w:uiPriority w:val="99"/>
    <w:semiHidden/>
    <w:unhideWhenUsed/>
    <w:rsid w:val="004E4BA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E4BA5"/>
    <w:rPr>
      <w:rFonts w:ascii="Tahoma" w:hAnsi="Tahoma" w:cs="Tahoma"/>
      <w:sz w:val="18"/>
      <w:szCs w:val="18"/>
    </w:rPr>
  </w:style>
  <w:style w:type="paragraph" w:styleId="aa">
    <w:name w:val="header"/>
    <w:basedOn w:val="a"/>
    <w:link w:val="ab"/>
    <w:uiPriority w:val="99"/>
    <w:unhideWhenUsed/>
    <w:rsid w:val="00B63471"/>
    <w:pPr>
      <w:tabs>
        <w:tab w:val="center" w:pos="4153"/>
        <w:tab w:val="right" w:pos="8306"/>
      </w:tabs>
      <w:spacing w:after="0" w:line="240" w:lineRule="auto"/>
    </w:pPr>
  </w:style>
  <w:style w:type="character" w:customStyle="1" w:styleId="ab">
    <w:name w:val="כותרת עליונה תו"/>
    <w:basedOn w:val="a0"/>
    <w:link w:val="aa"/>
    <w:uiPriority w:val="99"/>
    <w:rsid w:val="00B63471"/>
  </w:style>
  <w:style w:type="paragraph" w:styleId="ac">
    <w:name w:val="footer"/>
    <w:basedOn w:val="a"/>
    <w:link w:val="ad"/>
    <w:uiPriority w:val="99"/>
    <w:unhideWhenUsed/>
    <w:rsid w:val="00B63471"/>
    <w:pPr>
      <w:tabs>
        <w:tab w:val="center" w:pos="4153"/>
        <w:tab w:val="right" w:pos="8306"/>
      </w:tabs>
      <w:spacing w:after="0" w:line="240" w:lineRule="auto"/>
    </w:pPr>
  </w:style>
  <w:style w:type="character" w:customStyle="1" w:styleId="ad">
    <w:name w:val="כותרת תחתונה תו"/>
    <w:basedOn w:val="a0"/>
    <w:link w:val="ac"/>
    <w:uiPriority w:val="99"/>
    <w:rsid w:val="00B6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252A-2451-4AA6-93DD-AF234B37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960</Words>
  <Characters>4803</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Rachel</dc:creator>
  <cp:keywords/>
  <dc:description/>
  <cp:lastModifiedBy>u26671</cp:lastModifiedBy>
  <cp:revision>4</cp:revision>
  <dcterms:created xsi:type="dcterms:W3CDTF">2019-02-18T12:36:00Z</dcterms:created>
  <dcterms:modified xsi:type="dcterms:W3CDTF">2019-03-16T09:15:00Z</dcterms:modified>
</cp:coreProperties>
</file>