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382" w:rsidRPr="00A772CE" w:rsidRDefault="00A772CE" w:rsidP="00A772CE">
      <w:pPr>
        <w:spacing w:line="360" w:lineRule="auto"/>
        <w:rPr>
          <w:rFonts w:cs="David" w:hint="cs"/>
          <w:szCs w:val="24"/>
          <w:u w:val="single"/>
          <w:rtl/>
        </w:rPr>
      </w:pPr>
      <w:r w:rsidRPr="00A772CE">
        <w:rPr>
          <w:rFonts w:cs="David" w:hint="cs"/>
          <w:szCs w:val="24"/>
          <w:u w:val="single"/>
          <w:rtl/>
        </w:rPr>
        <w:t>אקטואליה משפטית</w:t>
      </w:r>
    </w:p>
    <w:p w:rsidR="00A772CE" w:rsidRPr="004600CD" w:rsidRDefault="00A772CE" w:rsidP="00A772CE">
      <w:pPr>
        <w:spacing w:line="360" w:lineRule="auto"/>
        <w:rPr>
          <w:rFonts w:cs="David" w:hint="cs"/>
          <w:szCs w:val="24"/>
          <w:u w:val="single"/>
          <w:rtl/>
        </w:rPr>
      </w:pPr>
      <w:r w:rsidRPr="004600CD">
        <w:rPr>
          <w:rFonts w:cs="David" w:hint="cs"/>
          <w:szCs w:val="24"/>
          <w:u w:val="single"/>
          <w:rtl/>
        </w:rPr>
        <w:t xml:space="preserve">פרשת </w:t>
      </w:r>
      <w:proofErr w:type="spellStart"/>
      <w:r w:rsidRPr="004600CD">
        <w:rPr>
          <w:rFonts w:cs="David" w:hint="cs"/>
          <w:szCs w:val="24"/>
          <w:u w:val="single"/>
          <w:rtl/>
        </w:rPr>
        <w:t>ארביב</w:t>
      </w:r>
      <w:proofErr w:type="spellEnd"/>
      <w:r w:rsidRPr="004600CD">
        <w:rPr>
          <w:rFonts w:cs="David" w:hint="cs"/>
          <w:szCs w:val="24"/>
          <w:u w:val="single"/>
          <w:rtl/>
        </w:rPr>
        <w:t xml:space="preserve"> </w:t>
      </w:r>
      <w:r w:rsidRPr="004600CD">
        <w:rPr>
          <w:rFonts w:cs="David"/>
          <w:szCs w:val="24"/>
          <w:u w:val="single"/>
          <w:rtl/>
        </w:rPr>
        <w:t>–</w:t>
      </w:r>
      <w:r w:rsidRPr="004600CD">
        <w:rPr>
          <w:rFonts w:cs="David" w:hint="cs"/>
          <w:szCs w:val="24"/>
          <w:u w:val="single"/>
          <w:rtl/>
        </w:rPr>
        <w:t xml:space="preserve"> פינטו: שני דיונים בבג"צ. </w:t>
      </w:r>
    </w:p>
    <w:p w:rsidR="00A772CE" w:rsidRDefault="00A772CE" w:rsidP="00A772CE">
      <w:pPr>
        <w:spacing w:line="360" w:lineRule="auto"/>
        <w:rPr>
          <w:rFonts w:cs="David" w:hint="cs"/>
          <w:szCs w:val="24"/>
          <w:rtl/>
        </w:rPr>
      </w:pPr>
      <w:r>
        <w:rPr>
          <w:rFonts w:cs="David" w:hint="cs"/>
          <w:szCs w:val="24"/>
          <w:rtl/>
        </w:rPr>
        <w:t xml:space="preserve">לגבי הסדר הטיעון </w:t>
      </w:r>
      <w:r>
        <w:rPr>
          <w:rFonts w:cs="David"/>
          <w:szCs w:val="24"/>
          <w:rtl/>
        </w:rPr>
        <w:t>–</w:t>
      </w:r>
      <w:r>
        <w:rPr>
          <w:rFonts w:cs="David" w:hint="cs"/>
          <w:szCs w:val="24"/>
          <w:rtl/>
        </w:rPr>
        <w:t xml:space="preserve"> </w:t>
      </w:r>
      <w:proofErr w:type="spellStart"/>
      <w:r>
        <w:rPr>
          <w:rFonts w:cs="David" w:hint="cs"/>
          <w:szCs w:val="24"/>
          <w:rtl/>
        </w:rPr>
        <w:t>ביה"מ</w:t>
      </w:r>
      <w:proofErr w:type="spellEnd"/>
      <w:r>
        <w:rPr>
          <w:rFonts w:cs="David" w:hint="cs"/>
          <w:szCs w:val="24"/>
          <w:rtl/>
        </w:rPr>
        <w:t xml:space="preserve"> הורה לדחות את מועד הדיון של הקראת הסדר הטיעון. המשמעות </w:t>
      </w:r>
      <w:r>
        <w:rPr>
          <w:rFonts w:cs="David"/>
          <w:szCs w:val="24"/>
          <w:rtl/>
        </w:rPr>
        <w:t>–</w:t>
      </w:r>
      <w:r>
        <w:rPr>
          <w:rFonts w:cs="David" w:hint="cs"/>
          <w:szCs w:val="24"/>
          <w:rtl/>
        </w:rPr>
        <w:t xml:space="preserve"> ביהמ"ש רוצה זמן לדון בנושא, ויתכן להתערב בשיקול הדעת של פרקליטות המדינה, כנראה ע"י איתות ולא התערבות ישירה (מה שמאוד לא מקובל). לפעמים ביהמ"ש בוחר להתערב באופן עקיף, על ידי שהוא מבקש זמן לשקול נושא. דוגמאות </w:t>
      </w:r>
      <w:r>
        <w:rPr>
          <w:rFonts w:cs="David"/>
          <w:szCs w:val="24"/>
          <w:rtl/>
        </w:rPr>
        <w:t>–</w:t>
      </w:r>
      <w:r>
        <w:rPr>
          <w:rFonts w:cs="David" w:hint="cs"/>
          <w:szCs w:val="24"/>
          <w:rtl/>
        </w:rPr>
        <w:t xml:space="preserve"> גרוש אנשי חמאס בימי רבין, שעוכב על ידי השופט ברק; מינוי רוני בראון ליועץ המשפטי לממשלה. כנראה שגם כאן, ביהמ"ש מאותת לפרקליטות לבחון מחדש את הסדר הטיעון. </w:t>
      </w:r>
    </w:p>
    <w:p w:rsidR="00A772CE" w:rsidRPr="004600CD" w:rsidRDefault="00A772CE" w:rsidP="00A772CE">
      <w:pPr>
        <w:spacing w:line="360" w:lineRule="auto"/>
        <w:rPr>
          <w:rFonts w:cs="David" w:hint="cs"/>
          <w:szCs w:val="24"/>
          <w:u w:val="single"/>
          <w:rtl/>
        </w:rPr>
      </w:pPr>
      <w:r w:rsidRPr="004600CD">
        <w:rPr>
          <w:rFonts w:cs="David" w:hint="cs"/>
          <w:szCs w:val="24"/>
          <w:u w:val="single"/>
          <w:rtl/>
        </w:rPr>
        <w:t xml:space="preserve">חנין </w:t>
      </w:r>
      <w:proofErr w:type="spellStart"/>
      <w:r w:rsidRPr="004600CD">
        <w:rPr>
          <w:rFonts w:cs="David" w:hint="cs"/>
          <w:szCs w:val="24"/>
          <w:u w:val="single"/>
          <w:rtl/>
        </w:rPr>
        <w:t>זועבי</w:t>
      </w:r>
      <w:proofErr w:type="spellEnd"/>
    </w:p>
    <w:p w:rsidR="00A772CE" w:rsidRDefault="00A772CE" w:rsidP="00A772CE">
      <w:pPr>
        <w:spacing w:line="360" w:lineRule="auto"/>
        <w:rPr>
          <w:rFonts w:cs="David" w:hint="cs"/>
          <w:szCs w:val="24"/>
          <w:rtl/>
        </w:rPr>
      </w:pPr>
      <w:r>
        <w:rPr>
          <w:rFonts w:cs="David" w:hint="cs"/>
          <w:szCs w:val="24"/>
          <w:rtl/>
        </w:rPr>
        <w:t xml:space="preserve">השבוע יצרה שני אירועים </w:t>
      </w:r>
      <w:r>
        <w:rPr>
          <w:rFonts w:cs="David"/>
          <w:szCs w:val="24"/>
          <w:rtl/>
        </w:rPr>
        <w:t>–</w:t>
      </w:r>
      <w:r>
        <w:rPr>
          <w:rFonts w:cs="David" w:hint="cs"/>
          <w:szCs w:val="24"/>
          <w:rtl/>
        </w:rPr>
        <w:t xml:space="preserve"> השוואת טייסי צה"ל ללוחמי </w:t>
      </w:r>
      <w:proofErr w:type="spellStart"/>
      <w:r>
        <w:rPr>
          <w:rFonts w:cs="David" w:hint="cs"/>
          <w:szCs w:val="24"/>
          <w:rtl/>
        </w:rPr>
        <w:t>דעא"ש</w:t>
      </w:r>
      <w:proofErr w:type="spellEnd"/>
      <w:r>
        <w:rPr>
          <w:rFonts w:cs="David" w:hint="cs"/>
          <w:szCs w:val="24"/>
          <w:rtl/>
        </w:rPr>
        <w:t>, והגשת עתירה לבג"צ כנגד הכנסת</w:t>
      </w:r>
      <w:r w:rsidR="004600CD">
        <w:rPr>
          <w:rFonts w:cs="David" w:hint="cs"/>
          <w:szCs w:val="24"/>
          <w:rtl/>
        </w:rPr>
        <w:t xml:space="preserve"> בבקשה לפסול את העונש שקיבלה מועדת האתיקה של הכנסת. </w:t>
      </w:r>
    </w:p>
    <w:p w:rsidR="004600CD" w:rsidRDefault="004600CD" w:rsidP="004600CD">
      <w:pPr>
        <w:spacing w:line="360" w:lineRule="auto"/>
        <w:rPr>
          <w:rFonts w:cs="David" w:hint="cs"/>
          <w:szCs w:val="24"/>
          <w:rtl/>
        </w:rPr>
      </w:pPr>
      <w:r>
        <w:rPr>
          <w:rFonts w:cs="David" w:hint="cs"/>
          <w:szCs w:val="24"/>
          <w:rtl/>
        </w:rPr>
        <w:t xml:space="preserve">מאבקי </w:t>
      </w:r>
      <w:proofErr w:type="spellStart"/>
      <w:r>
        <w:rPr>
          <w:rFonts w:cs="David" w:hint="cs"/>
          <w:szCs w:val="24"/>
          <w:rtl/>
        </w:rPr>
        <w:t>הכח</w:t>
      </w:r>
      <w:proofErr w:type="spellEnd"/>
      <w:r>
        <w:rPr>
          <w:rFonts w:cs="David" w:hint="cs"/>
          <w:szCs w:val="24"/>
          <w:rtl/>
        </w:rPr>
        <w:t xml:space="preserve"> שמאחורי סוגית חופש הביטוי של ח"כ </w:t>
      </w:r>
      <w:r>
        <w:rPr>
          <w:rFonts w:cs="David"/>
          <w:szCs w:val="24"/>
          <w:rtl/>
        </w:rPr>
        <w:t>–</w:t>
      </w:r>
      <w:r>
        <w:rPr>
          <w:rFonts w:cs="David" w:hint="cs"/>
          <w:szCs w:val="24"/>
          <w:rtl/>
        </w:rPr>
        <w:t xml:space="preserve"> העונש הוא ביטוי של </w:t>
      </w:r>
      <w:proofErr w:type="spellStart"/>
      <w:r>
        <w:rPr>
          <w:rFonts w:cs="David" w:hint="cs"/>
          <w:szCs w:val="24"/>
          <w:rtl/>
        </w:rPr>
        <w:t>נסיון</w:t>
      </w:r>
      <w:proofErr w:type="spellEnd"/>
      <w:r>
        <w:rPr>
          <w:rFonts w:cs="David" w:hint="cs"/>
          <w:szCs w:val="24"/>
          <w:rtl/>
        </w:rPr>
        <w:t xml:space="preserve"> של הרוב </w:t>
      </w:r>
      <w:proofErr w:type="spellStart"/>
      <w:r>
        <w:rPr>
          <w:rFonts w:cs="David" w:hint="cs"/>
          <w:szCs w:val="24"/>
          <w:rtl/>
        </w:rPr>
        <w:t>הפרלמנטרי</w:t>
      </w:r>
      <w:proofErr w:type="spellEnd"/>
      <w:r>
        <w:rPr>
          <w:rFonts w:cs="David" w:hint="cs"/>
          <w:szCs w:val="24"/>
          <w:rtl/>
        </w:rPr>
        <w:t xml:space="preserve"> מנסה להצר את צעדי המיעוט שבכנסת. הפניה לביהמ"ש מבטאת את לקיחת האחריות של ביהמ"ש לביצוע פיקוח על הכנסת, בניגוד למקובל במדינות אחרות בעולם. בהודו ובאנגליה כתוב במפורש בחוקה שהליכים בפרלמנט לא יבדקו על ידי שום גורם מחוץ לפרלמנט. בישראל אין אמירה כזו </w:t>
      </w:r>
      <w:r>
        <w:rPr>
          <w:rFonts w:cs="David"/>
          <w:szCs w:val="24"/>
          <w:rtl/>
        </w:rPr>
        <w:t>–</w:t>
      </w:r>
      <w:r>
        <w:rPr>
          <w:rFonts w:cs="David" w:hint="cs"/>
          <w:szCs w:val="24"/>
          <w:rtl/>
        </w:rPr>
        <w:t xml:space="preserve"> ולכן בית המשפט יכול לקחת על עצמו תפקיד כזה. </w:t>
      </w:r>
    </w:p>
    <w:p w:rsidR="004600CD" w:rsidRPr="004600CD" w:rsidRDefault="004600CD" w:rsidP="004600CD">
      <w:pPr>
        <w:spacing w:line="360" w:lineRule="auto"/>
        <w:rPr>
          <w:rFonts w:cs="David" w:hint="cs"/>
          <w:szCs w:val="24"/>
          <w:u w:val="single"/>
          <w:rtl/>
        </w:rPr>
      </w:pPr>
      <w:r w:rsidRPr="004600CD">
        <w:rPr>
          <w:rFonts w:cs="David" w:hint="cs"/>
          <w:szCs w:val="24"/>
          <w:u w:val="single"/>
          <w:rtl/>
        </w:rPr>
        <w:t>חוק השוויון בנטל (חוק הפטור לבחורי ישיבות)</w:t>
      </w:r>
    </w:p>
    <w:p w:rsidR="004600CD" w:rsidRDefault="004600CD" w:rsidP="004600CD">
      <w:pPr>
        <w:spacing w:line="360" w:lineRule="auto"/>
        <w:rPr>
          <w:rFonts w:cs="David" w:hint="cs"/>
          <w:szCs w:val="24"/>
          <w:rtl/>
        </w:rPr>
      </w:pPr>
      <w:r>
        <w:rPr>
          <w:rFonts w:cs="David" w:hint="cs"/>
          <w:szCs w:val="24"/>
          <w:rtl/>
        </w:rPr>
        <w:t xml:space="preserve"> כנגד החוק הוגשה עתירה לבג"צ </w:t>
      </w:r>
      <w:r>
        <w:rPr>
          <w:rFonts w:cs="David"/>
          <w:szCs w:val="24"/>
          <w:rtl/>
        </w:rPr>
        <w:t>–</w:t>
      </w:r>
      <w:r>
        <w:rPr>
          <w:rFonts w:cs="David" w:hint="cs"/>
          <w:szCs w:val="24"/>
          <w:rtl/>
        </w:rPr>
        <w:t xml:space="preserve"> </w:t>
      </w:r>
      <w:proofErr w:type="spellStart"/>
      <w:r>
        <w:rPr>
          <w:rFonts w:cs="David" w:hint="cs"/>
          <w:szCs w:val="24"/>
          <w:rtl/>
        </w:rPr>
        <w:t>ביה"</w:t>
      </w:r>
      <w:r w:rsidR="00F20C9C">
        <w:rPr>
          <w:rFonts w:cs="David" w:hint="cs"/>
          <w:szCs w:val="24"/>
          <w:rtl/>
        </w:rPr>
        <w:t>ש</w:t>
      </w:r>
      <w:proofErr w:type="spellEnd"/>
      <w:r w:rsidR="00F20C9C">
        <w:rPr>
          <w:rFonts w:cs="David" w:hint="cs"/>
          <w:szCs w:val="24"/>
          <w:rtl/>
        </w:rPr>
        <w:t xml:space="preserve"> קיבל את העתירה ו</w:t>
      </w:r>
      <w:r>
        <w:rPr>
          <w:rFonts w:cs="David" w:hint="cs"/>
          <w:szCs w:val="24"/>
          <w:rtl/>
        </w:rPr>
        <w:t>המדינה הגישה תשובה. הטענה של המדינה היא שהפגיעה ב</w:t>
      </w:r>
      <w:r w:rsidR="00F20C9C">
        <w:rPr>
          <w:rFonts w:cs="David" w:hint="cs"/>
          <w:szCs w:val="24"/>
          <w:rtl/>
        </w:rPr>
        <w:t xml:space="preserve">עקרונות החוקתיים היא מידתית, ולכן אין לבטל את החוק. </w:t>
      </w:r>
    </w:p>
    <w:p w:rsidR="00F20C9C" w:rsidRPr="00F20C9C" w:rsidRDefault="00F20C9C" w:rsidP="004600CD">
      <w:pPr>
        <w:spacing w:line="360" w:lineRule="auto"/>
        <w:rPr>
          <w:rFonts w:cs="David" w:hint="cs"/>
          <w:szCs w:val="24"/>
          <w:u w:val="single"/>
          <w:rtl/>
        </w:rPr>
      </w:pPr>
      <w:r w:rsidRPr="00F20C9C">
        <w:rPr>
          <w:rFonts w:cs="David" w:hint="cs"/>
          <w:szCs w:val="24"/>
          <w:u w:val="single"/>
          <w:rtl/>
        </w:rPr>
        <w:t>מינוי מפכ"ל ורמטכ"ל</w:t>
      </w:r>
    </w:p>
    <w:p w:rsidR="00F20C9C" w:rsidRDefault="00F20C9C" w:rsidP="004600CD">
      <w:pPr>
        <w:spacing w:line="360" w:lineRule="auto"/>
        <w:rPr>
          <w:rFonts w:cs="David" w:hint="cs"/>
          <w:szCs w:val="24"/>
          <w:rtl/>
        </w:rPr>
      </w:pPr>
      <w:r>
        <w:rPr>
          <w:rFonts w:cs="David" w:hint="cs"/>
          <w:szCs w:val="24"/>
          <w:rtl/>
        </w:rPr>
        <w:t xml:space="preserve">כללי המינוי של שני התפקידים כתובים בחוק. במקרה של המפכ"ל מדובר בפקודת המשטרה, לפיה המינוי הוא בידי הממשלה, לפי המלצת השר. מינוי הרמטכ"ל מופיע בחוק יסוד: הצבא, וגם שם, המינוי הוא בידי הממשלה, לפי המלצת </w:t>
      </w:r>
      <w:proofErr w:type="spellStart"/>
      <w:r>
        <w:rPr>
          <w:rFonts w:cs="David" w:hint="cs"/>
          <w:szCs w:val="24"/>
          <w:rtl/>
        </w:rPr>
        <w:t>שהב"ט</w:t>
      </w:r>
      <w:proofErr w:type="spellEnd"/>
      <w:r>
        <w:rPr>
          <w:rFonts w:cs="David" w:hint="cs"/>
          <w:szCs w:val="24"/>
          <w:rtl/>
        </w:rPr>
        <w:t xml:space="preserve">. </w:t>
      </w:r>
    </w:p>
    <w:p w:rsidR="00F20C9C" w:rsidRPr="00F20C9C" w:rsidRDefault="00F20C9C" w:rsidP="004600CD">
      <w:pPr>
        <w:spacing w:line="360" w:lineRule="auto"/>
        <w:rPr>
          <w:rFonts w:cs="David" w:hint="cs"/>
          <w:szCs w:val="24"/>
          <w:u w:val="single"/>
          <w:rtl/>
        </w:rPr>
      </w:pPr>
      <w:r w:rsidRPr="00F20C9C">
        <w:rPr>
          <w:rFonts w:cs="David" w:hint="cs"/>
          <w:szCs w:val="24"/>
          <w:u w:val="single"/>
          <w:rtl/>
        </w:rPr>
        <w:t xml:space="preserve">חוקה המסתננים והגבלת </w:t>
      </w:r>
      <w:proofErr w:type="spellStart"/>
      <w:r w:rsidRPr="00F20C9C">
        <w:rPr>
          <w:rFonts w:cs="David" w:hint="cs"/>
          <w:szCs w:val="24"/>
          <w:u w:val="single"/>
          <w:rtl/>
        </w:rPr>
        <w:t>כח</w:t>
      </w:r>
      <w:proofErr w:type="spellEnd"/>
      <w:r w:rsidRPr="00F20C9C">
        <w:rPr>
          <w:rFonts w:cs="David" w:hint="cs"/>
          <w:szCs w:val="24"/>
          <w:u w:val="single"/>
          <w:rtl/>
        </w:rPr>
        <w:t xml:space="preserve"> בג"צ </w:t>
      </w:r>
    </w:p>
    <w:p w:rsidR="00F20C9C" w:rsidRDefault="00F20C9C" w:rsidP="004600CD">
      <w:pPr>
        <w:spacing w:line="360" w:lineRule="auto"/>
        <w:rPr>
          <w:rFonts w:cs="David" w:hint="cs"/>
          <w:szCs w:val="24"/>
          <w:rtl/>
        </w:rPr>
      </w:pPr>
      <w:r>
        <w:rPr>
          <w:rFonts w:cs="David" w:hint="cs"/>
          <w:szCs w:val="24"/>
          <w:rtl/>
        </w:rPr>
        <w:t xml:space="preserve">נושא חוזר לאחר כל החלטה של בג"צ נגד חוקי הכנסת. הסיבה שניתן לדבר על הנושא ולהציג את האיום היא שחוק יסוד: השפיטה אינו משוריין וניתן לשנותו בכל רוב (וגם אם היה משוריין הרי שרוב קואליציוני היה עושה את העבודה ללא קושי). הסיכוי שמגבלה כזו תוטל הוא קטן, אך האיום נועד להזהיר את בג"צ שלא להגזים בניצול כוחו. </w:t>
      </w:r>
    </w:p>
    <w:p w:rsidR="00F20C9C" w:rsidRPr="00F20C9C" w:rsidRDefault="00F20C9C" w:rsidP="004600CD">
      <w:pPr>
        <w:spacing w:line="360" w:lineRule="auto"/>
        <w:rPr>
          <w:rFonts w:cs="David" w:hint="cs"/>
          <w:szCs w:val="24"/>
          <w:u w:val="single"/>
          <w:rtl/>
        </w:rPr>
      </w:pPr>
      <w:r w:rsidRPr="00F20C9C">
        <w:rPr>
          <w:rFonts w:cs="David" w:hint="cs"/>
          <w:szCs w:val="24"/>
          <w:u w:val="single"/>
          <w:rtl/>
        </w:rPr>
        <w:t>תקציר הפרקים הקודמים</w:t>
      </w:r>
    </w:p>
    <w:p w:rsidR="00F20C9C" w:rsidRDefault="00F20C9C" w:rsidP="008B3AE3">
      <w:pPr>
        <w:spacing w:line="360" w:lineRule="auto"/>
        <w:rPr>
          <w:rFonts w:cs="David" w:hint="cs"/>
          <w:szCs w:val="24"/>
          <w:rtl/>
        </w:rPr>
      </w:pPr>
      <w:r>
        <w:rPr>
          <w:rFonts w:cs="David" w:hint="cs"/>
          <w:szCs w:val="24"/>
          <w:rtl/>
        </w:rPr>
        <w:t>בפס"ד המזרחי בית המשפט העליון הצהיר שמדינת ישראל היא מדינה חוקתית</w:t>
      </w:r>
      <w:r w:rsidR="008B3AE3">
        <w:rPr>
          <w:rFonts w:cs="David" w:hint="cs"/>
          <w:szCs w:val="24"/>
          <w:rtl/>
        </w:rPr>
        <w:t xml:space="preserve"> </w:t>
      </w:r>
      <w:r w:rsidR="008B3AE3">
        <w:rPr>
          <w:rFonts w:cs="David"/>
          <w:szCs w:val="24"/>
          <w:rtl/>
        </w:rPr>
        <w:t>–</w:t>
      </w:r>
      <w:r w:rsidR="008B3AE3">
        <w:rPr>
          <w:rFonts w:cs="David" w:hint="cs"/>
          <w:szCs w:val="24"/>
          <w:rtl/>
        </w:rPr>
        <w:t xml:space="preserve"> הוא זיהה את חוקי היסוד כחוקה, גם אם מוגבלת וחסרה. לחוקי היסוד מאפיינים של חוקה </w:t>
      </w:r>
      <w:r w:rsidR="008B3AE3">
        <w:rPr>
          <w:rFonts w:cs="David"/>
          <w:szCs w:val="24"/>
          <w:rtl/>
        </w:rPr>
        <w:t>–</w:t>
      </w:r>
      <w:r w:rsidR="008B3AE3">
        <w:rPr>
          <w:rFonts w:cs="David" w:hint="cs"/>
          <w:szCs w:val="24"/>
          <w:rtl/>
        </w:rPr>
        <w:t xml:space="preserve"> הם נוצרו על ידי </w:t>
      </w:r>
      <w:r w:rsidR="008B3AE3">
        <w:rPr>
          <w:rFonts w:cs="David" w:hint="cs"/>
          <w:szCs w:val="24"/>
          <w:rtl/>
        </w:rPr>
        <w:lastRenderedPageBreak/>
        <w:t xml:space="preserve">הרשות המכוננת, הם מגבילים את המחוקק והם יציבים (אם כי במידה מאוד חלשה). מכיוון שבמדינת ישראל יש חוקה, לבית המשפט יש סמכות לביקורת שיפוטית. בכך שזיהה את חוקי היסוד כחוקה, בית המשפט שינה את מעמדו </w:t>
      </w:r>
      <w:r w:rsidR="008B3AE3">
        <w:rPr>
          <w:rFonts w:cs="David"/>
          <w:szCs w:val="24"/>
          <w:rtl/>
        </w:rPr>
        <w:t>–</w:t>
      </w:r>
      <w:r w:rsidR="008B3AE3">
        <w:rPr>
          <w:rFonts w:cs="David" w:hint="cs"/>
          <w:szCs w:val="24"/>
          <w:rtl/>
        </w:rPr>
        <w:t xml:space="preserve"> הוא נטל לעצמו כוח החורג מכוח הפרשנות ההיסטורי שלו </w:t>
      </w:r>
      <w:r w:rsidR="008B3AE3">
        <w:rPr>
          <w:rFonts w:cs="David"/>
          <w:szCs w:val="24"/>
          <w:rtl/>
        </w:rPr>
        <w:t>–</w:t>
      </w:r>
      <w:r w:rsidR="008B3AE3">
        <w:rPr>
          <w:rFonts w:cs="David" w:hint="cs"/>
          <w:szCs w:val="24"/>
          <w:rtl/>
        </w:rPr>
        <w:t xml:space="preserve"> את הכוח לביקורת שיפוטית ( = הכוח לביטול חוקים). </w:t>
      </w:r>
      <w:r w:rsidR="00691B8F">
        <w:rPr>
          <w:rFonts w:cs="David" w:hint="cs"/>
          <w:szCs w:val="24"/>
          <w:rtl/>
        </w:rPr>
        <w:t xml:space="preserve">זהו מהלך שאין דומה לו בעולם. </w:t>
      </w:r>
    </w:p>
    <w:p w:rsidR="00224D66" w:rsidRPr="00224D66" w:rsidRDefault="00224D66" w:rsidP="00224D66">
      <w:pPr>
        <w:spacing w:line="360" w:lineRule="auto"/>
        <w:rPr>
          <w:rFonts w:cs="David" w:hint="cs"/>
          <w:szCs w:val="24"/>
          <w:u w:val="single"/>
          <w:rtl/>
        </w:rPr>
      </w:pPr>
      <w:r w:rsidRPr="00224D66">
        <w:rPr>
          <w:rFonts w:cs="David" w:hint="cs"/>
          <w:szCs w:val="24"/>
          <w:u w:val="single"/>
          <w:rtl/>
        </w:rPr>
        <w:t>הליך פסילת החוק:</w:t>
      </w:r>
    </w:p>
    <w:p w:rsidR="00224D66" w:rsidRDefault="00224D66" w:rsidP="00224D66">
      <w:pPr>
        <w:spacing w:line="360" w:lineRule="auto"/>
        <w:rPr>
          <w:rFonts w:cs="David" w:hint="cs"/>
          <w:szCs w:val="24"/>
          <w:rtl/>
        </w:rPr>
      </w:pPr>
      <w:r>
        <w:rPr>
          <w:rFonts w:cs="David" w:hint="cs"/>
          <w:szCs w:val="24"/>
          <w:rtl/>
        </w:rPr>
        <w:t xml:space="preserve">חוק כבוד האדם </w:t>
      </w:r>
      <w:r>
        <w:rPr>
          <w:rFonts w:cs="David"/>
          <w:szCs w:val="24"/>
          <w:rtl/>
        </w:rPr>
        <w:t>–</w:t>
      </w:r>
      <w:r>
        <w:rPr>
          <w:rFonts w:cs="David" w:hint="cs"/>
          <w:szCs w:val="24"/>
          <w:rtl/>
        </w:rPr>
        <w:t xml:space="preserve"> משמעות החוק היא שמותר לכנסת לפגוע בזכויות האדם על ידי חוקיה, </w:t>
      </w:r>
      <w:r w:rsidRPr="006B5D67">
        <w:rPr>
          <w:rFonts w:cs="David" w:hint="cs"/>
          <w:szCs w:val="24"/>
          <w:u w:val="single"/>
          <w:rtl/>
        </w:rPr>
        <w:t>בתנאי</w:t>
      </w:r>
      <w:r>
        <w:rPr>
          <w:rFonts w:cs="David" w:hint="cs"/>
          <w:szCs w:val="24"/>
          <w:rtl/>
        </w:rPr>
        <w:t xml:space="preserve"> שתכלית הפגיעה היא </w:t>
      </w:r>
      <w:r w:rsidRPr="006B5D67">
        <w:rPr>
          <w:rFonts w:cs="David" w:hint="cs"/>
          <w:b/>
          <w:bCs/>
          <w:szCs w:val="24"/>
          <w:rtl/>
        </w:rPr>
        <w:t>ראויה</w:t>
      </w:r>
      <w:r>
        <w:rPr>
          <w:rFonts w:cs="David" w:hint="cs"/>
          <w:szCs w:val="24"/>
          <w:rtl/>
        </w:rPr>
        <w:t xml:space="preserve"> ובתנאי שהפגיעה בזכויות היא </w:t>
      </w:r>
      <w:r w:rsidRPr="006B5D67">
        <w:rPr>
          <w:rFonts w:cs="David" w:hint="cs"/>
          <w:b/>
          <w:bCs/>
          <w:szCs w:val="24"/>
          <w:rtl/>
        </w:rPr>
        <w:t>מידתית</w:t>
      </w:r>
      <w:r>
        <w:rPr>
          <w:rFonts w:cs="David" w:hint="cs"/>
          <w:szCs w:val="24"/>
          <w:rtl/>
        </w:rPr>
        <w:t xml:space="preserve">. </w:t>
      </w:r>
    </w:p>
    <w:p w:rsidR="00224D66" w:rsidRDefault="00224D66" w:rsidP="00224D66">
      <w:pPr>
        <w:spacing w:line="360" w:lineRule="auto"/>
        <w:rPr>
          <w:rFonts w:cs="David" w:hint="cs"/>
          <w:szCs w:val="24"/>
          <w:rtl/>
        </w:rPr>
      </w:pPr>
      <w:r>
        <w:rPr>
          <w:rFonts w:cs="David" w:hint="cs"/>
          <w:szCs w:val="24"/>
          <w:rtl/>
        </w:rPr>
        <w:t xml:space="preserve">הכנסת כתבה את המושגים ראוי ומידתי </w:t>
      </w:r>
      <w:r w:rsidRPr="006B5D67">
        <w:rPr>
          <w:rFonts w:cs="David" w:hint="cs"/>
          <w:b/>
          <w:bCs/>
          <w:szCs w:val="24"/>
          <w:rtl/>
        </w:rPr>
        <w:t>כדי</w:t>
      </w:r>
      <w:r>
        <w:rPr>
          <w:rFonts w:cs="David" w:hint="cs"/>
          <w:szCs w:val="24"/>
          <w:rtl/>
        </w:rPr>
        <w:t xml:space="preserve"> שבית המשפט יפרש אותם. המשמעות היא שבית המשפט דן קודם כל במטרת החוק. </w:t>
      </w:r>
    </w:p>
    <w:p w:rsidR="00224D66" w:rsidRDefault="00224D66" w:rsidP="00224D66">
      <w:pPr>
        <w:spacing w:line="360" w:lineRule="auto"/>
        <w:rPr>
          <w:rFonts w:cs="David" w:hint="cs"/>
          <w:szCs w:val="24"/>
          <w:rtl/>
        </w:rPr>
      </w:pPr>
      <w:r>
        <w:rPr>
          <w:rFonts w:cs="David" w:hint="cs"/>
          <w:szCs w:val="24"/>
          <w:rtl/>
        </w:rPr>
        <w:t>דוגמאות:</w:t>
      </w:r>
    </w:p>
    <w:p w:rsidR="00224D66" w:rsidRPr="006059FD" w:rsidRDefault="00224D66" w:rsidP="00224D66">
      <w:pPr>
        <w:pStyle w:val="a9"/>
        <w:numPr>
          <w:ilvl w:val="0"/>
          <w:numId w:val="10"/>
        </w:numPr>
        <w:spacing w:line="360" w:lineRule="auto"/>
        <w:rPr>
          <w:rFonts w:cs="David" w:hint="cs"/>
          <w:szCs w:val="24"/>
          <w:rtl/>
        </w:rPr>
      </w:pPr>
      <w:r w:rsidRPr="006059FD">
        <w:rPr>
          <w:rFonts w:cs="David" w:hint="cs"/>
          <w:szCs w:val="24"/>
          <w:rtl/>
        </w:rPr>
        <w:t xml:space="preserve">במקרה של חוק המסתננים טענה המדינה שמטרת הקמת מתקן השהיה היא לתת למסתננים תנאי חיים ראויים מחוץ למרכזי הערים. בית המשפט הבין את התכלית אחרת </w:t>
      </w:r>
      <w:r w:rsidRPr="006059FD">
        <w:rPr>
          <w:rFonts w:cs="David"/>
          <w:szCs w:val="24"/>
          <w:rtl/>
        </w:rPr>
        <w:t>–</w:t>
      </w:r>
      <w:r w:rsidRPr="006059FD">
        <w:rPr>
          <w:rFonts w:cs="David" w:hint="cs"/>
          <w:szCs w:val="24"/>
          <w:rtl/>
        </w:rPr>
        <w:t xml:space="preserve"> הוא הבין שהחוק שולל את חירותו של המסתנן כדי לאותת למסתננים נוספים שלא כדאי להגיע, וראה תכלית זו כלא ראויה. </w:t>
      </w:r>
    </w:p>
    <w:p w:rsidR="00224D66" w:rsidRDefault="00224D66" w:rsidP="00224D66">
      <w:pPr>
        <w:pStyle w:val="a9"/>
        <w:numPr>
          <w:ilvl w:val="0"/>
          <w:numId w:val="10"/>
        </w:numPr>
        <w:spacing w:line="360" w:lineRule="auto"/>
        <w:rPr>
          <w:rFonts w:cs="David" w:hint="cs"/>
          <w:szCs w:val="24"/>
        </w:rPr>
      </w:pPr>
      <w:r w:rsidRPr="006059FD">
        <w:rPr>
          <w:rFonts w:cs="David" w:hint="cs"/>
          <w:szCs w:val="24"/>
          <w:rtl/>
        </w:rPr>
        <w:t xml:space="preserve">חוק איחוד משפחות </w:t>
      </w:r>
      <w:r w:rsidRPr="006059FD">
        <w:rPr>
          <w:rFonts w:cs="David"/>
          <w:szCs w:val="24"/>
          <w:rtl/>
        </w:rPr>
        <w:t>–</w:t>
      </w:r>
      <w:r w:rsidRPr="006059FD">
        <w:rPr>
          <w:rFonts w:cs="David" w:hint="cs"/>
          <w:szCs w:val="24"/>
          <w:rtl/>
        </w:rPr>
        <w:t xml:space="preserve"> מטרת החוק המוצהרת היא ביטחונית </w:t>
      </w:r>
      <w:r w:rsidRPr="006059FD">
        <w:rPr>
          <w:rFonts w:cs="David"/>
          <w:szCs w:val="24"/>
          <w:rtl/>
        </w:rPr>
        <w:t>–</w:t>
      </w:r>
      <w:r w:rsidRPr="006059FD">
        <w:rPr>
          <w:rFonts w:cs="David" w:hint="cs"/>
          <w:szCs w:val="24"/>
          <w:rtl/>
        </w:rPr>
        <w:t xml:space="preserve"> למנוע הפעלת לחץ על המשפחות של מי שהורשה </w:t>
      </w:r>
      <w:proofErr w:type="spellStart"/>
      <w:r w:rsidRPr="006059FD">
        <w:rPr>
          <w:rFonts w:cs="David" w:hint="cs"/>
          <w:szCs w:val="24"/>
          <w:rtl/>
        </w:rPr>
        <w:t>להכנס</w:t>
      </w:r>
      <w:proofErr w:type="spellEnd"/>
      <w:r w:rsidRPr="006059FD">
        <w:rPr>
          <w:rFonts w:cs="David" w:hint="cs"/>
          <w:szCs w:val="24"/>
          <w:rtl/>
        </w:rPr>
        <w:t xml:space="preserve"> כדי להפוך את אלה למפגעים. חלק מהשופטים הבינו את המטרה אחרת לגמרי </w:t>
      </w:r>
      <w:r w:rsidRPr="006059FD">
        <w:rPr>
          <w:rFonts w:cs="David"/>
          <w:szCs w:val="24"/>
          <w:rtl/>
        </w:rPr>
        <w:t>–</w:t>
      </w:r>
      <w:r w:rsidRPr="006059FD">
        <w:rPr>
          <w:rFonts w:cs="David" w:hint="cs"/>
          <w:szCs w:val="24"/>
          <w:rtl/>
        </w:rPr>
        <w:t xml:space="preserve"> להגביל כניסת ערבים למדינה, כדי לשמר את הרוב הדמוגרפי. מטרה שלפי אותם שופטים אינה ראויה. </w:t>
      </w:r>
    </w:p>
    <w:p w:rsidR="00224D66" w:rsidRDefault="00224D66" w:rsidP="00224D66">
      <w:pPr>
        <w:pStyle w:val="a9"/>
        <w:spacing w:line="360" w:lineRule="auto"/>
        <w:ind w:left="0"/>
        <w:rPr>
          <w:rFonts w:cs="David" w:hint="cs"/>
          <w:szCs w:val="24"/>
          <w:rtl/>
        </w:rPr>
      </w:pPr>
    </w:p>
    <w:p w:rsidR="00224D66" w:rsidRDefault="00224D66" w:rsidP="00224D66">
      <w:pPr>
        <w:pStyle w:val="a9"/>
        <w:spacing w:line="360" w:lineRule="auto"/>
        <w:ind w:left="0"/>
        <w:rPr>
          <w:rFonts w:cs="David" w:hint="cs"/>
          <w:szCs w:val="24"/>
          <w:rtl/>
        </w:rPr>
      </w:pPr>
      <w:r w:rsidRPr="007C1898">
        <w:rPr>
          <w:rFonts w:cs="David" w:hint="cs"/>
          <w:szCs w:val="24"/>
          <w:u w:val="single"/>
          <w:rtl/>
        </w:rPr>
        <w:t>רטרואקטיביות</w:t>
      </w:r>
      <w:r>
        <w:rPr>
          <w:rFonts w:cs="David" w:hint="cs"/>
          <w:szCs w:val="24"/>
          <w:rtl/>
        </w:rPr>
        <w:t xml:space="preserve"> </w:t>
      </w:r>
      <w:r>
        <w:rPr>
          <w:rFonts w:cs="David"/>
          <w:szCs w:val="24"/>
          <w:rtl/>
        </w:rPr>
        <w:t>–</w:t>
      </w:r>
      <w:r>
        <w:rPr>
          <w:rFonts w:cs="David" w:hint="cs"/>
          <w:szCs w:val="24"/>
          <w:rtl/>
        </w:rPr>
        <w:t xml:space="preserve"> חוק יסוד: כבוד האדם אינו חל על חוקים שנחקקו לפניו. בית המשפט מקבל את ההגבלה הזו ואינו מבטל חוקים שנחקקו לפניו, אם כי הוא משתמש בחוק היסוד בפרשנות של חוקים קודמים. </w:t>
      </w:r>
    </w:p>
    <w:p w:rsidR="008B3AE3" w:rsidRPr="008B3AE3" w:rsidRDefault="008B3AE3" w:rsidP="008B3AE3">
      <w:pPr>
        <w:spacing w:line="360" w:lineRule="auto"/>
        <w:rPr>
          <w:rFonts w:cs="David" w:hint="cs"/>
          <w:szCs w:val="24"/>
          <w:u w:val="single"/>
          <w:rtl/>
        </w:rPr>
      </w:pPr>
      <w:r w:rsidRPr="008B3AE3">
        <w:rPr>
          <w:rFonts w:cs="David" w:hint="cs"/>
          <w:szCs w:val="24"/>
          <w:u w:val="single"/>
          <w:rtl/>
        </w:rPr>
        <w:t>ההתפתחויות לאחר המהפכה החוקתית</w:t>
      </w:r>
    </w:p>
    <w:p w:rsidR="00F20C9C" w:rsidRDefault="008B3AE3" w:rsidP="004600CD">
      <w:pPr>
        <w:spacing w:line="360" w:lineRule="auto"/>
        <w:rPr>
          <w:rFonts w:cs="David" w:hint="cs"/>
          <w:szCs w:val="24"/>
          <w:rtl/>
        </w:rPr>
      </w:pPr>
      <w:r>
        <w:rPr>
          <w:rFonts w:cs="David" w:hint="cs"/>
          <w:szCs w:val="24"/>
          <w:rtl/>
        </w:rPr>
        <w:t xml:space="preserve">המניע העיקרי מאחורי המהפכה החוקתית היה דחיפת הכנסת להשלים את ניסוח החוקה. פס"ד המזרחי כולל רשימה של נושאים שהכנסת צריכה, לטענת </w:t>
      </w:r>
      <w:proofErr w:type="spellStart"/>
      <w:r>
        <w:rPr>
          <w:rFonts w:cs="David" w:hint="cs"/>
          <w:szCs w:val="24"/>
          <w:rtl/>
        </w:rPr>
        <w:t>ביה"מ</w:t>
      </w:r>
      <w:proofErr w:type="spellEnd"/>
      <w:r>
        <w:rPr>
          <w:rFonts w:cs="David" w:hint="cs"/>
          <w:szCs w:val="24"/>
          <w:rtl/>
        </w:rPr>
        <w:t xml:space="preserve">, להגדיר, והוא מסרב לעסוק בהם. </w:t>
      </w:r>
    </w:p>
    <w:p w:rsidR="006B5D67" w:rsidRDefault="008B3AE3" w:rsidP="006B5D67">
      <w:pPr>
        <w:spacing w:line="360" w:lineRule="auto"/>
        <w:rPr>
          <w:rFonts w:cs="David" w:hint="cs"/>
          <w:b/>
          <w:bCs/>
          <w:szCs w:val="24"/>
          <w:rtl/>
        </w:rPr>
      </w:pPr>
      <w:r w:rsidRPr="008B3AE3">
        <w:rPr>
          <w:rFonts w:cs="David" w:hint="cs"/>
          <w:szCs w:val="24"/>
          <w:u w:val="single"/>
          <w:rtl/>
        </w:rPr>
        <w:t>תגובת הכנסת:</w:t>
      </w:r>
    </w:p>
    <w:p w:rsidR="008B3AE3" w:rsidRPr="006B5D67" w:rsidRDefault="008B3AE3" w:rsidP="006B5D67">
      <w:pPr>
        <w:pStyle w:val="a9"/>
        <w:numPr>
          <w:ilvl w:val="0"/>
          <w:numId w:val="9"/>
        </w:numPr>
        <w:spacing w:line="360" w:lineRule="auto"/>
        <w:rPr>
          <w:rFonts w:cs="David" w:hint="cs"/>
          <w:szCs w:val="24"/>
        </w:rPr>
      </w:pPr>
      <w:r w:rsidRPr="006B5D67">
        <w:rPr>
          <w:rFonts w:cs="David" w:hint="cs"/>
          <w:b/>
          <w:bCs/>
          <w:szCs w:val="24"/>
          <w:rtl/>
        </w:rPr>
        <w:t>הפסקת התהליך החוקתי</w:t>
      </w:r>
      <w:r w:rsidRPr="006B5D67">
        <w:rPr>
          <w:rFonts w:cs="David" w:hint="cs"/>
          <w:szCs w:val="24"/>
          <w:u w:val="single"/>
          <w:rtl/>
        </w:rPr>
        <w:t xml:space="preserve"> </w:t>
      </w:r>
      <w:r w:rsidRPr="006B5D67">
        <w:rPr>
          <w:rFonts w:cs="David" w:hint="cs"/>
          <w:szCs w:val="24"/>
          <w:rtl/>
        </w:rPr>
        <w:t>("ברוגז"). הכנסת הפסיקה לחוקק חוקי יסוד</w:t>
      </w:r>
      <w:r w:rsidR="00691B8F" w:rsidRPr="006B5D67">
        <w:rPr>
          <w:rFonts w:cs="David" w:hint="cs"/>
          <w:szCs w:val="24"/>
          <w:rtl/>
        </w:rPr>
        <w:t>. בכל הסכם קואליציוני נכתב, ביוזמת הסיעות החרדיות, שחוקי יסוד יחוקקו רק בהסכמת כל סיעות הקואליציה, מה שיצר שיתוק בפועל של תהליך החקיקה.</w:t>
      </w:r>
    </w:p>
    <w:p w:rsidR="00691B8F" w:rsidRDefault="00691B8F" w:rsidP="008B3AE3">
      <w:pPr>
        <w:pStyle w:val="a9"/>
        <w:numPr>
          <w:ilvl w:val="0"/>
          <w:numId w:val="9"/>
        </w:numPr>
        <w:spacing w:line="360" w:lineRule="auto"/>
        <w:rPr>
          <w:rFonts w:cs="David" w:hint="cs"/>
          <w:szCs w:val="24"/>
        </w:rPr>
      </w:pPr>
      <w:r>
        <w:rPr>
          <w:rFonts w:cs="David" w:hint="cs"/>
          <w:b/>
          <w:bCs/>
          <w:szCs w:val="24"/>
          <w:rtl/>
        </w:rPr>
        <w:lastRenderedPageBreak/>
        <w:t>ביצוע בדיקה חוקתית של כל חוק</w:t>
      </w:r>
      <w:r>
        <w:rPr>
          <w:rFonts w:cs="David" w:hint="cs"/>
          <w:szCs w:val="24"/>
          <w:rtl/>
        </w:rPr>
        <w:t xml:space="preserve">. כל חוק נבדק אל מול חוקי היסוד. המשמעות היא הפנמה של המגבלה החוקתית. </w:t>
      </w:r>
    </w:p>
    <w:p w:rsidR="00EC22B7" w:rsidRDefault="00EC22B7" w:rsidP="008B3AE3">
      <w:pPr>
        <w:pStyle w:val="a9"/>
        <w:numPr>
          <w:ilvl w:val="0"/>
          <w:numId w:val="9"/>
        </w:numPr>
        <w:spacing w:line="360" w:lineRule="auto"/>
        <w:rPr>
          <w:rFonts w:cs="David" w:hint="cs"/>
          <w:szCs w:val="24"/>
        </w:rPr>
      </w:pPr>
      <w:r>
        <w:rPr>
          <w:rFonts w:cs="David" w:hint="cs"/>
          <w:b/>
          <w:bCs/>
          <w:szCs w:val="24"/>
          <w:rtl/>
        </w:rPr>
        <w:t xml:space="preserve">חקיקת חוקים זמניים </w:t>
      </w:r>
      <w:r>
        <w:rPr>
          <w:rFonts w:cs="David"/>
          <w:szCs w:val="24"/>
          <w:rtl/>
        </w:rPr>
        <w:t>–</w:t>
      </w:r>
      <w:r>
        <w:rPr>
          <w:rFonts w:cs="David" w:hint="cs"/>
          <w:szCs w:val="24"/>
          <w:rtl/>
        </w:rPr>
        <w:t xml:space="preserve"> הוראות </w:t>
      </w:r>
      <w:r w:rsidR="00352A07">
        <w:rPr>
          <w:rFonts w:cs="David" w:hint="cs"/>
          <w:szCs w:val="24"/>
          <w:rtl/>
        </w:rPr>
        <w:t xml:space="preserve">שעה. מתן מענה לדרישת המידתיות במקרים שהכנסת יודעת שהם בעיתיים. </w:t>
      </w:r>
    </w:p>
    <w:p w:rsidR="00691B8F" w:rsidRPr="00691B8F" w:rsidRDefault="00691B8F" w:rsidP="00691B8F">
      <w:pPr>
        <w:pStyle w:val="a9"/>
        <w:spacing w:line="360" w:lineRule="auto"/>
        <w:ind w:left="0"/>
        <w:rPr>
          <w:rFonts w:cs="David" w:hint="cs"/>
          <w:szCs w:val="24"/>
          <w:u w:val="single"/>
          <w:rtl/>
        </w:rPr>
      </w:pPr>
      <w:r w:rsidRPr="00691B8F">
        <w:rPr>
          <w:rFonts w:cs="David" w:hint="cs"/>
          <w:szCs w:val="24"/>
          <w:u w:val="single"/>
          <w:rtl/>
        </w:rPr>
        <w:t>תגובת בית המשפט:</w:t>
      </w:r>
    </w:p>
    <w:p w:rsidR="00691B8F" w:rsidRDefault="00224D66" w:rsidP="00691B8F">
      <w:pPr>
        <w:pStyle w:val="a9"/>
        <w:numPr>
          <w:ilvl w:val="0"/>
          <w:numId w:val="10"/>
        </w:numPr>
        <w:spacing w:line="360" w:lineRule="auto"/>
        <w:rPr>
          <w:rFonts w:cs="David" w:hint="cs"/>
          <w:szCs w:val="24"/>
        </w:rPr>
      </w:pPr>
      <w:r>
        <w:rPr>
          <w:rFonts w:cs="David" w:hint="cs"/>
          <w:b/>
          <w:bCs/>
          <w:szCs w:val="24"/>
          <w:rtl/>
        </w:rPr>
        <w:t xml:space="preserve">איפוק וריסון </w:t>
      </w:r>
      <w:r w:rsidRPr="00224D66">
        <w:rPr>
          <w:rFonts w:cs="David" w:hint="cs"/>
          <w:szCs w:val="24"/>
          <w:rtl/>
        </w:rPr>
        <w:t xml:space="preserve">- </w:t>
      </w:r>
      <w:r w:rsidR="00691B8F" w:rsidRPr="00224D66">
        <w:rPr>
          <w:rFonts w:cs="David" w:hint="cs"/>
          <w:szCs w:val="24"/>
          <w:rtl/>
        </w:rPr>
        <w:t xml:space="preserve">הפעלה </w:t>
      </w:r>
      <w:proofErr w:type="spellStart"/>
      <w:r w:rsidR="00691B8F" w:rsidRPr="00224D66">
        <w:rPr>
          <w:rFonts w:cs="David" w:hint="cs"/>
          <w:szCs w:val="24"/>
          <w:rtl/>
        </w:rPr>
        <w:t>מינימלית</w:t>
      </w:r>
      <w:proofErr w:type="spellEnd"/>
      <w:r w:rsidR="00691B8F" w:rsidRPr="00224D66">
        <w:rPr>
          <w:rFonts w:cs="David" w:hint="cs"/>
          <w:szCs w:val="24"/>
          <w:rtl/>
        </w:rPr>
        <w:t xml:space="preserve"> של הכוח</w:t>
      </w:r>
      <w:r w:rsidR="00691B8F">
        <w:rPr>
          <w:rFonts w:cs="David" w:hint="cs"/>
          <w:szCs w:val="24"/>
          <w:rtl/>
        </w:rPr>
        <w:t xml:space="preserve"> </w:t>
      </w:r>
      <w:r w:rsidR="00691B8F">
        <w:rPr>
          <w:rFonts w:cs="David"/>
          <w:szCs w:val="24"/>
          <w:rtl/>
        </w:rPr>
        <w:t>–</w:t>
      </w:r>
      <w:r w:rsidR="00691B8F">
        <w:rPr>
          <w:rFonts w:cs="David" w:hint="cs"/>
          <w:szCs w:val="24"/>
          <w:rtl/>
        </w:rPr>
        <w:t xml:space="preserve"> פסילת חוקים בודדים בלבד (12 חוקים בעשרים שנה). </w:t>
      </w:r>
    </w:p>
    <w:p w:rsidR="0093418E" w:rsidRDefault="0093418E" w:rsidP="00691B8F">
      <w:pPr>
        <w:pStyle w:val="a9"/>
        <w:numPr>
          <w:ilvl w:val="0"/>
          <w:numId w:val="10"/>
        </w:numPr>
        <w:spacing w:line="360" w:lineRule="auto"/>
        <w:rPr>
          <w:rFonts w:cs="David" w:hint="cs"/>
          <w:szCs w:val="24"/>
        </w:rPr>
      </w:pPr>
      <w:r>
        <w:rPr>
          <w:rFonts w:cs="David" w:hint="cs"/>
          <w:b/>
          <w:bCs/>
          <w:szCs w:val="24"/>
          <w:rtl/>
        </w:rPr>
        <w:t>הרחבת המושג "כבוד"</w:t>
      </w:r>
      <w:r w:rsidR="00224D66">
        <w:rPr>
          <w:rFonts w:cs="David" w:hint="cs"/>
          <w:szCs w:val="24"/>
          <w:rtl/>
        </w:rPr>
        <w:t xml:space="preserve"> </w:t>
      </w:r>
      <w:r w:rsidR="00352A07">
        <w:rPr>
          <w:rFonts w:cs="David"/>
          <w:szCs w:val="24"/>
          <w:rtl/>
        </w:rPr>
        <w:t>–</w:t>
      </w:r>
      <w:r w:rsidR="00352A07">
        <w:rPr>
          <w:rFonts w:cs="David" w:hint="cs"/>
          <w:szCs w:val="24"/>
          <w:rtl/>
        </w:rPr>
        <w:t xml:space="preserve"> המהפכה השנייה </w:t>
      </w:r>
    </w:p>
    <w:p w:rsidR="006D4457" w:rsidRDefault="006D4457" w:rsidP="00691B8F">
      <w:pPr>
        <w:pStyle w:val="a9"/>
        <w:numPr>
          <w:ilvl w:val="0"/>
          <w:numId w:val="10"/>
        </w:numPr>
        <w:spacing w:line="360" w:lineRule="auto"/>
        <w:rPr>
          <w:rFonts w:cs="David" w:hint="cs"/>
          <w:szCs w:val="24"/>
        </w:rPr>
      </w:pPr>
      <w:r>
        <w:rPr>
          <w:rFonts w:cs="David" w:hint="cs"/>
          <w:b/>
          <w:bCs/>
          <w:szCs w:val="24"/>
          <w:rtl/>
        </w:rPr>
        <w:t>העתירה "לא בשלה"</w:t>
      </w:r>
      <w:r w:rsidR="00352A07">
        <w:rPr>
          <w:rFonts w:cs="David" w:hint="cs"/>
          <w:szCs w:val="24"/>
          <w:rtl/>
        </w:rPr>
        <w:t xml:space="preserve"> </w:t>
      </w:r>
      <w:r w:rsidR="00352A07">
        <w:rPr>
          <w:rFonts w:cs="David"/>
          <w:szCs w:val="24"/>
          <w:rtl/>
        </w:rPr>
        <w:t>–</w:t>
      </w:r>
      <w:r w:rsidR="00352A07">
        <w:rPr>
          <w:rFonts w:cs="David" w:hint="cs"/>
          <w:szCs w:val="24"/>
          <w:rtl/>
        </w:rPr>
        <w:t xml:space="preserve"> דרך נוספת למניעת חיכוך</w:t>
      </w:r>
    </w:p>
    <w:p w:rsidR="007C1898" w:rsidRDefault="007C1898" w:rsidP="007C1898">
      <w:pPr>
        <w:pStyle w:val="a9"/>
        <w:spacing w:line="360" w:lineRule="auto"/>
        <w:ind w:left="0"/>
        <w:rPr>
          <w:rFonts w:cs="David" w:hint="cs"/>
          <w:szCs w:val="24"/>
          <w:rtl/>
        </w:rPr>
      </w:pPr>
    </w:p>
    <w:p w:rsidR="007C1898" w:rsidRPr="00DB5263" w:rsidRDefault="007C1898" w:rsidP="007C1898">
      <w:pPr>
        <w:pStyle w:val="a9"/>
        <w:spacing w:line="360" w:lineRule="auto"/>
        <w:ind w:left="0"/>
        <w:rPr>
          <w:rFonts w:cs="David" w:hint="cs"/>
          <w:b/>
          <w:bCs/>
          <w:szCs w:val="24"/>
          <w:u w:val="single"/>
          <w:rtl/>
        </w:rPr>
      </w:pPr>
      <w:r w:rsidRPr="00DB5263">
        <w:rPr>
          <w:rFonts w:cs="David" w:hint="cs"/>
          <w:b/>
          <w:bCs/>
          <w:szCs w:val="24"/>
          <w:u w:val="single"/>
          <w:rtl/>
        </w:rPr>
        <w:t>המהפכה השנ</w:t>
      </w:r>
      <w:r w:rsidR="00224D66" w:rsidRPr="00DB5263">
        <w:rPr>
          <w:rFonts w:cs="David" w:hint="cs"/>
          <w:b/>
          <w:bCs/>
          <w:szCs w:val="24"/>
          <w:u w:val="single"/>
          <w:rtl/>
        </w:rPr>
        <w:t>י</w:t>
      </w:r>
      <w:r w:rsidRPr="00DB5263">
        <w:rPr>
          <w:rFonts w:cs="David" w:hint="cs"/>
          <w:b/>
          <w:bCs/>
          <w:szCs w:val="24"/>
          <w:u w:val="single"/>
          <w:rtl/>
        </w:rPr>
        <w:t>יה:</w:t>
      </w:r>
    </w:p>
    <w:p w:rsidR="007C1898" w:rsidRDefault="007C1898" w:rsidP="007C1898">
      <w:pPr>
        <w:pStyle w:val="a9"/>
        <w:spacing w:line="360" w:lineRule="auto"/>
        <w:ind w:left="0"/>
        <w:rPr>
          <w:rFonts w:cs="David" w:hint="cs"/>
          <w:szCs w:val="24"/>
          <w:rtl/>
        </w:rPr>
      </w:pPr>
      <w:r>
        <w:rPr>
          <w:rFonts w:cs="David" w:hint="cs"/>
          <w:szCs w:val="24"/>
          <w:rtl/>
        </w:rPr>
        <w:t xml:space="preserve">עצירת חקיקת חוקי היסוד השאירה את החורים השחורים בחוקה. בית המשפט יצר, לכן, מהפכה שנייה. </w:t>
      </w:r>
    </w:p>
    <w:p w:rsidR="00DB5263" w:rsidRPr="00DB5263" w:rsidRDefault="00DB5263" w:rsidP="007C1898">
      <w:pPr>
        <w:pStyle w:val="a9"/>
        <w:spacing w:line="360" w:lineRule="auto"/>
        <w:ind w:left="0"/>
        <w:rPr>
          <w:rFonts w:cs="David" w:hint="cs"/>
          <w:szCs w:val="24"/>
          <w:u w:val="single"/>
          <w:rtl/>
        </w:rPr>
      </w:pPr>
      <w:r w:rsidRPr="00DB5263">
        <w:rPr>
          <w:rFonts w:cs="David" w:hint="cs"/>
          <w:szCs w:val="24"/>
          <w:u w:val="single"/>
          <w:rtl/>
        </w:rPr>
        <w:t>דוגמאות:</w:t>
      </w:r>
    </w:p>
    <w:p w:rsidR="007C1898" w:rsidRDefault="007C1898" w:rsidP="00DB5263">
      <w:pPr>
        <w:pStyle w:val="a9"/>
        <w:numPr>
          <w:ilvl w:val="0"/>
          <w:numId w:val="11"/>
        </w:numPr>
        <w:spacing w:line="360" w:lineRule="auto"/>
        <w:rPr>
          <w:rFonts w:cs="David" w:hint="cs"/>
          <w:szCs w:val="24"/>
          <w:rtl/>
        </w:rPr>
      </w:pPr>
      <w:r w:rsidRPr="00783C9E">
        <w:rPr>
          <w:rFonts w:cs="David" w:hint="cs"/>
          <w:szCs w:val="24"/>
          <w:rtl/>
        </w:rPr>
        <w:t>חוק הנכבה</w:t>
      </w:r>
      <w:r>
        <w:rPr>
          <w:rFonts w:cs="David" w:hint="cs"/>
          <w:szCs w:val="24"/>
          <w:rtl/>
        </w:rPr>
        <w:t xml:space="preserve"> קובע שמי שהופך את יום העצמאות ליום אבל, ניתן לשלול את תקציבו. החוק פוגע בחופש הביטוי, אך זכות זו אינה מוגנת על ידי </w:t>
      </w:r>
      <w:r w:rsidR="00783C9E">
        <w:rPr>
          <w:rFonts w:cs="David" w:hint="cs"/>
          <w:szCs w:val="24"/>
          <w:rtl/>
        </w:rPr>
        <w:t xml:space="preserve">חוק יסוד. בית המשפט לקח, לכן, את המילה כבוד מתוך חוק כבוד האדם, ו"מתח" את משמעותה. מי שפוגעים בחופש הביטוי שלו, כאילו פוגעים בכבודו. </w:t>
      </w:r>
    </w:p>
    <w:p w:rsidR="00783C9E" w:rsidRDefault="00783C9E" w:rsidP="00DB5263">
      <w:pPr>
        <w:pStyle w:val="a9"/>
        <w:numPr>
          <w:ilvl w:val="0"/>
          <w:numId w:val="11"/>
        </w:numPr>
        <w:spacing w:line="360" w:lineRule="auto"/>
        <w:rPr>
          <w:rFonts w:cs="David" w:hint="cs"/>
          <w:szCs w:val="24"/>
          <w:rtl/>
        </w:rPr>
      </w:pPr>
      <w:r>
        <w:rPr>
          <w:rFonts w:cs="David" w:hint="cs"/>
          <w:szCs w:val="24"/>
          <w:rtl/>
        </w:rPr>
        <w:t xml:space="preserve">הארכת מעצר </w:t>
      </w:r>
      <w:r>
        <w:rPr>
          <w:rFonts w:cs="David"/>
          <w:szCs w:val="24"/>
          <w:rtl/>
        </w:rPr>
        <w:t>–</w:t>
      </w:r>
      <w:r>
        <w:rPr>
          <w:rFonts w:cs="David" w:hint="cs"/>
          <w:szCs w:val="24"/>
          <w:rtl/>
        </w:rPr>
        <w:t xml:space="preserve"> חוק שפוטר חשודים בעבירות בטחון מהבאה להארכת מעצר. כאן נפגעת הזכות להליך הוגן </w:t>
      </w:r>
      <w:r>
        <w:rPr>
          <w:rFonts w:cs="David"/>
          <w:szCs w:val="24"/>
          <w:rtl/>
        </w:rPr>
        <w:t>–</w:t>
      </w:r>
      <w:r>
        <w:rPr>
          <w:rFonts w:cs="David" w:hint="cs"/>
          <w:szCs w:val="24"/>
          <w:rtl/>
        </w:rPr>
        <w:t xml:space="preserve"> זכות שאינה מוגנת בחוק יסוד. גם כאן, בית המשפט הכניס זכות </w:t>
      </w:r>
      <w:r w:rsidR="00224D66">
        <w:rPr>
          <w:rFonts w:cs="David" w:hint="cs"/>
          <w:szCs w:val="24"/>
          <w:rtl/>
        </w:rPr>
        <w:t>זו לתוך הפרשנות של שמירת הכבוד -ו</w:t>
      </w:r>
      <w:r>
        <w:rPr>
          <w:rFonts w:cs="David" w:hint="cs"/>
          <w:szCs w:val="24"/>
          <w:rtl/>
        </w:rPr>
        <w:t xml:space="preserve">שיא התהליך היה שגם הזכות לשוויון הוכללה בזכות כבוד האדם. </w:t>
      </w:r>
    </w:p>
    <w:p w:rsidR="00224D66" w:rsidRDefault="00224D66" w:rsidP="00224D66">
      <w:pPr>
        <w:pStyle w:val="a9"/>
        <w:spacing w:line="360" w:lineRule="auto"/>
        <w:ind w:left="0"/>
        <w:rPr>
          <w:rFonts w:cs="David" w:hint="cs"/>
          <w:szCs w:val="24"/>
          <w:rtl/>
        </w:rPr>
      </w:pPr>
    </w:p>
    <w:p w:rsidR="00224D66" w:rsidRDefault="00224D66" w:rsidP="00224D66">
      <w:pPr>
        <w:pStyle w:val="a9"/>
        <w:spacing w:line="360" w:lineRule="auto"/>
        <w:ind w:left="0"/>
        <w:rPr>
          <w:rFonts w:cs="David" w:hint="cs"/>
          <w:b/>
          <w:bCs/>
          <w:szCs w:val="24"/>
          <w:rtl/>
        </w:rPr>
      </w:pPr>
      <w:r w:rsidRPr="00224D66">
        <w:rPr>
          <w:rFonts w:cs="David" w:hint="cs"/>
          <w:b/>
          <w:bCs/>
          <w:szCs w:val="24"/>
          <w:rtl/>
        </w:rPr>
        <w:t xml:space="preserve">המשמעות </w:t>
      </w:r>
      <w:r w:rsidRPr="00224D66">
        <w:rPr>
          <w:rFonts w:cs="David"/>
          <w:b/>
          <w:bCs/>
          <w:szCs w:val="24"/>
          <w:rtl/>
        </w:rPr>
        <w:t>–</w:t>
      </w:r>
      <w:r w:rsidRPr="00224D66">
        <w:rPr>
          <w:rFonts w:cs="David" w:hint="cs"/>
          <w:b/>
          <w:bCs/>
          <w:szCs w:val="24"/>
          <w:rtl/>
        </w:rPr>
        <w:t xml:space="preserve"> בית המשפט משלים את החוקה בעצמו. </w:t>
      </w:r>
    </w:p>
    <w:p w:rsidR="00224D66" w:rsidRDefault="00224D66" w:rsidP="00224D66">
      <w:pPr>
        <w:pStyle w:val="a9"/>
        <w:spacing w:line="360" w:lineRule="auto"/>
        <w:ind w:left="0"/>
        <w:rPr>
          <w:rFonts w:cs="David" w:hint="cs"/>
          <w:szCs w:val="24"/>
          <w:rtl/>
        </w:rPr>
      </w:pPr>
    </w:p>
    <w:p w:rsidR="00224D66" w:rsidRDefault="00224D66" w:rsidP="00224D66">
      <w:pPr>
        <w:pStyle w:val="a9"/>
        <w:spacing w:line="360" w:lineRule="auto"/>
        <w:ind w:left="0"/>
        <w:rPr>
          <w:rFonts w:cs="David" w:hint="cs"/>
          <w:szCs w:val="24"/>
          <w:rtl/>
        </w:rPr>
      </w:pPr>
      <w:r>
        <w:rPr>
          <w:rFonts w:cs="David" w:hint="cs"/>
          <w:szCs w:val="24"/>
          <w:rtl/>
        </w:rPr>
        <w:t xml:space="preserve">עם זאת, בית המשפט נזהר מאוד בהחלטה אילו זכויות להכניס לתוך הזכות לכבוד </w:t>
      </w:r>
      <w:r>
        <w:rPr>
          <w:rFonts w:cs="David"/>
          <w:szCs w:val="24"/>
          <w:rtl/>
        </w:rPr>
        <w:t>–</w:t>
      </w:r>
      <w:r>
        <w:rPr>
          <w:rFonts w:cs="David" w:hint="cs"/>
          <w:szCs w:val="24"/>
          <w:rtl/>
        </w:rPr>
        <w:t xml:space="preserve"> בעיקר הזהירות מופעלת כלפי זכויות שעל מנת לממשן נדרשת מהמדינה הוצאה תקציבית גדולה. </w:t>
      </w:r>
    </w:p>
    <w:p w:rsidR="00DB5263" w:rsidRDefault="00DB5263" w:rsidP="00224D66">
      <w:pPr>
        <w:pStyle w:val="a9"/>
        <w:spacing w:line="360" w:lineRule="auto"/>
        <w:ind w:left="0"/>
        <w:rPr>
          <w:rFonts w:cs="David" w:hint="cs"/>
          <w:szCs w:val="24"/>
          <w:rtl/>
        </w:rPr>
      </w:pPr>
      <w:r>
        <w:rPr>
          <w:rFonts w:cs="David" w:hint="cs"/>
          <w:szCs w:val="24"/>
          <w:rtl/>
        </w:rPr>
        <w:t xml:space="preserve">בית המשפט עשה את תהליך ההרחבה תוך כדי עיסוק בתיקים "קטנים", שלא משכו תשומת לב גדולה מידי </w:t>
      </w:r>
      <w:r>
        <w:rPr>
          <w:rFonts w:cs="David"/>
          <w:szCs w:val="24"/>
          <w:rtl/>
        </w:rPr>
        <w:t>–</w:t>
      </w:r>
      <w:r>
        <w:rPr>
          <w:rFonts w:cs="David" w:hint="cs"/>
          <w:szCs w:val="24"/>
          <w:rtl/>
        </w:rPr>
        <w:t xml:space="preserve"> וגם אז, רוב העתירות לביטול חוקים נדחות. </w:t>
      </w:r>
    </w:p>
    <w:p w:rsidR="00DB5263" w:rsidRDefault="00DB5263" w:rsidP="00224D66">
      <w:pPr>
        <w:pStyle w:val="a9"/>
        <w:spacing w:line="360" w:lineRule="auto"/>
        <w:ind w:left="0"/>
        <w:rPr>
          <w:rFonts w:cs="David" w:hint="cs"/>
          <w:szCs w:val="24"/>
          <w:rtl/>
        </w:rPr>
      </w:pPr>
    </w:p>
    <w:p w:rsidR="00DB5263" w:rsidRDefault="00DB5263" w:rsidP="00224D66">
      <w:pPr>
        <w:pStyle w:val="a9"/>
        <w:spacing w:line="360" w:lineRule="auto"/>
        <w:ind w:left="0"/>
        <w:rPr>
          <w:rFonts w:cs="David" w:hint="cs"/>
          <w:szCs w:val="24"/>
          <w:rtl/>
        </w:rPr>
      </w:pPr>
      <w:r>
        <w:rPr>
          <w:rFonts w:cs="David" w:hint="cs"/>
          <w:szCs w:val="24"/>
          <w:rtl/>
        </w:rPr>
        <w:t xml:space="preserve">כתגובה לפעולת בית המשפט, הכנסת מתחילה לחוקק חוקים מסוג חדש </w:t>
      </w:r>
      <w:r>
        <w:rPr>
          <w:rFonts w:cs="David"/>
          <w:szCs w:val="24"/>
          <w:rtl/>
        </w:rPr>
        <w:t>–</w:t>
      </w:r>
      <w:r>
        <w:rPr>
          <w:rFonts w:cs="David" w:hint="cs"/>
          <w:szCs w:val="24"/>
          <w:rtl/>
        </w:rPr>
        <w:t xml:space="preserve"> חוקים זמניים, המכונים "הוראת שעה". הכנסת מסמנת כך שהיא יודעת שאותם חוקים הם בעייתיים מבחינה חוקתית, אבל הצורך בהם הוא דחוף, ולכן החוק הוא זמני </w:t>
      </w:r>
      <w:r>
        <w:rPr>
          <w:rFonts w:cs="David"/>
          <w:szCs w:val="24"/>
          <w:rtl/>
        </w:rPr>
        <w:t>–</w:t>
      </w:r>
      <w:r>
        <w:rPr>
          <w:rFonts w:cs="David" w:hint="cs"/>
          <w:szCs w:val="24"/>
          <w:rtl/>
        </w:rPr>
        <w:t xml:space="preserve"> </w:t>
      </w:r>
      <w:r w:rsidRPr="00DB5263">
        <w:rPr>
          <w:rFonts w:cs="David" w:hint="cs"/>
          <w:b/>
          <w:bCs/>
          <w:szCs w:val="24"/>
          <w:rtl/>
        </w:rPr>
        <w:t>ולכן מידתי</w:t>
      </w:r>
      <w:r>
        <w:rPr>
          <w:rFonts w:cs="David" w:hint="cs"/>
          <w:szCs w:val="24"/>
          <w:rtl/>
        </w:rPr>
        <w:t xml:space="preserve">. </w:t>
      </w:r>
      <w:r w:rsidR="003F1E1E">
        <w:rPr>
          <w:rFonts w:cs="David" w:hint="cs"/>
          <w:szCs w:val="24"/>
          <w:rtl/>
        </w:rPr>
        <w:t xml:space="preserve">בין החוקים הללו היו חוק האזרחות (חוקק לשלוש שנים), חוק טל (חוקק לחמש שנים), חוק סדר הדין הפלילי (חובת הארכת מעצר </w:t>
      </w:r>
      <w:r w:rsidR="003F1E1E">
        <w:rPr>
          <w:rFonts w:cs="David"/>
          <w:szCs w:val="24"/>
          <w:rtl/>
        </w:rPr>
        <w:t>–</w:t>
      </w:r>
      <w:r w:rsidR="003F1E1E">
        <w:rPr>
          <w:rFonts w:cs="David" w:hint="cs"/>
          <w:szCs w:val="24"/>
          <w:rtl/>
        </w:rPr>
        <w:t xml:space="preserve"> שלוש שנים). </w:t>
      </w:r>
    </w:p>
    <w:p w:rsidR="00DB5263" w:rsidRDefault="003F1E1E" w:rsidP="00224D66">
      <w:pPr>
        <w:pStyle w:val="a9"/>
        <w:spacing w:line="360" w:lineRule="auto"/>
        <w:ind w:left="0"/>
        <w:rPr>
          <w:rFonts w:cs="David" w:hint="cs"/>
          <w:szCs w:val="24"/>
          <w:rtl/>
        </w:rPr>
      </w:pPr>
      <w:r>
        <w:rPr>
          <w:rFonts w:cs="David" w:hint="cs"/>
          <w:szCs w:val="24"/>
          <w:rtl/>
        </w:rPr>
        <w:t xml:space="preserve">בית המשפט קיבל את הרעיון. כל העתירות שהוגשו נגד החוקים הללו נדחו בפעם הראשונה שהוגשו. בית המשפט קבע שהחוקים הם רעים </w:t>
      </w:r>
      <w:r>
        <w:rPr>
          <w:rFonts w:cs="David"/>
          <w:szCs w:val="24"/>
          <w:rtl/>
        </w:rPr>
        <w:t>–</w:t>
      </w:r>
      <w:r>
        <w:rPr>
          <w:rFonts w:cs="David" w:hint="cs"/>
          <w:szCs w:val="24"/>
          <w:rtl/>
        </w:rPr>
        <w:t xml:space="preserve"> אך הסכים להשאירם על כנם כדי לבחון כיצד </w:t>
      </w:r>
      <w:r>
        <w:rPr>
          <w:rFonts w:cs="David" w:hint="cs"/>
          <w:szCs w:val="24"/>
          <w:rtl/>
        </w:rPr>
        <w:lastRenderedPageBreak/>
        <w:t>הם מיושמים</w:t>
      </w:r>
      <w:r w:rsidR="00EC22B7">
        <w:rPr>
          <w:rFonts w:cs="David" w:hint="cs"/>
          <w:szCs w:val="24"/>
          <w:rtl/>
        </w:rPr>
        <w:t xml:space="preserve"> ולכמה זמן. רק לאחר שהכנסת התחילה להאריך את תוקפם של החוקים הללו, בית המשפט התחיל להתערב. </w:t>
      </w:r>
    </w:p>
    <w:p w:rsidR="00EC22B7" w:rsidRDefault="00EC22B7" w:rsidP="00224D66">
      <w:pPr>
        <w:pStyle w:val="a9"/>
        <w:spacing w:line="360" w:lineRule="auto"/>
        <w:ind w:left="0"/>
        <w:rPr>
          <w:rFonts w:cs="David" w:hint="cs"/>
          <w:szCs w:val="24"/>
          <w:rtl/>
        </w:rPr>
      </w:pPr>
      <w:r>
        <w:rPr>
          <w:rFonts w:cs="David" w:hint="cs"/>
          <w:szCs w:val="24"/>
          <w:rtl/>
        </w:rPr>
        <w:t xml:space="preserve">חוק האזרחות בוטל לאחר הפעם </w:t>
      </w:r>
      <w:proofErr w:type="spellStart"/>
      <w:r>
        <w:rPr>
          <w:rFonts w:cs="David" w:hint="cs"/>
          <w:szCs w:val="24"/>
          <w:rtl/>
        </w:rPr>
        <w:t>השניה</w:t>
      </w:r>
      <w:proofErr w:type="spellEnd"/>
      <w:r>
        <w:rPr>
          <w:rFonts w:cs="David" w:hint="cs"/>
          <w:szCs w:val="24"/>
          <w:rtl/>
        </w:rPr>
        <w:t xml:space="preserve"> שהוארך, וכמוהו גם חוק טל וחוק סדר הדין הפלילי. </w:t>
      </w:r>
    </w:p>
    <w:p w:rsidR="00EC22B7" w:rsidRDefault="00EC22B7" w:rsidP="00224D66">
      <w:pPr>
        <w:pStyle w:val="a9"/>
        <w:spacing w:line="360" w:lineRule="auto"/>
        <w:ind w:left="0"/>
        <w:rPr>
          <w:rFonts w:cs="David" w:hint="cs"/>
          <w:szCs w:val="24"/>
          <w:rtl/>
        </w:rPr>
      </w:pPr>
    </w:p>
    <w:p w:rsidR="00EC22B7" w:rsidRDefault="00EC22B7" w:rsidP="00114E7B">
      <w:pPr>
        <w:pStyle w:val="a9"/>
        <w:spacing w:line="360" w:lineRule="auto"/>
        <w:ind w:left="0"/>
        <w:rPr>
          <w:rFonts w:cs="David" w:hint="cs"/>
          <w:szCs w:val="24"/>
          <w:rtl/>
        </w:rPr>
      </w:pPr>
      <w:r>
        <w:rPr>
          <w:rFonts w:cs="David" w:hint="cs"/>
          <w:szCs w:val="24"/>
          <w:rtl/>
        </w:rPr>
        <w:t xml:space="preserve">בשנים האחרונות בית המשפט החל להשתמש בטכניקה חדשה </w:t>
      </w:r>
      <w:r>
        <w:rPr>
          <w:rFonts w:cs="David"/>
          <w:szCs w:val="24"/>
          <w:rtl/>
        </w:rPr>
        <w:t>–</w:t>
      </w:r>
      <w:r>
        <w:rPr>
          <w:rFonts w:cs="David" w:hint="cs"/>
          <w:szCs w:val="24"/>
          <w:rtl/>
        </w:rPr>
        <w:t xml:space="preserve"> הוא החל לקבוע שעתירות נגד חוקים </w:t>
      </w:r>
      <w:proofErr w:type="spellStart"/>
      <w:r>
        <w:rPr>
          <w:rFonts w:cs="David" w:hint="cs"/>
          <w:szCs w:val="24"/>
          <w:rtl/>
        </w:rPr>
        <w:t>מסויים</w:t>
      </w:r>
      <w:proofErr w:type="spellEnd"/>
      <w:r>
        <w:rPr>
          <w:rFonts w:cs="David" w:hint="cs"/>
          <w:szCs w:val="24"/>
          <w:rtl/>
        </w:rPr>
        <w:t xml:space="preserve"> הן מוצדקות, אבל </w:t>
      </w:r>
      <w:r w:rsidRPr="00EC22B7">
        <w:rPr>
          <w:rFonts w:cs="David" w:hint="cs"/>
          <w:b/>
          <w:bCs/>
          <w:szCs w:val="24"/>
          <w:rtl/>
        </w:rPr>
        <w:t>"אינן בשלות"</w:t>
      </w:r>
      <w:r>
        <w:rPr>
          <w:rFonts w:cs="David" w:hint="cs"/>
          <w:szCs w:val="24"/>
          <w:rtl/>
        </w:rPr>
        <w:t xml:space="preserve">. כך, ביהמ"ש דחה את העתירה נגד חוק הנכבה מאחר שהסנקציה שבחוק עדיין לא הופעלה נגד שום גורם. הרעיון נלקח מהדין האמריקאי. כך בית המשפט יכול להחליט לא לדון בנושאים מאוד רגישים. דוגמא מהעת האחרונה </w:t>
      </w:r>
      <w:r>
        <w:rPr>
          <w:rFonts w:cs="David"/>
          <w:szCs w:val="24"/>
          <w:rtl/>
        </w:rPr>
        <w:t>–</w:t>
      </w:r>
      <w:r>
        <w:rPr>
          <w:rFonts w:cs="David" w:hint="cs"/>
          <w:szCs w:val="24"/>
          <w:rtl/>
        </w:rPr>
        <w:t xml:space="preserve"> חוק ועדות קבלה, לפיו ישובים יכולים לסרב לקבל אליהם</w:t>
      </w:r>
      <w:r w:rsidR="007663BF">
        <w:rPr>
          <w:rFonts w:cs="David" w:hint="cs"/>
          <w:szCs w:val="24"/>
          <w:rtl/>
        </w:rPr>
        <w:t xml:space="preserve"> אזרחים ערביים. מאחר שהחוק עדיין לא הופעל, בית המשפט בחר לדחות את העתירה ולא לבטל את החוק. בית המשפט עושה זאת כדי </w:t>
      </w:r>
      <w:proofErr w:type="spellStart"/>
      <w:r w:rsidR="007663BF">
        <w:rPr>
          <w:rFonts w:cs="David" w:hint="cs"/>
          <w:szCs w:val="24"/>
          <w:rtl/>
        </w:rPr>
        <w:t>להמנע</w:t>
      </w:r>
      <w:proofErr w:type="spellEnd"/>
      <w:r w:rsidR="007663BF">
        <w:rPr>
          <w:rFonts w:cs="David" w:hint="cs"/>
          <w:szCs w:val="24"/>
          <w:rtl/>
        </w:rPr>
        <w:t xml:space="preserve"> מעימות עם הכנסת, </w:t>
      </w:r>
      <w:r w:rsidR="00114E7B">
        <w:rPr>
          <w:rFonts w:cs="David" w:hint="cs"/>
          <w:szCs w:val="24"/>
          <w:rtl/>
        </w:rPr>
        <w:t>ו</w:t>
      </w:r>
      <w:r w:rsidR="007663BF">
        <w:rPr>
          <w:rFonts w:cs="David" w:hint="cs"/>
          <w:szCs w:val="24"/>
          <w:rtl/>
        </w:rPr>
        <w:t xml:space="preserve">לשמור על כבודה. </w:t>
      </w:r>
    </w:p>
    <w:p w:rsidR="00114E7B" w:rsidRDefault="00114E7B" w:rsidP="00224D66">
      <w:pPr>
        <w:pStyle w:val="a9"/>
        <w:spacing w:line="360" w:lineRule="auto"/>
        <w:ind w:left="0"/>
        <w:rPr>
          <w:rFonts w:cs="David" w:hint="cs"/>
          <w:szCs w:val="24"/>
          <w:rtl/>
        </w:rPr>
      </w:pPr>
    </w:p>
    <w:p w:rsidR="007663BF" w:rsidRDefault="007663BF" w:rsidP="00224D66">
      <w:pPr>
        <w:pStyle w:val="a9"/>
        <w:spacing w:line="360" w:lineRule="auto"/>
        <w:ind w:left="0"/>
        <w:rPr>
          <w:rFonts w:cs="David" w:hint="cs"/>
          <w:szCs w:val="24"/>
          <w:rtl/>
        </w:rPr>
      </w:pPr>
      <w:r>
        <w:rPr>
          <w:rFonts w:cs="David" w:hint="cs"/>
          <w:szCs w:val="24"/>
          <w:rtl/>
        </w:rPr>
        <w:t xml:space="preserve">בתיקים </w:t>
      </w:r>
      <w:proofErr w:type="spellStart"/>
      <w:r>
        <w:rPr>
          <w:rFonts w:cs="David" w:hint="cs"/>
          <w:szCs w:val="24"/>
          <w:rtl/>
        </w:rPr>
        <w:t>מסויימים</w:t>
      </w:r>
      <w:proofErr w:type="spellEnd"/>
      <w:r>
        <w:rPr>
          <w:rFonts w:cs="David" w:hint="cs"/>
          <w:szCs w:val="24"/>
          <w:rtl/>
        </w:rPr>
        <w:t xml:space="preserve"> בית המשפט הסכים לבטל חוקים גם אם עדיין לא הופעלו. דוגמא בולטת היא ההתערבות במקרה של חוק הפרטת בתי הסוהר. </w:t>
      </w:r>
      <w:r w:rsidR="00114E7B">
        <w:rPr>
          <w:rFonts w:cs="David" w:hint="cs"/>
          <w:szCs w:val="24"/>
          <w:rtl/>
        </w:rPr>
        <w:t xml:space="preserve">בית המשפט דן בחוק כאשר בית הסוהר הפרטי עדיין לא הופעל כלל, ולמרות זאת בית המשפט החליט לבטל את החוק ולמנוע את הפעלת בית הסוהר. </w:t>
      </w:r>
    </w:p>
    <w:p w:rsidR="006C6437" w:rsidRDefault="006C6437" w:rsidP="00224D66">
      <w:pPr>
        <w:pStyle w:val="a9"/>
        <w:spacing w:line="360" w:lineRule="auto"/>
        <w:ind w:left="0"/>
        <w:rPr>
          <w:rFonts w:cs="David" w:hint="cs"/>
          <w:szCs w:val="24"/>
          <w:rtl/>
        </w:rPr>
      </w:pPr>
    </w:p>
    <w:p w:rsidR="006C6437" w:rsidRPr="006C6437" w:rsidRDefault="006C6437" w:rsidP="00224D66">
      <w:pPr>
        <w:pStyle w:val="a9"/>
        <w:spacing w:line="360" w:lineRule="auto"/>
        <w:ind w:left="0"/>
        <w:rPr>
          <w:rFonts w:cs="David" w:hint="cs"/>
          <w:b/>
          <w:bCs/>
          <w:szCs w:val="24"/>
          <w:u w:val="single"/>
          <w:rtl/>
        </w:rPr>
      </w:pPr>
      <w:r w:rsidRPr="006C6437">
        <w:rPr>
          <w:rFonts w:cs="David" w:hint="cs"/>
          <w:b/>
          <w:bCs/>
          <w:szCs w:val="24"/>
          <w:u w:val="single"/>
          <w:rtl/>
        </w:rPr>
        <w:t>הענן שמעל הפירמידה</w:t>
      </w:r>
    </w:p>
    <w:p w:rsidR="006C6437" w:rsidRDefault="006C6437" w:rsidP="00224D66">
      <w:pPr>
        <w:pStyle w:val="a9"/>
        <w:spacing w:line="360" w:lineRule="auto"/>
        <w:ind w:left="0"/>
        <w:rPr>
          <w:rFonts w:cs="David" w:hint="cs"/>
          <w:szCs w:val="24"/>
          <w:rtl/>
        </w:rPr>
      </w:pPr>
      <w:r>
        <w:rPr>
          <w:rFonts w:cs="David" w:hint="cs"/>
          <w:szCs w:val="24"/>
          <w:rtl/>
        </w:rPr>
        <w:t>האם יש משהו שהכנסת רוצה לעשות ואינה יכולה? האם היא יכולה לחוקק כל דבר?</w:t>
      </w:r>
    </w:p>
    <w:p w:rsidR="002E5390" w:rsidRDefault="002E5390" w:rsidP="00224D66">
      <w:pPr>
        <w:pStyle w:val="a9"/>
        <w:spacing w:line="360" w:lineRule="auto"/>
        <w:ind w:left="0"/>
        <w:rPr>
          <w:rFonts w:cs="David" w:hint="cs"/>
          <w:szCs w:val="24"/>
          <w:rtl/>
        </w:rPr>
      </w:pPr>
    </w:p>
    <w:p w:rsidR="006C6437" w:rsidRDefault="002E5390" w:rsidP="002E5390">
      <w:pPr>
        <w:pStyle w:val="a9"/>
        <w:spacing w:line="360" w:lineRule="auto"/>
        <w:ind w:left="0"/>
        <w:rPr>
          <w:rFonts w:cs="David" w:hint="cs"/>
          <w:szCs w:val="24"/>
          <w:rtl/>
        </w:rPr>
      </w:pPr>
      <w:r>
        <w:rPr>
          <w:rFonts w:cs="David" w:hint="cs"/>
          <w:szCs w:val="24"/>
          <w:rtl/>
        </w:rPr>
        <w:t xml:space="preserve">משמעות </w:t>
      </w:r>
      <w:r w:rsidR="006C6437">
        <w:rPr>
          <w:rFonts w:cs="David" w:hint="cs"/>
          <w:szCs w:val="24"/>
          <w:rtl/>
        </w:rPr>
        <w:t xml:space="preserve">השאלה </w:t>
      </w:r>
      <w:r>
        <w:rPr>
          <w:rFonts w:cs="David" w:hint="cs"/>
          <w:szCs w:val="24"/>
          <w:rtl/>
        </w:rPr>
        <w:t>-</w:t>
      </w:r>
      <w:r w:rsidR="006C6437">
        <w:rPr>
          <w:rFonts w:cs="David" w:hint="cs"/>
          <w:szCs w:val="24"/>
          <w:rtl/>
        </w:rPr>
        <w:t xml:space="preserve"> האם יש משהו שמגביל את</w:t>
      </w:r>
      <w:r>
        <w:rPr>
          <w:rFonts w:cs="David" w:hint="cs"/>
          <w:szCs w:val="24"/>
          <w:rtl/>
        </w:rPr>
        <w:t xml:space="preserve"> חוקי היסוד שהכנסת יכולה לחוקק?</w:t>
      </w:r>
    </w:p>
    <w:p w:rsidR="00E145D4" w:rsidRDefault="00E145D4" w:rsidP="00224D66">
      <w:pPr>
        <w:pStyle w:val="a9"/>
        <w:spacing w:line="360" w:lineRule="auto"/>
        <w:ind w:left="0"/>
        <w:rPr>
          <w:rFonts w:cs="David" w:hint="cs"/>
          <w:szCs w:val="24"/>
          <w:rtl/>
        </w:rPr>
      </w:pPr>
    </w:p>
    <w:p w:rsidR="006C6437" w:rsidRDefault="00E145D4" w:rsidP="002E5390">
      <w:pPr>
        <w:pStyle w:val="a9"/>
        <w:spacing w:line="360" w:lineRule="auto"/>
        <w:ind w:left="0"/>
        <w:rPr>
          <w:rFonts w:cs="David" w:hint="cs"/>
          <w:szCs w:val="24"/>
          <w:rtl/>
        </w:rPr>
      </w:pPr>
      <w:r>
        <w:rPr>
          <w:rFonts w:cs="David" w:hint="cs"/>
          <w:szCs w:val="24"/>
          <w:rtl/>
        </w:rPr>
        <w:t>התשובה ניתנה על ידי בית המשפט ב</w:t>
      </w:r>
      <w:r w:rsidR="006C6437">
        <w:rPr>
          <w:rFonts w:cs="David" w:hint="cs"/>
          <w:szCs w:val="24"/>
          <w:rtl/>
        </w:rPr>
        <w:t>פס"ד בראון</w:t>
      </w:r>
      <w:r w:rsidR="002E5390">
        <w:rPr>
          <w:rFonts w:cs="David" w:hint="cs"/>
          <w:szCs w:val="24"/>
          <w:rtl/>
        </w:rPr>
        <w:t xml:space="preserve">. </w:t>
      </w:r>
      <w:r w:rsidR="006C6437">
        <w:rPr>
          <w:rFonts w:cs="David" w:hint="cs"/>
          <w:szCs w:val="24"/>
          <w:rtl/>
        </w:rPr>
        <w:t xml:space="preserve">הכנסת חוקקה את חוק יסוד: תקציב דו-שנתי (הוראת שעה). מאחר שמדובר בחוק יסוד, צריך היה להעמיד את ההתנגדות לחוק על משהו שמעל לחוקי היסוד. </w:t>
      </w:r>
      <w:proofErr w:type="spellStart"/>
      <w:r w:rsidR="006C6437">
        <w:rPr>
          <w:rFonts w:cs="David" w:hint="cs"/>
          <w:szCs w:val="24"/>
          <w:rtl/>
        </w:rPr>
        <w:t>ה</w:t>
      </w:r>
      <w:r w:rsidR="002E5390">
        <w:rPr>
          <w:rFonts w:cs="David" w:hint="cs"/>
          <w:szCs w:val="24"/>
          <w:rtl/>
        </w:rPr>
        <w:t>י</w:t>
      </w:r>
      <w:r w:rsidR="006C6437">
        <w:rPr>
          <w:rFonts w:cs="David" w:hint="cs"/>
          <w:szCs w:val="24"/>
          <w:rtl/>
        </w:rPr>
        <w:t>עקרון</w:t>
      </w:r>
      <w:proofErr w:type="spellEnd"/>
      <w:r w:rsidR="006C6437">
        <w:rPr>
          <w:rFonts w:cs="David" w:hint="cs"/>
          <w:szCs w:val="24"/>
          <w:rtl/>
        </w:rPr>
        <w:t xml:space="preserve"> לקוח מה</w:t>
      </w:r>
      <w:r>
        <w:rPr>
          <w:rFonts w:cs="David" w:hint="cs"/>
          <w:szCs w:val="24"/>
          <w:rtl/>
        </w:rPr>
        <w:t>חוקה הגרמנית, שאומרת שגם סעיפי החוקה אסור שיסתרו את הע</w:t>
      </w:r>
      <w:r w:rsidR="002E5390">
        <w:rPr>
          <w:rFonts w:cs="David" w:hint="cs"/>
          <w:szCs w:val="24"/>
          <w:rtl/>
        </w:rPr>
        <w:t>י</w:t>
      </w:r>
      <w:r>
        <w:rPr>
          <w:rFonts w:cs="David" w:hint="cs"/>
          <w:szCs w:val="24"/>
          <w:rtl/>
        </w:rPr>
        <w:t xml:space="preserve">קרון הדמוקרטי. בית המשפט לא פסל את החוק, אבל כן אישר את זכותו לדון בחוקיותם של חוקי יסוד, על בסיס מתן מעמד עליון לערכים של מדינה יהודית ודמוקרטית. זהו הנשק הבלתי קונבנציונאלי ששומר לעצמו בית המשפט כדי להגביל את הכנסת </w:t>
      </w:r>
      <w:r>
        <w:rPr>
          <w:rFonts w:cs="David"/>
          <w:szCs w:val="24"/>
          <w:rtl/>
        </w:rPr>
        <w:t>–</w:t>
      </w:r>
      <w:r>
        <w:rPr>
          <w:rFonts w:cs="David" w:hint="cs"/>
          <w:szCs w:val="24"/>
          <w:rtl/>
        </w:rPr>
        <w:t xml:space="preserve"> וגם כדי להגן על עצמו אם יהיה צורך בכך. </w:t>
      </w:r>
    </w:p>
    <w:p w:rsidR="00E145D4" w:rsidRDefault="00E145D4" w:rsidP="00224D66">
      <w:pPr>
        <w:pStyle w:val="a9"/>
        <w:spacing w:line="360" w:lineRule="auto"/>
        <w:ind w:left="0"/>
        <w:rPr>
          <w:rFonts w:cs="David" w:hint="cs"/>
          <w:szCs w:val="24"/>
          <w:rtl/>
        </w:rPr>
      </w:pPr>
    </w:p>
    <w:p w:rsidR="00E145D4" w:rsidRDefault="00E145D4" w:rsidP="00224D66">
      <w:pPr>
        <w:pStyle w:val="a9"/>
        <w:spacing w:line="360" w:lineRule="auto"/>
        <w:ind w:left="0"/>
        <w:rPr>
          <w:rFonts w:cs="David" w:hint="cs"/>
          <w:szCs w:val="24"/>
          <w:rtl/>
        </w:rPr>
      </w:pPr>
      <w:r>
        <w:rPr>
          <w:rFonts w:cs="David" w:hint="cs"/>
          <w:szCs w:val="24"/>
          <w:rtl/>
        </w:rPr>
        <w:t xml:space="preserve">לפי הנשיאה בייניש, שקבעה את </w:t>
      </w:r>
      <w:proofErr w:type="spellStart"/>
      <w:r>
        <w:rPr>
          <w:rFonts w:cs="David" w:hint="cs"/>
          <w:szCs w:val="24"/>
          <w:rtl/>
        </w:rPr>
        <w:t>העקרון</w:t>
      </w:r>
      <w:proofErr w:type="spellEnd"/>
      <w:r>
        <w:rPr>
          <w:rFonts w:cs="David" w:hint="cs"/>
          <w:szCs w:val="24"/>
          <w:rtl/>
        </w:rPr>
        <w:t xml:space="preserve"> הזה, השימוש בדוקטרינת התיקון הלא חוקתי, צריך </w:t>
      </w:r>
      <w:proofErr w:type="spellStart"/>
      <w:r>
        <w:rPr>
          <w:rFonts w:cs="David" w:hint="cs"/>
          <w:szCs w:val="24"/>
          <w:rtl/>
        </w:rPr>
        <w:t>להשמר</w:t>
      </w:r>
      <w:proofErr w:type="spellEnd"/>
      <w:r>
        <w:rPr>
          <w:rFonts w:cs="David" w:hint="cs"/>
          <w:szCs w:val="24"/>
          <w:rtl/>
        </w:rPr>
        <w:t xml:space="preserve"> למקרים מאוד קיצוניים. </w:t>
      </w:r>
    </w:p>
    <w:p w:rsidR="00E145D4" w:rsidRDefault="00E145D4" w:rsidP="00224D66">
      <w:pPr>
        <w:pStyle w:val="a9"/>
        <w:spacing w:line="360" w:lineRule="auto"/>
        <w:ind w:left="0"/>
        <w:rPr>
          <w:rFonts w:cs="David" w:hint="cs"/>
          <w:szCs w:val="24"/>
          <w:rtl/>
        </w:rPr>
      </w:pPr>
    </w:p>
    <w:p w:rsidR="00E145D4" w:rsidRDefault="00E145D4" w:rsidP="00224D66">
      <w:pPr>
        <w:pStyle w:val="a9"/>
        <w:spacing w:line="360" w:lineRule="auto"/>
        <w:ind w:left="0"/>
        <w:rPr>
          <w:rFonts w:cs="David" w:hint="cs"/>
          <w:szCs w:val="24"/>
          <w:rtl/>
        </w:rPr>
      </w:pPr>
      <w:r w:rsidRPr="00E145D4">
        <w:rPr>
          <w:rFonts w:cs="David" w:hint="cs"/>
          <w:b/>
          <w:bCs/>
          <w:szCs w:val="24"/>
          <w:u w:val="single"/>
          <w:rtl/>
        </w:rPr>
        <w:t>השלמת המהפכה החוקתית</w:t>
      </w:r>
      <w:r>
        <w:rPr>
          <w:rFonts w:cs="David" w:hint="cs"/>
          <w:szCs w:val="24"/>
          <w:rtl/>
        </w:rPr>
        <w:t xml:space="preserve"> </w:t>
      </w:r>
      <w:r>
        <w:rPr>
          <w:rFonts w:cs="David"/>
          <w:szCs w:val="24"/>
          <w:rtl/>
        </w:rPr>
        <w:t>–</w:t>
      </w:r>
      <w:r>
        <w:rPr>
          <w:rFonts w:cs="David" w:hint="cs"/>
          <w:szCs w:val="24"/>
          <w:rtl/>
        </w:rPr>
        <w:t xml:space="preserve"> </w:t>
      </w:r>
    </w:p>
    <w:p w:rsidR="00E145D4" w:rsidRDefault="00E145D4" w:rsidP="00224D66">
      <w:pPr>
        <w:pStyle w:val="a9"/>
        <w:spacing w:line="360" w:lineRule="auto"/>
        <w:ind w:left="0"/>
        <w:rPr>
          <w:rFonts w:cs="David" w:hint="cs"/>
          <w:szCs w:val="24"/>
          <w:rtl/>
        </w:rPr>
      </w:pPr>
      <w:r>
        <w:rPr>
          <w:rFonts w:cs="David" w:hint="cs"/>
          <w:szCs w:val="24"/>
          <w:rtl/>
        </w:rPr>
        <w:t xml:space="preserve">הכנסת חזרה לחוקק חוקי יסוד, בכך שחוקקה את חוק יסוד: משאל עם. </w:t>
      </w:r>
      <w:r w:rsidR="002862BB">
        <w:rPr>
          <w:rFonts w:cs="David" w:hint="cs"/>
          <w:szCs w:val="24"/>
          <w:rtl/>
        </w:rPr>
        <w:t xml:space="preserve">ב-2011 הכנסת חוקקה את חוק משאל עם כחוק רגיל. שנה לאחר מכן הוגשה עתירה נגד החוק שקובעת שהוא לא חוקתי מאחר שהוא צריך </w:t>
      </w:r>
      <w:proofErr w:type="spellStart"/>
      <w:r w:rsidR="002862BB">
        <w:rPr>
          <w:rFonts w:cs="David" w:hint="cs"/>
          <w:szCs w:val="24"/>
          <w:rtl/>
        </w:rPr>
        <w:t>להכתב</w:t>
      </w:r>
      <w:proofErr w:type="spellEnd"/>
      <w:r w:rsidR="002862BB">
        <w:rPr>
          <w:rFonts w:cs="David" w:hint="cs"/>
          <w:szCs w:val="24"/>
          <w:rtl/>
        </w:rPr>
        <w:t xml:space="preserve"> כחוק יסוד. השופטים אמרו שהטענה צודקת, והכנסת הפכה את החוק לחוק יסוד. </w:t>
      </w:r>
    </w:p>
    <w:p w:rsidR="00E145D4" w:rsidRDefault="00E145D4" w:rsidP="00224D66">
      <w:pPr>
        <w:pStyle w:val="a9"/>
        <w:spacing w:line="360" w:lineRule="auto"/>
        <w:ind w:left="0"/>
        <w:rPr>
          <w:rFonts w:cs="David" w:hint="cs"/>
          <w:szCs w:val="24"/>
          <w:rtl/>
        </w:rPr>
      </w:pPr>
    </w:p>
    <w:p w:rsidR="00E145D4" w:rsidRDefault="00E145D4" w:rsidP="00224D66">
      <w:pPr>
        <w:pStyle w:val="a9"/>
        <w:spacing w:line="360" w:lineRule="auto"/>
        <w:ind w:left="0"/>
        <w:rPr>
          <w:rFonts w:cs="David" w:hint="cs"/>
          <w:szCs w:val="24"/>
          <w:rtl/>
        </w:rPr>
      </w:pPr>
    </w:p>
    <w:p w:rsidR="00DB5263" w:rsidRDefault="002E5390" w:rsidP="00224D66">
      <w:pPr>
        <w:pStyle w:val="a9"/>
        <w:spacing w:line="360" w:lineRule="auto"/>
        <w:ind w:left="0"/>
        <w:rPr>
          <w:rFonts w:cs="David" w:hint="cs"/>
          <w:szCs w:val="24"/>
          <w:rtl/>
        </w:rPr>
      </w:pPr>
      <w:proofErr w:type="spellStart"/>
      <w:r>
        <w:rPr>
          <w:rFonts w:cs="David" w:hint="cs"/>
          <w:szCs w:val="24"/>
          <w:rtl/>
        </w:rPr>
        <w:t>נסיון</w:t>
      </w:r>
      <w:proofErr w:type="spellEnd"/>
      <w:r>
        <w:rPr>
          <w:rFonts w:cs="David" w:hint="cs"/>
          <w:szCs w:val="24"/>
          <w:rtl/>
        </w:rPr>
        <w:t xml:space="preserve"> להגבלת סמכויות בג"צ -  הכנסת עצמה דחתה את </w:t>
      </w:r>
      <w:r w:rsidR="002862BB">
        <w:rPr>
          <w:rFonts w:cs="David" w:hint="cs"/>
          <w:szCs w:val="24"/>
          <w:rtl/>
        </w:rPr>
        <w:t xml:space="preserve">הצעת שר המשפטים, </w:t>
      </w:r>
      <w:proofErr w:type="spellStart"/>
      <w:r w:rsidR="002862BB">
        <w:rPr>
          <w:rFonts w:cs="David" w:hint="cs"/>
          <w:szCs w:val="24"/>
          <w:rtl/>
        </w:rPr>
        <w:t>פרופ</w:t>
      </w:r>
      <w:proofErr w:type="spellEnd"/>
      <w:r w:rsidR="002862BB">
        <w:rPr>
          <w:rFonts w:cs="David" w:hint="cs"/>
          <w:szCs w:val="24"/>
          <w:rtl/>
        </w:rPr>
        <w:t xml:space="preserve">' פרידמן, לתיקון חוק יסוד: השפיטה. פרידמן הציע לנסח את סמכות בית המשפט: לפי ההצעה, "בית המשפט יוסמך לבטל חוקים המנוגדים לזכויות המנויות שבחוקי היסוד". </w:t>
      </w:r>
    </w:p>
    <w:p w:rsidR="002E5390" w:rsidRDefault="002E5390" w:rsidP="00224D66">
      <w:pPr>
        <w:pStyle w:val="a9"/>
        <w:spacing w:line="360" w:lineRule="auto"/>
        <w:ind w:left="0"/>
        <w:rPr>
          <w:rFonts w:cs="David" w:hint="cs"/>
          <w:szCs w:val="24"/>
          <w:rtl/>
        </w:rPr>
      </w:pPr>
    </w:p>
    <w:p w:rsidR="002E5390" w:rsidRDefault="002E5390" w:rsidP="00224D66">
      <w:pPr>
        <w:pStyle w:val="a9"/>
        <w:spacing w:line="360" w:lineRule="auto"/>
        <w:ind w:left="0"/>
        <w:rPr>
          <w:rFonts w:cs="David" w:hint="cs"/>
          <w:szCs w:val="24"/>
          <w:rtl/>
        </w:rPr>
      </w:pPr>
      <w:r>
        <w:rPr>
          <w:rFonts w:cs="David" w:hint="cs"/>
          <w:szCs w:val="24"/>
          <w:rtl/>
        </w:rPr>
        <w:t xml:space="preserve">המשמעות </w:t>
      </w:r>
      <w:r>
        <w:rPr>
          <w:rFonts w:cs="David"/>
          <w:szCs w:val="24"/>
          <w:rtl/>
        </w:rPr>
        <w:t>–</w:t>
      </w:r>
      <w:r>
        <w:rPr>
          <w:rFonts w:cs="David" w:hint="cs"/>
          <w:szCs w:val="24"/>
          <w:rtl/>
        </w:rPr>
        <w:t xml:space="preserve"> הגבלת הביקורת השיפוטית לזכויות לגביהן נחקקו חוקי היסוד, וכמובן שביטול היכולת </w:t>
      </w:r>
      <w:proofErr w:type="spellStart"/>
      <w:r>
        <w:rPr>
          <w:rFonts w:cs="David" w:hint="cs"/>
          <w:szCs w:val="24"/>
          <w:rtl/>
        </w:rPr>
        <w:t>להסמך</w:t>
      </w:r>
      <w:proofErr w:type="spellEnd"/>
      <w:r>
        <w:rPr>
          <w:rFonts w:cs="David" w:hint="cs"/>
          <w:szCs w:val="24"/>
          <w:rtl/>
        </w:rPr>
        <w:t xml:space="preserve"> על ה"ענן" של ערכי היסוד. </w:t>
      </w:r>
    </w:p>
    <w:p w:rsidR="00DB5263" w:rsidRPr="00224D66" w:rsidRDefault="00DB5263" w:rsidP="00224D66">
      <w:pPr>
        <w:pStyle w:val="a9"/>
        <w:spacing w:line="360" w:lineRule="auto"/>
        <w:ind w:left="0"/>
        <w:rPr>
          <w:rFonts w:cs="David" w:hint="cs"/>
          <w:szCs w:val="24"/>
          <w:rtl/>
        </w:rPr>
      </w:pPr>
    </w:p>
    <w:p w:rsidR="00224D66" w:rsidRPr="00224D66" w:rsidRDefault="00224D66" w:rsidP="00224D66">
      <w:pPr>
        <w:pStyle w:val="a9"/>
        <w:spacing w:line="360" w:lineRule="auto"/>
        <w:ind w:left="0"/>
        <w:rPr>
          <w:rFonts w:cs="David" w:hint="cs"/>
          <w:szCs w:val="24"/>
          <w:rtl/>
        </w:rPr>
      </w:pPr>
    </w:p>
    <w:p w:rsidR="00224D66" w:rsidRPr="00224D66" w:rsidRDefault="00224D66" w:rsidP="00224D66">
      <w:pPr>
        <w:pStyle w:val="a9"/>
        <w:spacing w:line="360" w:lineRule="auto"/>
        <w:ind w:left="0"/>
        <w:rPr>
          <w:rFonts w:cs="David" w:hint="cs"/>
          <w:szCs w:val="24"/>
          <w:rtl/>
        </w:rPr>
      </w:pPr>
    </w:p>
    <w:p w:rsidR="00224D66" w:rsidRPr="007C1898" w:rsidRDefault="00224D66" w:rsidP="00224D66">
      <w:pPr>
        <w:pStyle w:val="a9"/>
        <w:spacing w:line="360" w:lineRule="auto"/>
        <w:ind w:left="0"/>
        <w:rPr>
          <w:rFonts w:cs="David" w:hint="cs"/>
          <w:szCs w:val="24"/>
        </w:rPr>
      </w:pPr>
    </w:p>
    <w:p w:rsidR="006059FD" w:rsidRPr="006059FD" w:rsidRDefault="006059FD" w:rsidP="006059FD">
      <w:pPr>
        <w:spacing w:line="360" w:lineRule="auto"/>
        <w:rPr>
          <w:rFonts w:cs="David" w:hint="cs"/>
          <w:szCs w:val="24"/>
          <w:rtl/>
        </w:rPr>
      </w:pPr>
    </w:p>
    <w:p w:rsidR="00F20C9C" w:rsidRDefault="00F20C9C" w:rsidP="004600CD">
      <w:pPr>
        <w:spacing w:line="360" w:lineRule="auto"/>
        <w:rPr>
          <w:rFonts w:cs="David" w:hint="cs"/>
          <w:szCs w:val="24"/>
          <w:rtl/>
        </w:rPr>
      </w:pPr>
    </w:p>
    <w:p w:rsidR="004600CD" w:rsidRPr="00A772CE" w:rsidRDefault="004600CD" w:rsidP="00A772CE">
      <w:pPr>
        <w:spacing w:line="360" w:lineRule="auto"/>
        <w:rPr>
          <w:rFonts w:cs="David" w:hint="cs"/>
          <w:szCs w:val="24"/>
          <w:rtl/>
        </w:rPr>
      </w:pPr>
    </w:p>
    <w:p w:rsidR="00A772CE" w:rsidRPr="00A772CE" w:rsidRDefault="00A772CE" w:rsidP="00A772CE">
      <w:pPr>
        <w:spacing w:line="360" w:lineRule="auto"/>
        <w:rPr>
          <w:rFonts w:cs="David"/>
          <w:szCs w:val="24"/>
        </w:rPr>
      </w:pPr>
    </w:p>
    <w:sectPr w:rsidR="00A772CE" w:rsidRPr="00A772CE" w:rsidSect="00C23C1F">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63B" w:rsidRDefault="00CC363B" w:rsidP="004C3965">
      <w:pPr>
        <w:spacing w:after="0" w:line="240" w:lineRule="auto"/>
      </w:pPr>
      <w:r>
        <w:separator/>
      </w:r>
    </w:p>
  </w:endnote>
  <w:endnote w:type="continuationSeparator" w:id="0">
    <w:p w:rsidR="00CC363B" w:rsidRDefault="00CC363B" w:rsidP="004C3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63B" w:rsidRDefault="00CC363B" w:rsidP="004C3965">
      <w:pPr>
        <w:spacing w:after="0" w:line="240" w:lineRule="auto"/>
      </w:pPr>
      <w:r>
        <w:separator/>
      </w:r>
    </w:p>
  </w:footnote>
  <w:footnote w:type="continuationSeparator" w:id="0">
    <w:p w:rsidR="00CC363B" w:rsidRDefault="00CC363B" w:rsidP="004C3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65" w:rsidRDefault="004C3965" w:rsidP="00A74B7A">
    <w:pPr>
      <w:jc w:val="center"/>
      <w:rPr>
        <w:rFonts w:cs="David"/>
        <w:sz w:val="24"/>
        <w:szCs w:val="24"/>
        <w:rtl/>
      </w:rPr>
    </w:pPr>
    <w:r>
      <w:rPr>
        <w:rFonts w:cs="David" w:hint="cs"/>
        <w:sz w:val="24"/>
        <w:szCs w:val="24"/>
        <w:rtl/>
      </w:rPr>
      <w:t xml:space="preserve">סוגיות במשפט ציבורי </w:t>
    </w:r>
    <w:r>
      <w:rPr>
        <w:rFonts w:cs="David"/>
        <w:sz w:val="24"/>
        <w:szCs w:val="24"/>
        <w:rtl/>
      </w:rPr>
      <w:t>–</w:t>
    </w:r>
    <w:r>
      <w:rPr>
        <w:rFonts w:cs="David" w:hint="cs"/>
        <w:sz w:val="24"/>
        <w:szCs w:val="24"/>
        <w:rtl/>
      </w:rPr>
      <w:t xml:space="preserve"> </w:t>
    </w:r>
    <w:proofErr w:type="spellStart"/>
    <w:r>
      <w:rPr>
        <w:rFonts w:cs="David" w:hint="cs"/>
        <w:sz w:val="24"/>
        <w:szCs w:val="24"/>
        <w:rtl/>
      </w:rPr>
      <w:t>פרופ</w:t>
    </w:r>
    <w:proofErr w:type="spellEnd"/>
    <w:r>
      <w:rPr>
        <w:rFonts w:cs="David" w:hint="cs"/>
        <w:sz w:val="24"/>
        <w:szCs w:val="24"/>
        <w:rtl/>
      </w:rPr>
      <w:t xml:space="preserve">' סוזי נבות, שיעור </w:t>
    </w:r>
    <w:r w:rsidR="00A74B7A">
      <w:rPr>
        <w:rFonts w:cs="David" w:hint="cs"/>
        <w:sz w:val="24"/>
        <w:szCs w:val="24"/>
        <w:rtl/>
      </w:rPr>
      <w:t>7-8</w:t>
    </w:r>
    <w:r w:rsidR="00A30BDF">
      <w:rPr>
        <w:rFonts w:cs="David" w:hint="cs"/>
        <w:sz w:val="24"/>
        <w:szCs w:val="24"/>
        <w:rtl/>
      </w:rPr>
      <w:t xml:space="preserve">, </w:t>
    </w:r>
    <w:r w:rsidR="00A74B7A">
      <w:rPr>
        <w:rFonts w:cs="David" w:hint="cs"/>
        <w:sz w:val="24"/>
        <w:szCs w:val="24"/>
        <w:rtl/>
      </w:rPr>
      <w:t>20</w:t>
    </w:r>
    <w:r w:rsidR="001A421A">
      <w:rPr>
        <w:rFonts w:cs="David" w:hint="cs"/>
        <w:sz w:val="24"/>
        <w:szCs w:val="24"/>
        <w:rtl/>
      </w:rPr>
      <w:t>.10.14</w:t>
    </w:r>
  </w:p>
  <w:p w:rsidR="004C3965" w:rsidRDefault="004C3965" w:rsidP="004C3965">
    <w:pPr>
      <w:pStyle w:val="a3"/>
    </w:pPr>
  </w:p>
  <w:p w:rsidR="004C3965" w:rsidRDefault="004C39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E79"/>
    <w:multiLevelType w:val="hybridMultilevel"/>
    <w:tmpl w:val="2FBA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72A3D"/>
    <w:multiLevelType w:val="hybridMultilevel"/>
    <w:tmpl w:val="FFDC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93C31"/>
    <w:multiLevelType w:val="hybridMultilevel"/>
    <w:tmpl w:val="2F54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773B3"/>
    <w:multiLevelType w:val="hybridMultilevel"/>
    <w:tmpl w:val="B8C2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75F72"/>
    <w:multiLevelType w:val="hybridMultilevel"/>
    <w:tmpl w:val="2FBA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476537"/>
    <w:multiLevelType w:val="hybridMultilevel"/>
    <w:tmpl w:val="8B2EF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74844"/>
    <w:multiLevelType w:val="hybridMultilevel"/>
    <w:tmpl w:val="0996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7C0FA3"/>
    <w:multiLevelType w:val="hybridMultilevel"/>
    <w:tmpl w:val="2DEE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E33FBB"/>
    <w:multiLevelType w:val="hybridMultilevel"/>
    <w:tmpl w:val="2F54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592645"/>
    <w:multiLevelType w:val="hybridMultilevel"/>
    <w:tmpl w:val="A2B6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8750B8"/>
    <w:multiLevelType w:val="hybridMultilevel"/>
    <w:tmpl w:val="C11C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8"/>
  </w:num>
  <w:num w:numId="4">
    <w:abstractNumId w:val="2"/>
  </w:num>
  <w:num w:numId="5">
    <w:abstractNumId w:val="10"/>
  </w:num>
  <w:num w:numId="6">
    <w:abstractNumId w:val="7"/>
  </w:num>
  <w:num w:numId="7">
    <w:abstractNumId w:val="4"/>
  </w:num>
  <w:num w:numId="8">
    <w:abstractNumId w:val="0"/>
  </w:num>
  <w:num w:numId="9">
    <w:abstractNumId w:val="6"/>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4C3965"/>
    <w:rsid w:val="000423E2"/>
    <w:rsid w:val="00056AF8"/>
    <w:rsid w:val="000A1E04"/>
    <w:rsid w:val="000B71CA"/>
    <w:rsid w:val="000D477E"/>
    <w:rsid w:val="00114E7B"/>
    <w:rsid w:val="00121322"/>
    <w:rsid w:val="001331CC"/>
    <w:rsid w:val="0017055F"/>
    <w:rsid w:val="001A421A"/>
    <w:rsid w:val="001C2481"/>
    <w:rsid w:val="00224D66"/>
    <w:rsid w:val="00225E23"/>
    <w:rsid w:val="00256720"/>
    <w:rsid w:val="002752BE"/>
    <w:rsid w:val="002862BB"/>
    <w:rsid w:val="002A6F6E"/>
    <w:rsid w:val="002B256A"/>
    <w:rsid w:val="002D4B9A"/>
    <w:rsid w:val="002E5390"/>
    <w:rsid w:val="00301AEC"/>
    <w:rsid w:val="00352A07"/>
    <w:rsid w:val="003737BA"/>
    <w:rsid w:val="00381B53"/>
    <w:rsid w:val="003D1E5F"/>
    <w:rsid w:val="003F1E1E"/>
    <w:rsid w:val="004129BF"/>
    <w:rsid w:val="00436001"/>
    <w:rsid w:val="0044008F"/>
    <w:rsid w:val="00456872"/>
    <w:rsid w:val="004600CD"/>
    <w:rsid w:val="00484FB4"/>
    <w:rsid w:val="00494BAA"/>
    <w:rsid w:val="004A4784"/>
    <w:rsid w:val="004C3965"/>
    <w:rsid w:val="004C7290"/>
    <w:rsid w:val="004D74B7"/>
    <w:rsid w:val="00581F71"/>
    <w:rsid w:val="005C12AD"/>
    <w:rsid w:val="005F460E"/>
    <w:rsid w:val="005F68C1"/>
    <w:rsid w:val="006059FD"/>
    <w:rsid w:val="006433A0"/>
    <w:rsid w:val="00645E1F"/>
    <w:rsid w:val="00691B8F"/>
    <w:rsid w:val="00695382"/>
    <w:rsid w:val="006A22C0"/>
    <w:rsid w:val="006B5D67"/>
    <w:rsid w:val="006B6730"/>
    <w:rsid w:val="006C6437"/>
    <w:rsid w:val="006D0013"/>
    <w:rsid w:val="006D4457"/>
    <w:rsid w:val="006E2BEB"/>
    <w:rsid w:val="00710FF2"/>
    <w:rsid w:val="007663BF"/>
    <w:rsid w:val="00781458"/>
    <w:rsid w:val="00783C9E"/>
    <w:rsid w:val="00784C9A"/>
    <w:rsid w:val="007905E5"/>
    <w:rsid w:val="007C1898"/>
    <w:rsid w:val="007E0264"/>
    <w:rsid w:val="008237F3"/>
    <w:rsid w:val="00832369"/>
    <w:rsid w:val="00833D63"/>
    <w:rsid w:val="00885B1D"/>
    <w:rsid w:val="0089259F"/>
    <w:rsid w:val="00896C2F"/>
    <w:rsid w:val="008B3AE3"/>
    <w:rsid w:val="008B4D02"/>
    <w:rsid w:val="008D4942"/>
    <w:rsid w:val="008D6335"/>
    <w:rsid w:val="00913BF1"/>
    <w:rsid w:val="00922989"/>
    <w:rsid w:val="009307A4"/>
    <w:rsid w:val="0093418E"/>
    <w:rsid w:val="009638C8"/>
    <w:rsid w:val="00963ABA"/>
    <w:rsid w:val="00965879"/>
    <w:rsid w:val="009B15A5"/>
    <w:rsid w:val="009B5544"/>
    <w:rsid w:val="00A30BDF"/>
    <w:rsid w:val="00A361B6"/>
    <w:rsid w:val="00A50C8B"/>
    <w:rsid w:val="00A554C5"/>
    <w:rsid w:val="00A74B7A"/>
    <w:rsid w:val="00A772CE"/>
    <w:rsid w:val="00A91E6B"/>
    <w:rsid w:val="00AF24D3"/>
    <w:rsid w:val="00B7789F"/>
    <w:rsid w:val="00BE7EC8"/>
    <w:rsid w:val="00BF7BF1"/>
    <w:rsid w:val="00C23C1F"/>
    <w:rsid w:val="00C55BF8"/>
    <w:rsid w:val="00CC363B"/>
    <w:rsid w:val="00D67700"/>
    <w:rsid w:val="00D7306B"/>
    <w:rsid w:val="00D80B42"/>
    <w:rsid w:val="00D80F4D"/>
    <w:rsid w:val="00D93157"/>
    <w:rsid w:val="00DA5973"/>
    <w:rsid w:val="00DA6930"/>
    <w:rsid w:val="00DA6FF3"/>
    <w:rsid w:val="00DB5263"/>
    <w:rsid w:val="00DD7767"/>
    <w:rsid w:val="00DE10AA"/>
    <w:rsid w:val="00DF7277"/>
    <w:rsid w:val="00E02308"/>
    <w:rsid w:val="00E13E4C"/>
    <w:rsid w:val="00E145D4"/>
    <w:rsid w:val="00E255E6"/>
    <w:rsid w:val="00E53908"/>
    <w:rsid w:val="00E53975"/>
    <w:rsid w:val="00EC22B7"/>
    <w:rsid w:val="00F20C9C"/>
    <w:rsid w:val="00F23478"/>
    <w:rsid w:val="00F30353"/>
    <w:rsid w:val="00F321D1"/>
    <w:rsid w:val="00F419BD"/>
    <w:rsid w:val="00F67D8C"/>
    <w:rsid w:val="00FB23B9"/>
    <w:rsid w:val="00FE12F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9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965"/>
    <w:pPr>
      <w:tabs>
        <w:tab w:val="center" w:pos="4153"/>
        <w:tab w:val="right" w:pos="8306"/>
      </w:tabs>
      <w:spacing w:after="0" w:line="240" w:lineRule="auto"/>
    </w:pPr>
  </w:style>
  <w:style w:type="character" w:customStyle="1" w:styleId="a4">
    <w:name w:val="כותרת עליונה תו"/>
    <w:basedOn w:val="a0"/>
    <w:link w:val="a3"/>
    <w:uiPriority w:val="99"/>
    <w:rsid w:val="004C3965"/>
  </w:style>
  <w:style w:type="paragraph" w:styleId="a5">
    <w:name w:val="footer"/>
    <w:basedOn w:val="a"/>
    <w:link w:val="a6"/>
    <w:uiPriority w:val="99"/>
    <w:semiHidden/>
    <w:unhideWhenUsed/>
    <w:rsid w:val="004C3965"/>
    <w:pPr>
      <w:tabs>
        <w:tab w:val="center" w:pos="4153"/>
        <w:tab w:val="right" w:pos="8306"/>
      </w:tabs>
      <w:spacing w:after="0" w:line="240" w:lineRule="auto"/>
    </w:pPr>
  </w:style>
  <w:style w:type="character" w:customStyle="1" w:styleId="a6">
    <w:name w:val="כותרת תחתונה תו"/>
    <w:basedOn w:val="a0"/>
    <w:link w:val="a5"/>
    <w:uiPriority w:val="99"/>
    <w:semiHidden/>
    <w:rsid w:val="004C3965"/>
  </w:style>
  <w:style w:type="paragraph" w:styleId="a7">
    <w:name w:val="Balloon Text"/>
    <w:basedOn w:val="a"/>
    <w:link w:val="a8"/>
    <w:uiPriority w:val="99"/>
    <w:semiHidden/>
    <w:unhideWhenUsed/>
    <w:rsid w:val="004C3965"/>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C3965"/>
    <w:rPr>
      <w:rFonts w:ascii="Tahoma" w:hAnsi="Tahoma" w:cs="Tahoma"/>
      <w:sz w:val="16"/>
      <w:szCs w:val="16"/>
    </w:rPr>
  </w:style>
  <w:style w:type="paragraph" w:styleId="a9">
    <w:name w:val="List Paragraph"/>
    <w:basedOn w:val="a"/>
    <w:uiPriority w:val="34"/>
    <w:qFormat/>
    <w:rsid w:val="009229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8B97F-26D7-4933-B411-655A8995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1307</Words>
  <Characters>6535</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גל חגי</dc:creator>
  <cp:lastModifiedBy>גל חגי</cp:lastModifiedBy>
  <cp:revision>12</cp:revision>
  <dcterms:created xsi:type="dcterms:W3CDTF">2014-10-21T10:03:00Z</dcterms:created>
  <dcterms:modified xsi:type="dcterms:W3CDTF">2014-10-21T12:56:00Z</dcterms:modified>
</cp:coreProperties>
</file>