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02" w:rsidRPr="007905E5" w:rsidRDefault="00695382" w:rsidP="00695382">
      <w:pPr>
        <w:rPr>
          <w:rFonts w:cs="David" w:hint="cs"/>
          <w:szCs w:val="24"/>
          <w:u w:val="single"/>
          <w:rtl/>
        </w:rPr>
      </w:pPr>
      <w:r w:rsidRPr="007905E5">
        <w:rPr>
          <w:rFonts w:cs="David" w:hint="cs"/>
          <w:szCs w:val="24"/>
          <w:u w:val="single"/>
          <w:rtl/>
        </w:rPr>
        <w:t xml:space="preserve">פס"ד </w:t>
      </w:r>
      <w:proofErr w:type="spellStart"/>
      <w:r w:rsidRPr="007905E5">
        <w:rPr>
          <w:rFonts w:cs="David" w:hint="cs"/>
          <w:szCs w:val="24"/>
          <w:u w:val="single"/>
          <w:rtl/>
        </w:rPr>
        <w:t>מרבורי</w:t>
      </w:r>
      <w:proofErr w:type="spellEnd"/>
      <w:r w:rsidRPr="007905E5">
        <w:rPr>
          <w:rFonts w:cs="David" w:hint="cs"/>
          <w:szCs w:val="24"/>
          <w:u w:val="single"/>
          <w:rtl/>
        </w:rPr>
        <w:t xml:space="preserve"> נגד מדיסון </w:t>
      </w:r>
      <w:r w:rsidRPr="007905E5">
        <w:rPr>
          <w:rFonts w:cs="David"/>
          <w:szCs w:val="24"/>
          <w:u w:val="single"/>
          <w:rtl/>
        </w:rPr>
        <w:t>–</w:t>
      </w:r>
      <w:r w:rsidRPr="007905E5">
        <w:rPr>
          <w:rFonts w:cs="David" w:hint="cs"/>
          <w:szCs w:val="24"/>
          <w:u w:val="single"/>
          <w:rtl/>
        </w:rPr>
        <w:t xml:space="preserve"> הצגת טים ולי</w:t>
      </w:r>
    </w:p>
    <w:p w:rsidR="00695382" w:rsidRPr="00FB23B9" w:rsidRDefault="00695382" w:rsidP="00695382">
      <w:pPr>
        <w:rPr>
          <w:rFonts w:cs="David" w:hint="cs"/>
          <w:szCs w:val="24"/>
          <w:rtl/>
        </w:rPr>
      </w:pPr>
      <w:r w:rsidRPr="00FB23B9">
        <w:rPr>
          <w:rFonts w:cs="David" w:hint="cs"/>
          <w:szCs w:val="24"/>
          <w:rtl/>
        </w:rPr>
        <w:t xml:space="preserve">השחקנים הראשיים </w:t>
      </w:r>
      <w:r w:rsidRPr="00FB23B9">
        <w:rPr>
          <w:rFonts w:cs="David"/>
          <w:szCs w:val="24"/>
          <w:rtl/>
        </w:rPr>
        <w:t>–</w:t>
      </w:r>
      <w:r w:rsidRPr="00FB23B9">
        <w:rPr>
          <w:rFonts w:cs="David" w:hint="cs"/>
          <w:szCs w:val="24"/>
          <w:rtl/>
        </w:rPr>
        <w:t xml:space="preserve"> הנשיא ג'ון אדמס, הנשיא הנבחר תומאס ג'פרסון</w:t>
      </w:r>
      <w:r w:rsidR="006A22C0">
        <w:rPr>
          <w:rFonts w:cs="David" w:hint="cs"/>
          <w:szCs w:val="24"/>
          <w:rtl/>
        </w:rPr>
        <w:t xml:space="preserve">, מדיסון </w:t>
      </w:r>
      <w:r w:rsidR="006A22C0">
        <w:rPr>
          <w:rFonts w:cs="David"/>
          <w:szCs w:val="24"/>
          <w:rtl/>
        </w:rPr>
        <w:t>–</w:t>
      </w:r>
      <w:r w:rsidR="006A22C0">
        <w:rPr>
          <w:rFonts w:cs="David" w:hint="cs"/>
          <w:szCs w:val="24"/>
          <w:rtl/>
        </w:rPr>
        <w:t xml:space="preserve"> נשיא בית המשפט העליון האמריקאי. </w:t>
      </w:r>
    </w:p>
    <w:p w:rsidR="00695382" w:rsidRPr="00FB23B9" w:rsidRDefault="00695382" w:rsidP="00695382">
      <w:pPr>
        <w:rPr>
          <w:rFonts w:cs="David" w:hint="cs"/>
          <w:szCs w:val="24"/>
          <w:rtl/>
        </w:rPr>
      </w:pPr>
      <w:r w:rsidRPr="00FB23B9">
        <w:rPr>
          <w:rFonts w:cs="David" w:hint="cs"/>
          <w:szCs w:val="24"/>
          <w:rtl/>
        </w:rPr>
        <w:t xml:space="preserve">וויליאם </w:t>
      </w:r>
      <w:proofErr w:type="spellStart"/>
      <w:r w:rsidRPr="00FB23B9">
        <w:rPr>
          <w:rFonts w:cs="David" w:hint="cs"/>
          <w:szCs w:val="24"/>
          <w:rtl/>
        </w:rPr>
        <w:t>מרבורי</w:t>
      </w:r>
      <w:proofErr w:type="spellEnd"/>
      <w:r w:rsidRPr="00FB23B9">
        <w:rPr>
          <w:rFonts w:cs="David" w:hint="cs"/>
          <w:szCs w:val="24"/>
          <w:rtl/>
        </w:rPr>
        <w:t xml:space="preserve"> </w:t>
      </w:r>
      <w:r w:rsidRPr="00FB23B9">
        <w:rPr>
          <w:rFonts w:cs="David"/>
          <w:szCs w:val="24"/>
          <w:rtl/>
        </w:rPr>
        <w:t>–</w:t>
      </w:r>
      <w:r w:rsidRPr="00FB23B9">
        <w:rPr>
          <w:rFonts w:cs="David" w:hint="cs"/>
          <w:szCs w:val="24"/>
          <w:rtl/>
        </w:rPr>
        <w:t xml:space="preserve"> אחד השופטים שג'ון אדמס רצה למנות</w:t>
      </w:r>
    </w:p>
    <w:p w:rsidR="00695382" w:rsidRPr="00FB23B9" w:rsidRDefault="00695382" w:rsidP="00695382">
      <w:pPr>
        <w:rPr>
          <w:rFonts w:cs="David" w:hint="cs"/>
          <w:szCs w:val="24"/>
          <w:rtl/>
        </w:rPr>
      </w:pPr>
      <w:r w:rsidRPr="00FB23B9">
        <w:rPr>
          <w:rFonts w:cs="David" w:hint="cs"/>
          <w:szCs w:val="24"/>
          <w:rtl/>
        </w:rPr>
        <w:t xml:space="preserve">הנשיא יוזם חוק המאפשר לו למנות שופטים בשלהי כהונתו. </w:t>
      </w:r>
    </w:p>
    <w:p w:rsidR="00695382" w:rsidRDefault="00695382" w:rsidP="00695382">
      <w:pPr>
        <w:rPr>
          <w:rFonts w:cs="David" w:hint="cs"/>
          <w:szCs w:val="24"/>
          <w:rtl/>
        </w:rPr>
      </w:pPr>
      <w:r w:rsidRPr="00FB23B9">
        <w:rPr>
          <w:rFonts w:cs="David" w:hint="cs"/>
          <w:szCs w:val="24"/>
          <w:rtl/>
        </w:rPr>
        <w:t xml:space="preserve">ג'פרסון, לאחר מינויו רצה לעצור את מסירת כתבי המינוי. </w:t>
      </w:r>
      <w:proofErr w:type="spellStart"/>
      <w:r w:rsidRPr="00FB23B9">
        <w:rPr>
          <w:rFonts w:cs="David" w:hint="cs"/>
          <w:szCs w:val="24"/>
          <w:rtl/>
        </w:rPr>
        <w:t>מרבורי</w:t>
      </w:r>
      <w:proofErr w:type="spellEnd"/>
      <w:r w:rsidRPr="00FB23B9">
        <w:rPr>
          <w:rFonts w:cs="David" w:hint="cs"/>
          <w:szCs w:val="24"/>
          <w:rtl/>
        </w:rPr>
        <w:t xml:space="preserve">, שעדיין לא קיבל את המינוי. הוא מבקש מבית המשפט העליון צו שהמינוי </w:t>
      </w:r>
      <w:proofErr w:type="spellStart"/>
      <w:r w:rsidRPr="00FB23B9">
        <w:rPr>
          <w:rFonts w:cs="David" w:hint="cs"/>
          <w:szCs w:val="24"/>
          <w:rtl/>
        </w:rPr>
        <w:t>ימסר</w:t>
      </w:r>
      <w:proofErr w:type="spellEnd"/>
      <w:r w:rsidRPr="00FB23B9">
        <w:rPr>
          <w:rFonts w:cs="David" w:hint="cs"/>
          <w:szCs w:val="24"/>
          <w:rtl/>
        </w:rPr>
        <w:t xml:space="preserve">. </w:t>
      </w:r>
    </w:p>
    <w:p w:rsidR="007905E5" w:rsidRPr="00FB23B9" w:rsidRDefault="007905E5" w:rsidP="005C12AD">
      <w:pPr>
        <w:rPr>
          <w:rFonts w:cs="David" w:hint="cs"/>
          <w:szCs w:val="24"/>
          <w:rtl/>
        </w:rPr>
      </w:pPr>
      <w:r>
        <w:rPr>
          <w:rFonts w:cs="David" w:hint="cs"/>
          <w:szCs w:val="24"/>
          <w:rtl/>
        </w:rPr>
        <w:t>(</w:t>
      </w:r>
      <w:r w:rsidR="00DD7767">
        <w:rPr>
          <w:rFonts w:cs="David" w:hint="cs"/>
          <w:szCs w:val="24"/>
          <w:rtl/>
        </w:rPr>
        <w:t>פרטים</w:t>
      </w:r>
      <w:r>
        <w:rPr>
          <w:rFonts w:cs="David" w:hint="cs"/>
          <w:szCs w:val="24"/>
          <w:rtl/>
        </w:rPr>
        <w:t xml:space="preserve"> </w:t>
      </w:r>
      <w:r>
        <w:rPr>
          <w:rFonts w:cs="David"/>
          <w:szCs w:val="24"/>
          <w:rtl/>
        </w:rPr>
        <w:t>–</w:t>
      </w:r>
      <w:r>
        <w:rPr>
          <w:rFonts w:cs="David" w:hint="cs"/>
          <w:szCs w:val="24"/>
          <w:rtl/>
        </w:rPr>
        <w:t xml:space="preserve"> להשלים מהמצגת)</w:t>
      </w:r>
    </w:p>
    <w:p w:rsidR="00695382" w:rsidRDefault="00FB23B9" w:rsidP="00695382">
      <w:pPr>
        <w:rPr>
          <w:rFonts w:cs="David" w:hint="cs"/>
          <w:szCs w:val="24"/>
          <w:rtl/>
        </w:rPr>
      </w:pPr>
      <w:proofErr w:type="spellStart"/>
      <w:r>
        <w:rPr>
          <w:rFonts w:cs="David" w:hint="cs"/>
          <w:szCs w:val="24"/>
          <w:rtl/>
        </w:rPr>
        <w:t>ההגיון</w:t>
      </w:r>
      <w:proofErr w:type="spellEnd"/>
      <w:r>
        <w:rPr>
          <w:rFonts w:cs="David" w:hint="cs"/>
          <w:szCs w:val="24"/>
          <w:rtl/>
        </w:rPr>
        <w:t xml:space="preserve"> שמאחורי </w:t>
      </w:r>
      <w:r w:rsidR="00695382" w:rsidRPr="00FB23B9">
        <w:rPr>
          <w:rFonts w:cs="David" w:hint="cs"/>
          <w:szCs w:val="24"/>
          <w:rtl/>
        </w:rPr>
        <w:t xml:space="preserve">הפסיקה: </w:t>
      </w:r>
      <w:proofErr w:type="spellStart"/>
      <w:r>
        <w:rPr>
          <w:rFonts w:cs="David" w:hint="cs"/>
          <w:szCs w:val="24"/>
          <w:rtl/>
        </w:rPr>
        <w:t>לביה"מ</w:t>
      </w:r>
      <w:proofErr w:type="spellEnd"/>
      <w:r>
        <w:rPr>
          <w:rFonts w:cs="David" w:hint="cs"/>
          <w:szCs w:val="24"/>
          <w:rtl/>
        </w:rPr>
        <w:t xml:space="preserve"> זכות לבטל החלטות של הקונגרס, אם אלה סותרות את החוקה. לחוקה מעמד עליון על שאר החוקים.</w:t>
      </w:r>
    </w:p>
    <w:p w:rsidR="00FB23B9" w:rsidRDefault="00FB23B9" w:rsidP="00FB23B9">
      <w:pPr>
        <w:rPr>
          <w:rFonts w:cs="David" w:hint="cs"/>
          <w:szCs w:val="24"/>
          <w:rtl/>
        </w:rPr>
      </w:pPr>
      <w:r>
        <w:rPr>
          <w:rFonts w:cs="David" w:hint="cs"/>
          <w:szCs w:val="24"/>
          <w:rtl/>
        </w:rPr>
        <w:t xml:space="preserve">במקרים שונים מאוחר יותר הנשיאים התעלמו מהחלטות דומות של ביהמ"ש העליון, אך </w:t>
      </w:r>
      <w:proofErr w:type="spellStart"/>
      <w:r>
        <w:rPr>
          <w:rFonts w:cs="David" w:hint="cs"/>
          <w:szCs w:val="24"/>
          <w:rtl/>
        </w:rPr>
        <w:t>העקרון</w:t>
      </w:r>
      <w:proofErr w:type="spellEnd"/>
      <w:r>
        <w:rPr>
          <w:rFonts w:cs="David" w:hint="cs"/>
          <w:szCs w:val="24"/>
          <w:rtl/>
        </w:rPr>
        <w:t xml:space="preserve"> של ביקורת שיפוטית נשאר תקף, למרות הביקורת הנפוצה שהדבר יוצר עריצות של אליטה. </w:t>
      </w:r>
    </w:p>
    <w:p w:rsidR="00FB23B9" w:rsidRDefault="00FB23B9" w:rsidP="00FB23B9">
      <w:pPr>
        <w:rPr>
          <w:rFonts w:cs="David" w:hint="cs"/>
          <w:szCs w:val="24"/>
          <w:rtl/>
        </w:rPr>
      </w:pPr>
      <w:r>
        <w:rPr>
          <w:rFonts w:cs="David" w:hint="cs"/>
          <w:szCs w:val="24"/>
          <w:rtl/>
        </w:rPr>
        <w:t xml:space="preserve">בחוקות חדשות הביקורת השיפוטית מעוגנת בחוקה באופן מפורש </w:t>
      </w:r>
      <w:r>
        <w:rPr>
          <w:rFonts w:cs="David"/>
          <w:szCs w:val="24"/>
          <w:rtl/>
        </w:rPr>
        <w:t>–</w:t>
      </w:r>
      <w:r>
        <w:rPr>
          <w:rFonts w:cs="David" w:hint="cs"/>
          <w:szCs w:val="24"/>
          <w:rtl/>
        </w:rPr>
        <w:t xml:space="preserve"> בארה"ב לא, ולכן חשיבות המקרה הזה. </w:t>
      </w:r>
    </w:p>
    <w:p w:rsidR="00FB23B9" w:rsidRPr="00FB23B9" w:rsidRDefault="00FB23B9" w:rsidP="00FB23B9">
      <w:pPr>
        <w:rPr>
          <w:rFonts w:cs="David" w:hint="cs"/>
          <w:szCs w:val="24"/>
          <w:u w:val="single"/>
          <w:rtl/>
        </w:rPr>
      </w:pPr>
      <w:r w:rsidRPr="00FB23B9">
        <w:rPr>
          <w:rFonts w:cs="David" w:hint="cs"/>
          <w:szCs w:val="24"/>
          <w:u w:val="single"/>
          <w:rtl/>
        </w:rPr>
        <w:t>אקטואליה משפטית:</w:t>
      </w:r>
    </w:p>
    <w:p w:rsidR="00FB23B9" w:rsidRDefault="00FB23B9" w:rsidP="00FB23B9">
      <w:pPr>
        <w:rPr>
          <w:rFonts w:cs="David" w:hint="cs"/>
          <w:szCs w:val="24"/>
          <w:rtl/>
        </w:rPr>
      </w:pPr>
      <w:r>
        <w:rPr>
          <w:rFonts w:cs="David" w:hint="cs"/>
          <w:szCs w:val="24"/>
          <w:rtl/>
        </w:rPr>
        <w:t xml:space="preserve">דיון בג"צ בשאלה לגבי זכותו של צחי הנגבי לכהן כסגן שר החוץ. מתקשר לנושא עומק של מינוי בכירים בעלי עבר פלילי. </w:t>
      </w:r>
      <w:r w:rsidR="000423E2">
        <w:rPr>
          <w:rFonts w:cs="David" w:hint="cs"/>
          <w:szCs w:val="24"/>
          <w:rtl/>
        </w:rPr>
        <w:t xml:space="preserve">הנגבי הורשע בעבירה שיש עמה קלון. מבחינת החוק עבר פרק הזמן הנדרש </w:t>
      </w:r>
      <w:r w:rsidR="000423E2">
        <w:rPr>
          <w:rFonts w:cs="David"/>
          <w:szCs w:val="24"/>
          <w:rtl/>
        </w:rPr>
        <w:t>–</w:t>
      </w:r>
      <w:r w:rsidR="000423E2">
        <w:rPr>
          <w:rFonts w:cs="David" w:hint="cs"/>
          <w:szCs w:val="24"/>
          <w:rtl/>
        </w:rPr>
        <w:t xml:space="preserve"> והדיון הגיע לבג"צ לא בגלל השאלה "האם מותר?", אלא בגלל השאלה "האם ראוי?". בג"צ הכניס בעבר את הדיון בשאלות כאלה לתחום השיפוטי, כשעסק בנושא מינויים של דרעי ופנחסי. הדיון הזה הוא כנראה דיון מכין לדיון הבא בנושא אריה דרעי </w:t>
      </w:r>
      <w:r w:rsidR="000423E2">
        <w:rPr>
          <w:rFonts w:cs="David"/>
          <w:szCs w:val="24"/>
          <w:rtl/>
        </w:rPr>
        <w:t>–</w:t>
      </w:r>
      <w:r w:rsidR="000423E2">
        <w:rPr>
          <w:rFonts w:cs="David" w:hint="cs"/>
          <w:szCs w:val="24"/>
          <w:rtl/>
        </w:rPr>
        <w:t xml:space="preserve"> מקרה ראשון של אדם שהורשע ונשלח לתקופה ארוכה בכלא וחזר לכהן בכנסת, והשאלה אם הנו ראוי לתפקיד שר עדיין פתוח. </w:t>
      </w:r>
    </w:p>
    <w:p w:rsidR="000423E2" w:rsidRDefault="000423E2" w:rsidP="00FB23B9">
      <w:pPr>
        <w:rPr>
          <w:rFonts w:cs="David" w:hint="cs"/>
          <w:szCs w:val="24"/>
          <w:rtl/>
        </w:rPr>
      </w:pPr>
      <w:r>
        <w:rPr>
          <w:rFonts w:cs="David" w:hint="cs"/>
          <w:szCs w:val="24"/>
          <w:rtl/>
        </w:rPr>
        <w:t xml:space="preserve">רדיו א-שמס </w:t>
      </w:r>
      <w:r>
        <w:rPr>
          <w:rFonts w:cs="David"/>
          <w:szCs w:val="24"/>
          <w:rtl/>
        </w:rPr>
        <w:t>–</w:t>
      </w:r>
      <w:r>
        <w:rPr>
          <w:rFonts w:cs="David" w:hint="cs"/>
          <w:szCs w:val="24"/>
          <w:rtl/>
        </w:rPr>
        <w:t xml:space="preserve"> פנה לבג"צ בבקשה לצו שיאפשר לו לשדר ביוה"כ, וקיבל. בכך הוא ביטל החלטה של הרשות </w:t>
      </w:r>
      <w:proofErr w:type="spellStart"/>
      <w:r>
        <w:rPr>
          <w:rFonts w:cs="David" w:hint="cs"/>
          <w:szCs w:val="24"/>
          <w:rtl/>
        </w:rPr>
        <w:t>השניה</w:t>
      </w:r>
      <w:proofErr w:type="spellEnd"/>
      <w:r>
        <w:rPr>
          <w:rFonts w:cs="David" w:hint="cs"/>
          <w:szCs w:val="24"/>
          <w:rtl/>
        </w:rPr>
        <w:t xml:space="preserve"> לרדיו </w:t>
      </w:r>
      <w:proofErr w:type="spellStart"/>
      <w:r>
        <w:rPr>
          <w:rFonts w:cs="David" w:hint="cs"/>
          <w:szCs w:val="24"/>
          <w:rtl/>
        </w:rPr>
        <w:t>וטלויזיה</w:t>
      </w:r>
      <w:proofErr w:type="spellEnd"/>
      <w:r>
        <w:rPr>
          <w:rFonts w:cs="David" w:hint="cs"/>
          <w:szCs w:val="24"/>
          <w:rtl/>
        </w:rPr>
        <w:t xml:space="preserve">. הנימוקים עוד לא נמסרו. </w:t>
      </w:r>
    </w:p>
    <w:p w:rsidR="000423E2" w:rsidRDefault="000423E2" w:rsidP="00784C9A">
      <w:pPr>
        <w:rPr>
          <w:rFonts w:cs="David" w:hint="cs"/>
          <w:szCs w:val="24"/>
          <w:rtl/>
        </w:rPr>
      </w:pPr>
      <w:proofErr w:type="spellStart"/>
      <w:r>
        <w:rPr>
          <w:rFonts w:cs="David" w:hint="cs"/>
          <w:szCs w:val="24"/>
          <w:rtl/>
        </w:rPr>
        <w:t>ארוע</w:t>
      </w:r>
      <w:proofErr w:type="spellEnd"/>
      <w:r>
        <w:rPr>
          <w:rFonts w:cs="David" w:hint="cs"/>
          <w:szCs w:val="24"/>
          <w:rtl/>
        </w:rPr>
        <w:t xml:space="preserve"> מאנגליה </w:t>
      </w:r>
      <w:r>
        <w:rPr>
          <w:rFonts w:cs="David"/>
          <w:szCs w:val="24"/>
          <w:rtl/>
        </w:rPr>
        <w:t>–</w:t>
      </w:r>
      <w:r>
        <w:rPr>
          <w:rFonts w:cs="David" w:hint="cs"/>
          <w:szCs w:val="24"/>
          <w:rtl/>
        </w:rPr>
        <w:t xml:space="preserve"> ועדת התיקונים החוקיים והפוליטיים של הבית התחתון של הפרלמנט האנגלי הוציאה דו"ח בנושא "התפקיד של בית המשפט כאשר תהיה חוקה כתובה". הדו"ח עוסק בשינויים בכוחו של בית המש</w:t>
      </w:r>
      <w:r w:rsidR="00784C9A">
        <w:rPr>
          <w:rFonts w:cs="David" w:hint="cs"/>
          <w:szCs w:val="24"/>
          <w:rtl/>
        </w:rPr>
        <w:t xml:space="preserve">פט </w:t>
      </w:r>
      <w:r w:rsidR="00784C9A">
        <w:rPr>
          <w:rFonts w:cs="David"/>
          <w:szCs w:val="24"/>
          <w:rtl/>
        </w:rPr>
        <w:t>–</w:t>
      </w:r>
      <w:r w:rsidR="00784C9A">
        <w:rPr>
          <w:rFonts w:cs="David" w:hint="cs"/>
          <w:szCs w:val="24"/>
          <w:rtl/>
        </w:rPr>
        <w:t xml:space="preserve"> וקובע שלחוקה צריך להיות מעמד גבוה יותר מהחוק, ומכאן שלבית המשפט תהיה סמכות לביקורת שיפוטית, ושקיום חוקה מגביל את כוחו של הפרלמנט </w:t>
      </w:r>
      <w:r w:rsidR="00784C9A">
        <w:rPr>
          <w:rFonts w:cs="David"/>
          <w:szCs w:val="24"/>
          <w:rtl/>
        </w:rPr>
        <w:t>–</w:t>
      </w:r>
      <w:r w:rsidR="00784C9A">
        <w:rPr>
          <w:rFonts w:cs="David" w:hint="cs"/>
          <w:szCs w:val="24"/>
          <w:rtl/>
        </w:rPr>
        <w:t xml:space="preserve"> והועדה מקיימת דיון על האפשרויות ליישוב קיומה של חוקה עם המסורת של ריבונות הפרלמנט. </w:t>
      </w:r>
    </w:p>
    <w:p w:rsidR="00784C9A" w:rsidRDefault="00784C9A" w:rsidP="00784C9A">
      <w:pPr>
        <w:rPr>
          <w:rFonts w:cs="David" w:hint="cs"/>
          <w:szCs w:val="24"/>
          <w:rtl/>
        </w:rPr>
      </w:pPr>
      <w:r>
        <w:rPr>
          <w:rFonts w:cs="David" w:hint="cs"/>
          <w:szCs w:val="24"/>
          <w:rtl/>
        </w:rPr>
        <w:t>אפשרויות לישב את ריבונות הפרלמנט והחוקה:</w:t>
      </w:r>
    </w:p>
    <w:p w:rsidR="00784C9A" w:rsidRDefault="00784C9A" w:rsidP="00784C9A">
      <w:pPr>
        <w:pStyle w:val="a9"/>
        <w:numPr>
          <w:ilvl w:val="0"/>
          <w:numId w:val="5"/>
        </w:numPr>
        <w:rPr>
          <w:rFonts w:cs="David" w:hint="cs"/>
          <w:szCs w:val="24"/>
        </w:rPr>
      </w:pPr>
      <w:r>
        <w:rPr>
          <w:rFonts w:cs="David" w:hint="cs"/>
          <w:szCs w:val="24"/>
          <w:rtl/>
        </w:rPr>
        <w:t>חוקה שאין בה ביקורת שיפוטית במובן של ביטול חוק, אלא כהמלצה/</w:t>
      </w:r>
      <w:proofErr w:type="spellStart"/>
      <w:r>
        <w:rPr>
          <w:rFonts w:cs="David" w:hint="cs"/>
          <w:szCs w:val="24"/>
          <w:rtl/>
        </w:rPr>
        <w:t>חוו"ד</w:t>
      </w:r>
      <w:proofErr w:type="spellEnd"/>
      <w:r>
        <w:rPr>
          <w:rFonts w:cs="David" w:hint="cs"/>
          <w:szCs w:val="24"/>
          <w:rtl/>
        </w:rPr>
        <w:t xml:space="preserve"> בלבד.</w:t>
      </w:r>
    </w:p>
    <w:p w:rsidR="00784C9A" w:rsidRDefault="00784C9A" w:rsidP="00784C9A">
      <w:pPr>
        <w:pStyle w:val="a9"/>
        <w:numPr>
          <w:ilvl w:val="0"/>
          <w:numId w:val="5"/>
        </w:numPr>
        <w:rPr>
          <w:rFonts w:cs="David" w:hint="cs"/>
          <w:szCs w:val="24"/>
        </w:rPr>
      </w:pPr>
      <w:r>
        <w:rPr>
          <w:rFonts w:cs="David" w:hint="cs"/>
          <w:szCs w:val="24"/>
          <w:rtl/>
        </w:rPr>
        <w:t>חוקה שניתן לשנות אותה ברוב שאינו גדול מידי (רוב מיוחס "צנוע")</w:t>
      </w:r>
    </w:p>
    <w:p w:rsidR="00784C9A" w:rsidRPr="007905E5" w:rsidRDefault="007905E5" w:rsidP="00784C9A">
      <w:pPr>
        <w:rPr>
          <w:rFonts w:cs="David" w:hint="cs"/>
          <w:szCs w:val="24"/>
          <w:u w:val="single"/>
          <w:rtl/>
        </w:rPr>
      </w:pPr>
      <w:r w:rsidRPr="007905E5">
        <w:rPr>
          <w:rFonts w:cs="David" w:hint="cs"/>
          <w:szCs w:val="24"/>
          <w:u w:val="single"/>
          <w:rtl/>
        </w:rPr>
        <w:t>סיכום וחזרה על פרקים קודמים:</w:t>
      </w:r>
    </w:p>
    <w:p w:rsidR="00FB23B9" w:rsidRPr="007905E5" w:rsidRDefault="007905E5" w:rsidP="00FB23B9">
      <w:pPr>
        <w:rPr>
          <w:rFonts w:cs="David" w:hint="cs"/>
          <w:b/>
          <w:bCs/>
          <w:szCs w:val="24"/>
          <w:rtl/>
        </w:rPr>
      </w:pPr>
      <w:r w:rsidRPr="007905E5">
        <w:rPr>
          <w:rFonts w:cs="David" w:hint="cs"/>
          <w:b/>
          <w:bCs/>
          <w:szCs w:val="24"/>
          <w:rtl/>
        </w:rPr>
        <w:t>מאפייני החוקה</w:t>
      </w:r>
    </w:p>
    <w:p w:rsidR="007905E5" w:rsidRDefault="007905E5" w:rsidP="007905E5">
      <w:pPr>
        <w:pStyle w:val="a9"/>
        <w:numPr>
          <w:ilvl w:val="0"/>
          <w:numId w:val="6"/>
        </w:numPr>
        <w:rPr>
          <w:rFonts w:cs="David" w:hint="cs"/>
          <w:szCs w:val="24"/>
        </w:rPr>
      </w:pPr>
      <w:r>
        <w:rPr>
          <w:rFonts w:cs="David" w:hint="cs"/>
          <w:szCs w:val="24"/>
          <w:rtl/>
        </w:rPr>
        <w:t xml:space="preserve">עוסקת בהגדרת </w:t>
      </w:r>
      <w:r w:rsidRPr="007905E5">
        <w:rPr>
          <w:rFonts w:cs="David" w:hint="cs"/>
          <w:szCs w:val="24"/>
          <w:rtl/>
        </w:rPr>
        <w:t>מוסדות שלטון</w:t>
      </w:r>
      <w:r>
        <w:rPr>
          <w:rFonts w:cs="David" w:hint="cs"/>
          <w:szCs w:val="24"/>
          <w:rtl/>
        </w:rPr>
        <w:t xml:space="preserve"> ויחסי הגומלין שביניהם</w:t>
      </w:r>
    </w:p>
    <w:p w:rsidR="007905E5" w:rsidRDefault="007905E5" w:rsidP="007905E5">
      <w:pPr>
        <w:pStyle w:val="a9"/>
        <w:numPr>
          <w:ilvl w:val="0"/>
          <w:numId w:val="6"/>
        </w:numPr>
        <w:rPr>
          <w:rFonts w:cs="David" w:hint="cs"/>
          <w:szCs w:val="24"/>
        </w:rPr>
      </w:pPr>
      <w:r>
        <w:rPr>
          <w:rFonts w:cs="David" w:hint="cs"/>
          <w:szCs w:val="24"/>
          <w:rtl/>
        </w:rPr>
        <w:t xml:space="preserve">מגדירה את </w:t>
      </w:r>
      <w:r w:rsidRPr="007905E5">
        <w:rPr>
          <w:rFonts w:cs="David" w:hint="cs"/>
          <w:szCs w:val="24"/>
          <w:rtl/>
        </w:rPr>
        <w:t xml:space="preserve">זכויות </w:t>
      </w:r>
      <w:r>
        <w:rPr>
          <w:rFonts w:cs="David" w:hint="cs"/>
          <w:szCs w:val="24"/>
          <w:rtl/>
        </w:rPr>
        <w:t>ה</w:t>
      </w:r>
      <w:r w:rsidR="00BE7EC8">
        <w:rPr>
          <w:rFonts w:cs="David" w:hint="cs"/>
          <w:szCs w:val="24"/>
          <w:rtl/>
        </w:rPr>
        <w:t xml:space="preserve">פרט אל מול מוסדות השלטון. </w:t>
      </w:r>
    </w:p>
    <w:p w:rsidR="00E13E4C" w:rsidRDefault="00E13E4C" w:rsidP="007905E5">
      <w:pPr>
        <w:pStyle w:val="a9"/>
        <w:numPr>
          <w:ilvl w:val="0"/>
          <w:numId w:val="6"/>
        </w:numPr>
        <w:rPr>
          <w:rFonts w:cs="David" w:hint="cs"/>
          <w:szCs w:val="24"/>
        </w:rPr>
      </w:pPr>
      <w:r>
        <w:rPr>
          <w:rFonts w:cs="David" w:hint="cs"/>
          <w:szCs w:val="24"/>
          <w:rtl/>
        </w:rPr>
        <w:lastRenderedPageBreak/>
        <w:t>מפרטת את ערכי היסוד של המדינה</w:t>
      </w:r>
    </w:p>
    <w:p w:rsidR="007905E5" w:rsidRDefault="007905E5" w:rsidP="007905E5">
      <w:pPr>
        <w:pStyle w:val="a9"/>
        <w:numPr>
          <w:ilvl w:val="0"/>
          <w:numId w:val="6"/>
        </w:numPr>
        <w:rPr>
          <w:rFonts w:cs="David" w:hint="cs"/>
          <w:szCs w:val="24"/>
        </w:rPr>
      </w:pPr>
      <w:r>
        <w:rPr>
          <w:rFonts w:cs="David" w:hint="cs"/>
          <w:szCs w:val="24"/>
          <w:rtl/>
        </w:rPr>
        <w:t xml:space="preserve">מניחה ביקורת שיפוטית. </w:t>
      </w:r>
    </w:p>
    <w:p w:rsidR="007905E5" w:rsidRDefault="007905E5" w:rsidP="007905E5">
      <w:pPr>
        <w:pStyle w:val="a9"/>
        <w:numPr>
          <w:ilvl w:val="0"/>
          <w:numId w:val="6"/>
        </w:numPr>
        <w:rPr>
          <w:rFonts w:cs="David" w:hint="cs"/>
          <w:szCs w:val="24"/>
        </w:rPr>
      </w:pPr>
      <w:r>
        <w:rPr>
          <w:rFonts w:cs="David" w:hint="cs"/>
          <w:szCs w:val="24"/>
          <w:rtl/>
        </w:rPr>
        <w:t xml:space="preserve">מגבילה את כוח החקיקה ואת כוחם של מוסדות השלטון האחרים. </w:t>
      </w:r>
    </w:p>
    <w:p w:rsidR="00BE7EC8" w:rsidRDefault="00BE7EC8" w:rsidP="007905E5">
      <w:pPr>
        <w:pStyle w:val="a9"/>
        <w:numPr>
          <w:ilvl w:val="0"/>
          <w:numId w:val="6"/>
        </w:numPr>
        <w:rPr>
          <w:rFonts w:cs="David" w:hint="cs"/>
          <w:szCs w:val="24"/>
        </w:rPr>
      </w:pPr>
      <w:r>
        <w:rPr>
          <w:rFonts w:cs="David" w:hint="cs"/>
          <w:szCs w:val="24"/>
          <w:rtl/>
        </w:rPr>
        <w:t xml:space="preserve">יציבות </w:t>
      </w:r>
      <w:r>
        <w:rPr>
          <w:rFonts w:cs="David"/>
          <w:szCs w:val="24"/>
          <w:rtl/>
        </w:rPr>
        <w:t>–</w:t>
      </w:r>
      <w:r>
        <w:rPr>
          <w:rFonts w:cs="David" w:hint="cs"/>
          <w:szCs w:val="24"/>
          <w:rtl/>
        </w:rPr>
        <w:t xml:space="preserve"> קשה לשינוי. </w:t>
      </w:r>
    </w:p>
    <w:p w:rsidR="00BE7EC8" w:rsidRDefault="00BE7EC8" w:rsidP="00BE7EC8">
      <w:pPr>
        <w:pStyle w:val="a9"/>
        <w:numPr>
          <w:ilvl w:val="0"/>
          <w:numId w:val="6"/>
        </w:numPr>
        <w:rPr>
          <w:rFonts w:cs="David" w:hint="cs"/>
          <w:szCs w:val="24"/>
        </w:rPr>
      </w:pPr>
      <w:r>
        <w:rPr>
          <w:rFonts w:cs="David" w:hint="cs"/>
          <w:szCs w:val="24"/>
          <w:rtl/>
        </w:rPr>
        <w:t xml:space="preserve">מניחה קיומה של סמכות מכוננת </w:t>
      </w:r>
      <w:r>
        <w:rPr>
          <w:rFonts w:cs="David"/>
          <w:szCs w:val="24"/>
          <w:rtl/>
        </w:rPr>
        <w:t>–</w:t>
      </w:r>
      <w:r>
        <w:rPr>
          <w:rFonts w:cs="David" w:hint="cs"/>
          <w:szCs w:val="24"/>
          <w:rtl/>
        </w:rPr>
        <w:t xml:space="preserve"> מה שמבוטא בד"כ על ידי אישורה על ידי משאל עם, או על ידי בחירת של סמכות כזו על ידי העם</w:t>
      </w:r>
    </w:p>
    <w:p w:rsidR="00E13E4C" w:rsidRPr="00E13E4C" w:rsidRDefault="00E13E4C" w:rsidP="00E13E4C">
      <w:pPr>
        <w:rPr>
          <w:rFonts w:cs="David" w:hint="cs"/>
          <w:b/>
          <w:bCs/>
          <w:szCs w:val="24"/>
          <w:rtl/>
        </w:rPr>
      </w:pPr>
      <w:r w:rsidRPr="00E13E4C">
        <w:rPr>
          <w:rFonts w:cs="David" w:hint="cs"/>
          <w:b/>
          <w:bCs/>
          <w:szCs w:val="24"/>
          <w:rtl/>
        </w:rPr>
        <w:t>חוקי היסוד</w:t>
      </w:r>
    </w:p>
    <w:p w:rsidR="00E13E4C" w:rsidRDefault="00E13E4C" w:rsidP="00E13E4C">
      <w:pPr>
        <w:rPr>
          <w:rFonts w:cs="David" w:hint="cs"/>
          <w:szCs w:val="24"/>
          <w:rtl/>
        </w:rPr>
      </w:pPr>
      <w:r>
        <w:rPr>
          <w:rFonts w:cs="David" w:hint="cs"/>
          <w:szCs w:val="24"/>
          <w:rtl/>
        </w:rPr>
        <w:t xml:space="preserve">עד 1992 היו בישראל 9 חוקי יסוד. מעמדם, לפי האקדמיה הישראלית והבינלאומית היה מעמד של חוק ולא של חוקה. גם לפי בית המשפט, לא ניתן לחוקי היסוד מעמד עליון לשאר החוקים, למעט פס"ד ברגמן, שנתן מעמד כזה לסעיף משוריין בחוק יסוד: הכנסת. </w:t>
      </w:r>
    </w:p>
    <w:p w:rsidR="00381B53" w:rsidRDefault="00381B53" w:rsidP="00E13E4C">
      <w:pPr>
        <w:rPr>
          <w:rFonts w:cs="David" w:hint="cs"/>
          <w:szCs w:val="24"/>
          <w:rtl/>
        </w:rPr>
      </w:pPr>
      <w:r>
        <w:rPr>
          <w:rFonts w:cs="David" w:hint="cs"/>
          <w:szCs w:val="24"/>
          <w:rtl/>
        </w:rPr>
        <w:t xml:space="preserve">חוקי היסוד שנכתבו עד </w:t>
      </w:r>
      <w:proofErr w:type="spellStart"/>
      <w:r>
        <w:rPr>
          <w:rFonts w:cs="David" w:hint="cs"/>
          <w:szCs w:val="24"/>
          <w:rtl/>
        </w:rPr>
        <w:t>92</w:t>
      </w:r>
      <w:proofErr w:type="spellEnd"/>
      <w:r>
        <w:rPr>
          <w:rFonts w:cs="David" w:hint="cs"/>
          <w:szCs w:val="24"/>
          <w:rtl/>
        </w:rPr>
        <w:t xml:space="preserve">' הגדירו את כל מוסדות השלטון. חסרים היו שני חוקים </w:t>
      </w:r>
      <w:r>
        <w:rPr>
          <w:rFonts w:cs="David"/>
          <w:szCs w:val="24"/>
          <w:rtl/>
        </w:rPr>
        <w:t>–</w:t>
      </w:r>
      <w:r>
        <w:rPr>
          <w:rFonts w:cs="David" w:hint="cs"/>
          <w:szCs w:val="24"/>
          <w:rtl/>
        </w:rPr>
        <w:t xml:space="preserve"> חוק יסוד: החקיקה וחוק יסוד: זכויות האדם. </w:t>
      </w:r>
    </w:p>
    <w:p w:rsidR="00381B53" w:rsidRDefault="00381B53" w:rsidP="00E13E4C">
      <w:pPr>
        <w:rPr>
          <w:rFonts w:cs="David" w:hint="cs"/>
          <w:szCs w:val="24"/>
          <w:rtl/>
        </w:rPr>
      </w:pPr>
      <w:r>
        <w:rPr>
          <w:rFonts w:cs="David" w:hint="cs"/>
          <w:szCs w:val="24"/>
          <w:rtl/>
        </w:rPr>
        <w:t xml:space="preserve">בשלב זה הצעת החוק בדבר זכויות האדם </w:t>
      </w:r>
      <w:proofErr w:type="spellStart"/>
      <w:r>
        <w:rPr>
          <w:rFonts w:cs="David" w:hint="cs"/>
          <w:szCs w:val="24"/>
          <w:rtl/>
        </w:rPr>
        <w:t>היתה</w:t>
      </w:r>
      <w:proofErr w:type="spellEnd"/>
      <w:r>
        <w:rPr>
          <w:rFonts w:cs="David" w:hint="cs"/>
          <w:szCs w:val="24"/>
          <w:rtl/>
        </w:rPr>
        <w:t xml:space="preserve"> תקועה, לאחר שגובשה לאורך 30 שנה. הסיבות העיקריות </w:t>
      </w:r>
      <w:proofErr w:type="spellStart"/>
      <w:r>
        <w:rPr>
          <w:rFonts w:cs="David" w:hint="cs"/>
          <w:szCs w:val="24"/>
          <w:rtl/>
        </w:rPr>
        <w:t>היתה</w:t>
      </w:r>
      <w:proofErr w:type="spellEnd"/>
      <w:r>
        <w:rPr>
          <w:rFonts w:cs="David" w:hint="cs"/>
          <w:szCs w:val="24"/>
          <w:rtl/>
        </w:rPr>
        <w:t xml:space="preserve"> התנגדות החרדים לאור ההתנגשות שבין עקרונות החופש והשוויון לסוגיות דתיות. </w:t>
      </w:r>
    </w:p>
    <w:p w:rsidR="00381B53" w:rsidRDefault="00381B53" w:rsidP="00381B53">
      <w:pPr>
        <w:rPr>
          <w:rFonts w:cs="David" w:hint="cs"/>
          <w:szCs w:val="24"/>
          <w:rtl/>
        </w:rPr>
      </w:pPr>
      <w:r>
        <w:rPr>
          <w:rFonts w:cs="David" w:hint="cs"/>
          <w:szCs w:val="24"/>
          <w:rtl/>
        </w:rPr>
        <w:t xml:space="preserve">הפתרון שנמצא היה "פירוק" של החוק לזכויות קטנות ומציאת זכויות שאינן שנויות במחלוקת </w:t>
      </w:r>
      <w:r>
        <w:rPr>
          <w:rFonts w:cs="David"/>
          <w:szCs w:val="24"/>
          <w:rtl/>
        </w:rPr>
        <w:t>–</w:t>
      </w:r>
      <w:r>
        <w:rPr>
          <w:rFonts w:cs="David" w:hint="cs"/>
          <w:szCs w:val="24"/>
          <w:rtl/>
        </w:rPr>
        <w:t xml:space="preserve"> וחיקוק חוקי יסוד ספציפיים לאותן זכויות. שתי הזכויות שזכו לחקיקה הן </w:t>
      </w:r>
      <w:r w:rsidRPr="00225E23">
        <w:rPr>
          <w:rFonts w:cs="David" w:hint="cs"/>
          <w:b/>
          <w:bCs/>
          <w:szCs w:val="24"/>
          <w:rtl/>
        </w:rPr>
        <w:t>כבוד האדם וחירותו וחופש העיסוק</w:t>
      </w:r>
      <w:r>
        <w:rPr>
          <w:rFonts w:cs="David" w:hint="cs"/>
          <w:szCs w:val="24"/>
          <w:rtl/>
        </w:rPr>
        <w:t xml:space="preserve">. </w:t>
      </w:r>
    </w:p>
    <w:p w:rsidR="00381B53" w:rsidRDefault="00381B53" w:rsidP="00381B53">
      <w:pPr>
        <w:rPr>
          <w:rFonts w:cs="David" w:hint="cs"/>
          <w:szCs w:val="24"/>
          <w:rtl/>
        </w:rPr>
      </w:pPr>
      <w:r>
        <w:rPr>
          <w:rFonts w:cs="David" w:hint="cs"/>
          <w:szCs w:val="24"/>
          <w:rtl/>
        </w:rPr>
        <w:t xml:space="preserve">המרכיב השני של הפתרון היה לשכנע את הכנסת שחקיקת חוקי היסוד הללו אינה מגבילה את ריבונות הפרלמנט. </w:t>
      </w:r>
    </w:p>
    <w:p w:rsidR="00381B53" w:rsidRDefault="00381B53" w:rsidP="00381B53">
      <w:pPr>
        <w:rPr>
          <w:rFonts w:cs="David" w:hint="cs"/>
          <w:szCs w:val="24"/>
          <w:rtl/>
        </w:rPr>
      </w:pPr>
      <w:r>
        <w:rPr>
          <w:rFonts w:cs="David" w:hint="cs"/>
          <w:szCs w:val="24"/>
          <w:rtl/>
        </w:rPr>
        <w:t>הניגוד העיקרי בין מוסדות השלטון לבין זכויות האזרח היא בכך שקיומם של המוסדות הוא מוחלט</w:t>
      </w:r>
      <w:r w:rsidR="00E255E6">
        <w:rPr>
          <w:rFonts w:cs="David" w:hint="cs"/>
          <w:szCs w:val="24"/>
          <w:rtl/>
        </w:rPr>
        <w:t xml:space="preserve">, בעוד שזכויות הן לעולם יחסיות. </w:t>
      </w:r>
    </w:p>
    <w:p w:rsidR="00E255E6" w:rsidRDefault="00E255E6" w:rsidP="006E2BEB">
      <w:pPr>
        <w:rPr>
          <w:rFonts w:cs="David" w:hint="cs"/>
          <w:szCs w:val="24"/>
          <w:rtl/>
        </w:rPr>
      </w:pPr>
      <w:r>
        <w:rPr>
          <w:rFonts w:cs="David" w:hint="cs"/>
          <w:szCs w:val="24"/>
          <w:rtl/>
        </w:rPr>
        <w:t>זכויות הן יחסיות, שכן זכויות בלתי מוגבלות תמיד יצרו התנגשות עם זכויות ואינטרסים אחרים של המדינה והפרט. לכן, בכל מודל חוקי המחוקק שומר לעצמו את הזכות להגביל זכויות -המדינה שומרת על כוחה לפגוע בזכויות הפרט</w:t>
      </w:r>
      <w:r w:rsidR="006E2BEB">
        <w:rPr>
          <w:rFonts w:cs="David" w:hint="cs"/>
          <w:szCs w:val="24"/>
          <w:rtl/>
        </w:rPr>
        <w:t xml:space="preserve"> (על מנת להגן על אינטרסים אחרים). </w:t>
      </w:r>
    </w:p>
    <w:p w:rsidR="006E2BEB" w:rsidRDefault="006E2BEB" w:rsidP="00E255E6">
      <w:pPr>
        <w:rPr>
          <w:rFonts w:cs="David" w:hint="cs"/>
          <w:szCs w:val="24"/>
          <w:rtl/>
        </w:rPr>
      </w:pPr>
      <w:r>
        <w:rPr>
          <w:rFonts w:cs="David" w:hint="cs"/>
          <w:szCs w:val="24"/>
          <w:rtl/>
        </w:rPr>
        <w:t xml:space="preserve">דוגמא </w:t>
      </w:r>
      <w:r>
        <w:rPr>
          <w:rFonts w:cs="David"/>
          <w:szCs w:val="24"/>
          <w:rtl/>
        </w:rPr>
        <w:t>–</w:t>
      </w:r>
      <w:r>
        <w:rPr>
          <w:rFonts w:cs="David" w:hint="cs"/>
          <w:szCs w:val="24"/>
          <w:rtl/>
        </w:rPr>
        <w:t xml:space="preserve"> חופש העיסוק מוגבל על ידי חוקים רבים, רגילים, המגדירים את התנאים שצריך לע</w:t>
      </w:r>
      <w:r w:rsidR="00225E23">
        <w:rPr>
          <w:rFonts w:cs="David" w:hint="cs"/>
          <w:szCs w:val="24"/>
          <w:rtl/>
        </w:rPr>
        <w:t xml:space="preserve">מוד בהם כדי לעסוק במקצוע כלשהו. </w:t>
      </w:r>
    </w:p>
    <w:p w:rsidR="00225E23" w:rsidRPr="00225E23" w:rsidRDefault="00225E23" w:rsidP="00E255E6">
      <w:pPr>
        <w:rPr>
          <w:rFonts w:cs="David" w:hint="cs"/>
          <w:szCs w:val="24"/>
          <w:u w:val="single"/>
          <w:rtl/>
        </w:rPr>
      </w:pPr>
      <w:r w:rsidRPr="00225E23">
        <w:rPr>
          <w:rFonts w:cs="David" w:hint="cs"/>
          <w:szCs w:val="24"/>
          <w:u w:val="single"/>
          <w:rtl/>
        </w:rPr>
        <w:t>חוק יסוד: חופש העיסוק</w:t>
      </w:r>
    </w:p>
    <w:p w:rsidR="00225E23" w:rsidRDefault="00225E23" w:rsidP="00E255E6">
      <w:pPr>
        <w:rPr>
          <w:rFonts w:cs="David" w:hint="cs"/>
          <w:szCs w:val="24"/>
          <w:rtl/>
        </w:rPr>
      </w:pPr>
      <w:r>
        <w:rPr>
          <w:rFonts w:cs="David" w:hint="cs"/>
          <w:szCs w:val="24"/>
          <w:rtl/>
        </w:rPr>
        <w:t>בנוסח המקורי היו שני סעיפים חשובים במיוחד:</w:t>
      </w:r>
    </w:p>
    <w:p w:rsidR="00225E23" w:rsidRDefault="00225E23" w:rsidP="00225E23">
      <w:pPr>
        <w:pStyle w:val="a9"/>
        <w:numPr>
          <w:ilvl w:val="0"/>
          <w:numId w:val="7"/>
        </w:numPr>
        <w:rPr>
          <w:rFonts w:cs="David" w:hint="cs"/>
          <w:szCs w:val="24"/>
        </w:rPr>
      </w:pPr>
      <w:r w:rsidRPr="00225E23">
        <w:rPr>
          <w:rFonts w:cs="David" w:hint="cs"/>
          <w:szCs w:val="24"/>
          <w:rtl/>
        </w:rPr>
        <w:t xml:space="preserve">אין לשנות חוק יסוד זה אלא בחוק יסוד וברוב של 61 חברי כנסת. </w:t>
      </w:r>
      <w:r w:rsidR="005F68C1">
        <w:rPr>
          <w:rFonts w:cs="David" w:hint="cs"/>
          <w:szCs w:val="24"/>
          <w:rtl/>
        </w:rPr>
        <w:t xml:space="preserve">(סעיף </w:t>
      </w:r>
      <w:proofErr w:type="spellStart"/>
      <w:r w:rsidR="005F68C1">
        <w:rPr>
          <w:rFonts w:cs="David" w:hint="cs"/>
          <w:szCs w:val="24"/>
          <w:rtl/>
        </w:rPr>
        <w:t>שיריון</w:t>
      </w:r>
      <w:proofErr w:type="spellEnd"/>
      <w:r w:rsidR="005F68C1">
        <w:rPr>
          <w:rFonts w:cs="David" w:hint="cs"/>
          <w:szCs w:val="24"/>
          <w:rtl/>
        </w:rPr>
        <w:t>)</w:t>
      </w:r>
    </w:p>
    <w:p w:rsidR="00225E23" w:rsidRDefault="00225E23" w:rsidP="00225E23">
      <w:pPr>
        <w:pStyle w:val="a9"/>
        <w:rPr>
          <w:rFonts w:cs="David" w:hint="cs"/>
          <w:szCs w:val="24"/>
        </w:rPr>
      </w:pPr>
    </w:p>
    <w:p w:rsidR="00225E23" w:rsidRDefault="00225E23" w:rsidP="00225E23">
      <w:pPr>
        <w:pStyle w:val="a9"/>
        <w:rPr>
          <w:rFonts w:cs="David" w:hint="cs"/>
          <w:szCs w:val="24"/>
          <w:rtl/>
        </w:rPr>
      </w:pPr>
      <w:r>
        <w:rPr>
          <w:rFonts w:cs="David" w:hint="cs"/>
          <w:szCs w:val="24"/>
          <w:rtl/>
        </w:rPr>
        <w:t xml:space="preserve">המשמעות: הכנסת מגבילה את כוחה </w:t>
      </w:r>
      <w:r>
        <w:rPr>
          <w:rFonts w:cs="David"/>
          <w:szCs w:val="24"/>
          <w:rtl/>
        </w:rPr>
        <w:t>–</w:t>
      </w:r>
      <w:r>
        <w:rPr>
          <w:rFonts w:cs="David" w:hint="cs"/>
          <w:szCs w:val="24"/>
          <w:rtl/>
        </w:rPr>
        <w:t xml:space="preserve"> אך לא מעבר למימוש בפועל של הרוב הקואליציוני. </w:t>
      </w:r>
    </w:p>
    <w:p w:rsidR="00225E23" w:rsidRDefault="00225E23" w:rsidP="00225E23">
      <w:pPr>
        <w:pStyle w:val="a9"/>
        <w:rPr>
          <w:rFonts w:cs="David" w:hint="cs"/>
          <w:szCs w:val="24"/>
          <w:rtl/>
        </w:rPr>
      </w:pPr>
    </w:p>
    <w:p w:rsidR="00225E23" w:rsidRDefault="00225E23" w:rsidP="00225E23">
      <w:pPr>
        <w:pStyle w:val="a9"/>
        <w:numPr>
          <w:ilvl w:val="0"/>
          <w:numId w:val="7"/>
        </w:numPr>
        <w:rPr>
          <w:rFonts w:cs="David" w:hint="cs"/>
          <w:szCs w:val="24"/>
        </w:rPr>
      </w:pPr>
      <w:r>
        <w:rPr>
          <w:rFonts w:cs="David" w:hint="cs"/>
          <w:szCs w:val="24"/>
          <w:rtl/>
        </w:rPr>
        <w:t xml:space="preserve">אין מגבילים את חופש העיסוק אלא בחוק לתכלית ראויה ולטובת הכלל. </w:t>
      </w:r>
    </w:p>
    <w:p w:rsidR="00225E23" w:rsidRPr="00225E23" w:rsidRDefault="00225E23" w:rsidP="00225E23">
      <w:pPr>
        <w:ind w:left="720"/>
        <w:rPr>
          <w:rFonts w:cs="David" w:hint="cs"/>
          <w:szCs w:val="24"/>
        </w:rPr>
      </w:pPr>
      <w:r>
        <w:rPr>
          <w:rFonts w:cs="David" w:hint="cs"/>
          <w:szCs w:val="24"/>
          <w:rtl/>
        </w:rPr>
        <w:t xml:space="preserve">המשמעות: הכנסת אינה מגבילה את יכולתה לצמצם את חופש העיסוק על ידי חוקים רגילים </w:t>
      </w:r>
      <w:r>
        <w:rPr>
          <w:rFonts w:cs="David"/>
          <w:szCs w:val="24"/>
          <w:rtl/>
        </w:rPr>
        <w:t>–</w:t>
      </w:r>
      <w:r>
        <w:rPr>
          <w:rFonts w:cs="David" w:hint="cs"/>
          <w:szCs w:val="24"/>
          <w:rtl/>
        </w:rPr>
        <w:t xml:space="preserve"> </w:t>
      </w:r>
      <w:r w:rsidRPr="005F68C1">
        <w:rPr>
          <w:rFonts w:cs="David" w:hint="cs"/>
          <w:b/>
          <w:bCs/>
          <w:szCs w:val="24"/>
          <w:rtl/>
        </w:rPr>
        <w:t>כל עוד הם "חוקים טובים"</w:t>
      </w:r>
      <w:r>
        <w:rPr>
          <w:rFonts w:cs="David" w:hint="cs"/>
          <w:szCs w:val="24"/>
          <w:rtl/>
        </w:rPr>
        <w:t xml:space="preserve">. </w:t>
      </w:r>
    </w:p>
    <w:p w:rsidR="00225E23" w:rsidRDefault="00225E23" w:rsidP="00225E23">
      <w:pPr>
        <w:rPr>
          <w:rFonts w:cs="David" w:hint="cs"/>
          <w:szCs w:val="24"/>
          <w:rtl/>
        </w:rPr>
      </w:pPr>
      <w:r>
        <w:rPr>
          <w:rFonts w:cs="David" w:hint="cs"/>
          <w:szCs w:val="24"/>
          <w:rtl/>
        </w:rPr>
        <w:lastRenderedPageBreak/>
        <w:t xml:space="preserve">על מנת לשכנע את חברי הכנסת הדתיים לקבל את חוקי היסוד הללו, הופיע בפתיח שהמדינה מחוקקת את החוק כדי לעגן את ערכיה </w:t>
      </w:r>
      <w:r w:rsidRPr="005F68C1">
        <w:rPr>
          <w:rFonts w:cs="David" w:hint="cs"/>
          <w:b/>
          <w:bCs/>
          <w:szCs w:val="24"/>
          <w:rtl/>
        </w:rPr>
        <w:t>כמדינה יהודית ודמוקרטית</w:t>
      </w:r>
      <w:r>
        <w:rPr>
          <w:rFonts w:cs="David" w:hint="cs"/>
          <w:szCs w:val="24"/>
          <w:rtl/>
        </w:rPr>
        <w:t xml:space="preserve">. </w:t>
      </w:r>
      <w:r w:rsidR="005F68C1">
        <w:rPr>
          <w:rFonts w:cs="David" w:hint="cs"/>
          <w:szCs w:val="24"/>
          <w:rtl/>
        </w:rPr>
        <w:t xml:space="preserve">הכנסת העבירה את שני החוקים ברוב של 23 ח"כים. </w:t>
      </w:r>
    </w:p>
    <w:p w:rsidR="005F68C1" w:rsidRDefault="005F68C1" w:rsidP="005F68C1">
      <w:pPr>
        <w:rPr>
          <w:rFonts w:cs="David" w:hint="cs"/>
          <w:szCs w:val="24"/>
          <w:rtl/>
        </w:rPr>
      </w:pPr>
      <w:proofErr w:type="spellStart"/>
      <w:r>
        <w:rPr>
          <w:rFonts w:cs="David" w:hint="cs"/>
          <w:szCs w:val="24"/>
          <w:rtl/>
        </w:rPr>
        <w:t>חדשיים</w:t>
      </w:r>
      <w:proofErr w:type="spellEnd"/>
      <w:r>
        <w:rPr>
          <w:rFonts w:cs="David" w:hint="cs"/>
          <w:szCs w:val="24"/>
          <w:rtl/>
        </w:rPr>
        <w:t xml:space="preserve"> לאחר חקיקת החוק, במאי </w:t>
      </w:r>
      <w:proofErr w:type="spellStart"/>
      <w:r>
        <w:rPr>
          <w:rFonts w:cs="David" w:hint="cs"/>
          <w:szCs w:val="24"/>
          <w:rtl/>
        </w:rPr>
        <w:t>92</w:t>
      </w:r>
      <w:proofErr w:type="spellEnd"/>
      <w:r>
        <w:rPr>
          <w:rFonts w:cs="David" w:hint="cs"/>
          <w:szCs w:val="24"/>
          <w:rtl/>
        </w:rPr>
        <w:t xml:space="preserve">', הרצה אהרון ברק בכנס </w:t>
      </w:r>
      <w:proofErr w:type="spellStart"/>
      <w:r>
        <w:rPr>
          <w:rFonts w:cs="David" w:hint="cs"/>
          <w:szCs w:val="24"/>
          <w:rtl/>
        </w:rPr>
        <w:t>באונ</w:t>
      </w:r>
      <w:proofErr w:type="spellEnd"/>
      <w:r>
        <w:rPr>
          <w:rFonts w:cs="David" w:hint="cs"/>
          <w:szCs w:val="24"/>
          <w:rtl/>
        </w:rPr>
        <w:t xml:space="preserve">' חיפה </w:t>
      </w:r>
      <w:r>
        <w:rPr>
          <w:rFonts w:cs="David"/>
          <w:szCs w:val="24"/>
          <w:rtl/>
        </w:rPr>
        <w:t>–</w:t>
      </w:r>
      <w:r>
        <w:rPr>
          <w:rFonts w:cs="David" w:hint="cs"/>
          <w:szCs w:val="24"/>
          <w:rtl/>
        </w:rPr>
        <w:t xml:space="preserve"> הרצאה שכותרתה </w:t>
      </w:r>
      <w:r w:rsidRPr="001C2481">
        <w:rPr>
          <w:rFonts w:cs="David" w:hint="cs"/>
          <w:szCs w:val="24"/>
          <w:u w:val="single"/>
          <w:rtl/>
        </w:rPr>
        <w:t>"המהפכה החוקתית"</w:t>
      </w:r>
      <w:r w:rsidR="001C2481">
        <w:rPr>
          <w:rFonts w:cs="David" w:hint="cs"/>
          <w:szCs w:val="24"/>
          <w:rtl/>
        </w:rPr>
        <w:t>. בהרצאה</w:t>
      </w:r>
      <w:r>
        <w:rPr>
          <w:rFonts w:cs="David" w:hint="cs"/>
          <w:szCs w:val="24"/>
          <w:rtl/>
        </w:rPr>
        <w:t xml:space="preserve"> טען </w:t>
      </w:r>
      <w:r w:rsidR="001C2481">
        <w:rPr>
          <w:rFonts w:cs="David" w:hint="cs"/>
          <w:szCs w:val="24"/>
          <w:rtl/>
        </w:rPr>
        <w:t xml:space="preserve">ברק </w:t>
      </w:r>
      <w:r>
        <w:rPr>
          <w:rFonts w:cs="David" w:hint="cs"/>
          <w:szCs w:val="24"/>
          <w:rtl/>
        </w:rPr>
        <w:t xml:space="preserve">שהכנסת חוקקה שני חוקי יסוד חוקתיים, ומדינת ישראל הפכה למדינה חוקתית </w:t>
      </w:r>
      <w:r>
        <w:rPr>
          <w:rFonts w:cs="David"/>
          <w:szCs w:val="24"/>
          <w:rtl/>
        </w:rPr>
        <w:t>–</w:t>
      </w:r>
      <w:r>
        <w:rPr>
          <w:rFonts w:cs="David" w:hint="cs"/>
          <w:szCs w:val="24"/>
          <w:rtl/>
        </w:rPr>
        <w:t xml:space="preserve"> שכן הכנסת הגבילה את עצמה הגבלה מהותית. הטיעון </w:t>
      </w:r>
      <w:r>
        <w:rPr>
          <w:rFonts w:cs="David"/>
          <w:szCs w:val="24"/>
          <w:rtl/>
        </w:rPr>
        <w:t>–</w:t>
      </w:r>
      <w:r>
        <w:rPr>
          <w:rFonts w:cs="David" w:hint="cs"/>
          <w:szCs w:val="24"/>
          <w:rtl/>
        </w:rPr>
        <w:t xml:space="preserve"> אם אין מגבילים את חופש העיסוק אלא </w:t>
      </w:r>
      <w:r w:rsidRPr="005F68C1">
        <w:rPr>
          <w:rFonts w:cs="David" w:hint="cs"/>
          <w:szCs w:val="24"/>
          <w:u w:val="single"/>
          <w:rtl/>
        </w:rPr>
        <w:t>בחקיקה ראויה</w:t>
      </w:r>
      <w:r>
        <w:rPr>
          <w:rFonts w:cs="David" w:hint="cs"/>
          <w:szCs w:val="24"/>
          <w:rtl/>
        </w:rPr>
        <w:t xml:space="preserve">, מישהו צריך לקבוע אם החוק הוא טוב וראוי </w:t>
      </w:r>
      <w:r>
        <w:rPr>
          <w:rFonts w:cs="David"/>
          <w:szCs w:val="24"/>
          <w:rtl/>
        </w:rPr>
        <w:t>–</w:t>
      </w:r>
      <w:r>
        <w:rPr>
          <w:rFonts w:cs="David" w:hint="cs"/>
          <w:szCs w:val="24"/>
          <w:rtl/>
        </w:rPr>
        <w:t xml:space="preserve"> </w:t>
      </w:r>
      <w:r w:rsidRPr="001C2481">
        <w:rPr>
          <w:rFonts w:cs="David" w:hint="cs"/>
          <w:szCs w:val="24"/>
          <w:u w:val="single"/>
          <w:rtl/>
        </w:rPr>
        <w:t>ותפקיד זה נתון לבית המשפט</w:t>
      </w:r>
      <w:r>
        <w:rPr>
          <w:rFonts w:cs="David" w:hint="cs"/>
          <w:szCs w:val="24"/>
          <w:rtl/>
        </w:rPr>
        <w:t xml:space="preserve">. כאן נוצר הפתח להגבלה חוקתית </w:t>
      </w:r>
      <w:r>
        <w:rPr>
          <w:rFonts w:cs="David"/>
          <w:szCs w:val="24"/>
          <w:rtl/>
        </w:rPr>
        <w:t>–</w:t>
      </w:r>
      <w:r>
        <w:rPr>
          <w:rFonts w:cs="David" w:hint="cs"/>
          <w:szCs w:val="24"/>
          <w:rtl/>
        </w:rPr>
        <w:t xml:space="preserve"> שאינה טכנית בלבד (רוב מיוחס), אלא מהותית (קביעת מהו ראוי). </w:t>
      </w:r>
    </w:p>
    <w:p w:rsidR="001C2481" w:rsidRDefault="001C2481" w:rsidP="005F68C1">
      <w:pPr>
        <w:rPr>
          <w:rFonts w:cs="David" w:hint="cs"/>
          <w:szCs w:val="24"/>
          <w:rtl/>
        </w:rPr>
      </w:pPr>
      <w:r>
        <w:rPr>
          <w:rFonts w:cs="David" w:hint="cs"/>
          <w:szCs w:val="24"/>
          <w:rtl/>
        </w:rPr>
        <w:t xml:space="preserve">שנתיים לאחר מכן, ביקשה ממשלת רבין לחוקק את </w:t>
      </w:r>
      <w:r w:rsidRPr="001C2481">
        <w:rPr>
          <w:rFonts w:cs="David" w:hint="cs"/>
          <w:szCs w:val="24"/>
          <w:u w:val="single"/>
          <w:rtl/>
        </w:rPr>
        <w:t>חוק הבשר</w:t>
      </w:r>
      <w:r>
        <w:rPr>
          <w:rFonts w:cs="David" w:hint="cs"/>
          <w:szCs w:val="24"/>
          <w:rtl/>
        </w:rPr>
        <w:t xml:space="preserve"> </w:t>
      </w:r>
      <w:r>
        <w:rPr>
          <w:rFonts w:cs="David"/>
          <w:szCs w:val="24"/>
          <w:rtl/>
        </w:rPr>
        <w:t>–</w:t>
      </w:r>
      <w:r>
        <w:rPr>
          <w:rFonts w:cs="David" w:hint="cs"/>
          <w:szCs w:val="24"/>
          <w:rtl/>
        </w:rPr>
        <w:t xml:space="preserve"> לפיו אסור לייבא לישראל בשר לא כשר. בדיון בבית משפט בנושא הקשור לחוק אמר השופט שלדעתו חוק הבשר פוגע בחופש העיסוק באופן שאינו לתכלית ראויה ולטובת הכלל, ולכן אם יחוקק </w:t>
      </w:r>
      <w:r>
        <w:rPr>
          <w:rFonts w:cs="David"/>
          <w:szCs w:val="24"/>
          <w:rtl/>
        </w:rPr>
        <w:t>–</w:t>
      </w:r>
      <w:r>
        <w:rPr>
          <w:rFonts w:cs="David" w:hint="cs"/>
          <w:szCs w:val="24"/>
          <w:rtl/>
        </w:rPr>
        <w:t xml:space="preserve"> בית המשפט יבטל אותו. </w:t>
      </w:r>
    </w:p>
    <w:p w:rsidR="001C2481" w:rsidRDefault="001C2481" w:rsidP="005F68C1">
      <w:pPr>
        <w:rPr>
          <w:rFonts w:cs="David" w:hint="cs"/>
          <w:szCs w:val="24"/>
          <w:rtl/>
        </w:rPr>
      </w:pPr>
      <w:r>
        <w:rPr>
          <w:rFonts w:cs="David" w:hint="cs"/>
          <w:szCs w:val="24"/>
          <w:rtl/>
        </w:rPr>
        <w:t>האפשרויות העומדות בפני הכנסת:</w:t>
      </w:r>
    </w:p>
    <w:p w:rsidR="001C2481" w:rsidRDefault="001C2481" w:rsidP="001C2481">
      <w:pPr>
        <w:pStyle w:val="a9"/>
        <w:numPr>
          <w:ilvl w:val="0"/>
          <w:numId w:val="8"/>
        </w:numPr>
        <w:rPr>
          <w:rFonts w:cs="David" w:hint="cs"/>
          <w:szCs w:val="24"/>
        </w:rPr>
      </w:pPr>
      <w:r>
        <w:rPr>
          <w:rFonts w:cs="David" w:hint="cs"/>
          <w:szCs w:val="24"/>
          <w:rtl/>
        </w:rPr>
        <w:t xml:space="preserve">ביטול חוק היסוד (בחוק יסוד וברוב של 61) </w:t>
      </w:r>
      <w:r>
        <w:rPr>
          <w:rFonts w:cs="David"/>
          <w:szCs w:val="24"/>
          <w:rtl/>
        </w:rPr>
        <w:t>–</w:t>
      </w:r>
      <w:r>
        <w:rPr>
          <w:rFonts w:cs="David" w:hint="cs"/>
          <w:szCs w:val="24"/>
          <w:rtl/>
        </w:rPr>
        <w:t xml:space="preserve"> דבר שאינו קביל מבחינה ציבורית.</w:t>
      </w:r>
    </w:p>
    <w:p w:rsidR="001C2481" w:rsidRDefault="001C2481" w:rsidP="001C2481">
      <w:pPr>
        <w:pStyle w:val="a9"/>
        <w:numPr>
          <w:ilvl w:val="0"/>
          <w:numId w:val="8"/>
        </w:numPr>
        <w:rPr>
          <w:rFonts w:cs="David" w:hint="cs"/>
          <w:szCs w:val="24"/>
        </w:rPr>
      </w:pPr>
      <w:r>
        <w:rPr>
          <w:rFonts w:cs="David" w:hint="cs"/>
          <w:szCs w:val="24"/>
          <w:rtl/>
        </w:rPr>
        <w:t>תיקון חוק היסוד.</w:t>
      </w:r>
    </w:p>
    <w:p w:rsidR="001C2481" w:rsidRDefault="001C2481" w:rsidP="001C2481">
      <w:pPr>
        <w:rPr>
          <w:rFonts w:cs="David" w:hint="cs"/>
          <w:szCs w:val="24"/>
          <w:rtl/>
        </w:rPr>
      </w:pPr>
      <w:r>
        <w:rPr>
          <w:rFonts w:cs="David" w:hint="cs"/>
          <w:szCs w:val="24"/>
          <w:rtl/>
        </w:rPr>
        <w:t>החוק אכן תוקן ונוסח כך:</w:t>
      </w:r>
    </w:p>
    <w:p w:rsidR="001C2481" w:rsidRDefault="001C2481" w:rsidP="001C2481">
      <w:pPr>
        <w:rPr>
          <w:rFonts w:cs="David" w:hint="cs"/>
          <w:szCs w:val="24"/>
          <w:rtl/>
        </w:rPr>
      </w:pPr>
      <w:r>
        <w:rPr>
          <w:rFonts w:cs="David" w:hint="cs"/>
          <w:szCs w:val="24"/>
          <w:rtl/>
        </w:rPr>
        <w:t xml:space="preserve">אין מגבילים את חופש העיסוק, אלא בחוק שהוא לתכלית ראויה, תואם את ערכיה של מדינת ישראל ובמידה שאינה עולה על הנדרש. </w:t>
      </w:r>
    </w:p>
    <w:p w:rsidR="001C2481" w:rsidRDefault="001C2481" w:rsidP="001C2481">
      <w:pPr>
        <w:rPr>
          <w:rFonts w:cs="David" w:hint="cs"/>
          <w:szCs w:val="24"/>
          <w:rtl/>
        </w:rPr>
      </w:pPr>
      <w:r>
        <w:rPr>
          <w:rFonts w:cs="David" w:hint="cs"/>
          <w:szCs w:val="24"/>
          <w:rtl/>
        </w:rPr>
        <w:t xml:space="preserve">המשמעות: הרחבת האפשרות לחקיקה פוגעת. </w:t>
      </w:r>
    </w:p>
    <w:p w:rsidR="001C2481" w:rsidRDefault="001C2481" w:rsidP="001C2481">
      <w:pPr>
        <w:rPr>
          <w:rFonts w:cs="David" w:hint="cs"/>
          <w:szCs w:val="24"/>
          <w:rtl/>
        </w:rPr>
      </w:pPr>
      <w:r>
        <w:rPr>
          <w:rFonts w:cs="David" w:hint="cs"/>
          <w:szCs w:val="24"/>
          <w:rtl/>
        </w:rPr>
        <w:t>בנוסף, הוסף סעיף נוסף:</w:t>
      </w:r>
    </w:p>
    <w:p w:rsidR="001C2481" w:rsidRDefault="001C2481" w:rsidP="001C2481">
      <w:pPr>
        <w:rPr>
          <w:rFonts w:cs="David" w:hint="cs"/>
          <w:szCs w:val="24"/>
          <w:rtl/>
        </w:rPr>
      </w:pPr>
      <w:r>
        <w:rPr>
          <w:rFonts w:cs="David" w:hint="cs"/>
          <w:szCs w:val="24"/>
          <w:rtl/>
        </w:rPr>
        <w:t xml:space="preserve">חוק שאינו לתכלית ראויה, תואם את הערכים ומידתי, יהיה תקף לארבע שנים, אם נחקק ברוב של 61. </w:t>
      </w:r>
    </w:p>
    <w:p w:rsidR="001C2481" w:rsidRDefault="001C2481" w:rsidP="001C2481">
      <w:pPr>
        <w:rPr>
          <w:rFonts w:cs="David" w:hint="cs"/>
          <w:szCs w:val="24"/>
          <w:rtl/>
        </w:rPr>
      </w:pPr>
      <w:r>
        <w:rPr>
          <w:rFonts w:cs="David" w:hint="cs"/>
          <w:szCs w:val="24"/>
          <w:rtl/>
        </w:rPr>
        <w:t xml:space="preserve">המשמעות: פסקת התגברות, המועתקת מהדין הקנדי, המבססת את ריבונות הכנסת </w:t>
      </w:r>
      <w:r>
        <w:rPr>
          <w:rFonts w:cs="David"/>
          <w:szCs w:val="24"/>
          <w:rtl/>
        </w:rPr>
        <w:t>–</w:t>
      </w:r>
      <w:r>
        <w:rPr>
          <w:rFonts w:cs="David" w:hint="cs"/>
          <w:szCs w:val="24"/>
          <w:rtl/>
        </w:rPr>
        <w:t xml:space="preserve"> תוך הגבלתה ל-4 שנים </w:t>
      </w:r>
      <w:r>
        <w:rPr>
          <w:rFonts w:cs="David"/>
          <w:szCs w:val="24"/>
          <w:rtl/>
        </w:rPr>
        <w:t>–</w:t>
      </w:r>
      <w:r>
        <w:rPr>
          <w:rFonts w:cs="David" w:hint="cs"/>
          <w:szCs w:val="24"/>
          <w:rtl/>
        </w:rPr>
        <w:t xml:space="preserve"> "חוק קואליציוני". </w:t>
      </w:r>
    </w:p>
    <w:p w:rsidR="001C2481" w:rsidRDefault="001C2481" w:rsidP="001C2481">
      <w:pPr>
        <w:rPr>
          <w:rFonts w:cs="David" w:hint="cs"/>
          <w:szCs w:val="24"/>
          <w:rtl/>
        </w:rPr>
      </w:pPr>
      <w:r>
        <w:rPr>
          <w:rFonts w:cs="David" w:hint="cs"/>
          <w:szCs w:val="24"/>
          <w:rtl/>
        </w:rPr>
        <w:t>לאחר ביצוע התיקון הזה, נחקק חוק הבשר (ב-</w:t>
      </w:r>
      <w:proofErr w:type="spellStart"/>
      <w:r>
        <w:rPr>
          <w:rFonts w:cs="David" w:hint="cs"/>
          <w:szCs w:val="24"/>
          <w:rtl/>
        </w:rPr>
        <w:t>94</w:t>
      </w:r>
      <w:proofErr w:type="spellEnd"/>
      <w:r>
        <w:rPr>
          <w:rFonts w:cs="David" w:hint="cs"/>
          <w:szCs w:val="24"/>
          <w:rtl/>
        </w:rPr>
        <w:t xml:space="preserve">') </w:t>
      </w:r>
      <w:r>
        <w:rPr>
          <w:rFonts w:cs="David"/>
          <w:szCs w:val="24"/>
          <w:rtl/>
        </w:rPr>
        <w:t>–</w:t>
      </w:r>
      <w:r>
        <w:rPr>
          <w:rFonts w:cs="David" w:hint="cs"/>
          <w:szCs w:val="24"/>
          <w:rtl/>
        </w:rPr>
        <w:t xml:space="preserve"> ובית המשפט קיבל את התיקון. </w:t>
      </w:r>
    </w:p>
    <w:p w:rsidR="001C2481" w:rsidRDefault="008D6335" w:rsidP="001C2481">
      <w:pPr>
        <w:rPr>
          <w:rFonts w:cs="David" w:hint="cs"/>
          <w:szCs w:val="24"/>
          <w:u w:val="single"/>
          <w:rtl/>
        </w:rPr>
      </w:pPr>
      <w:r w:rsidRPr="008D6335">
        <w:rPr>
          <w:rFonts w:cs="David" w:hint="cs"/>
          <w:szCs w:val="24"/>
          <w:u w:val="single"/>
          <w:rtl/>
        </w:rPr>
        <w:t>חוק יסוד: כבוד האדם וחירותו</w:t>
      </w:r>
    </w:p>
    <w:p w:rsidR="008D6335" w:rsidRDefault="008D6335" w:rsidP="001C2481">
      <w:pPr>
        <w:rPr>
          <w:rFonts w:cs="David" w:hint="cs"/>
          <w:szCs w:val="24"/>
          <w:rtl/>
        </w:rPr>
      </w:pPr>
      <w:r>
        <w:rPr>
          <w:rFonts w:cs="David" w:hint="cs"/>
          <w:szCs w:val="24"/>
          <w:rtl/>
        </w:rPr>
        <w:t>החוק עוסק באוסף זכויות, ביניהן זכות הקניין.</w:t>
      </w:r>
    </w:p>
    <w:p w:rsidR="008D6335" w:rsidRDefault="008D6335" w:rsidP="001C2481">
      <w:pPr>
        <w:rPr>
          <w:rFonts w:cs="David" w:hint="cs"/>
          <w:szCs w:val="24"/>
          <w:rtl/>
        </w:rPr>
      </w:pPr>
      <w:r>
        <w:rPr>
          <w:rFonts w:cs="David" w:hint="cs"/>
          <w:szCs w:val="24"/>
          <w:rtl/>
        </w:rPr>
        <w:t xml:space="preserve">החוק קובע כי אין מגבילים את הזכויות המפורטות בחוק היסוד אלא בחוק, לתכלית ראויה ההולמת את ערכי המדינה ובאופן מידתי. </w:t>
      </w:r>
    </w:p>
    <w:p w:rsidR="008D6335" w:rsidRDefault="008D6335" w:rsidP="001C2481">
      <w:pPr>
        <w:rPr>
          <w:rFonts w:cs="David" w:hint="cs"/>
          <w:szCs w:val="24"/>
          <w:rtl/>
        </w:rPr>
      </w:pPr>
      <w:r>
        <w:rPr>
          <w:rFonts w:cs="David" w:hint="cs"/>
          <w:szCs w:val="24"/>
          <w:rtl/>
        </w:rPr>
        <w:t xml:space="preserve">ב-1994 נחקק חוק גל, שמטרתו להסדיר את מחיקת חובות המושבים. אחד מנפגעי מחיקת החובות החליט לאתגר את החוק החדש על ידי הטענה שהוא פוגע בזכות הקניין שלו באופן לא מידתי, וביקש זאת מבית המשפט המחוזי. השופטת קיבלה את טענתו והחליטה שהיא מבטלת את חוק גל. </w:t>
      </w:r>
    </w:p>
    <w:p w:rsidR="008D6335" w:rsidRDefault="008D6335" w:rsidP="001C2481">
      <w:pPr>
        <w:rPr>
          <w:rFonts w:cs="David" w:hint="cs"/>
          <w:szCs w:val="24"/>
          <w:rtl/>
        </w:rPr>
      </w:pPr>
      <w:r>
        <w:rPr>
          <w:rFonts w:cs="David" w:hint="cs"/>
          <w:szCs w:val="24"/>
          <w:rtl/>
        </w:rPr>
        <w:t xml:space="preserve">בית המשפט העליון החליט לקחת אליו את הערעורים על חוק גל ולתת פסק דין מנחה בנושא. לדיון נקבע הרכב של תשעה שופטים </w:t>
      </w:r>
      <w:r w:rsidR="00D80F4D">
        <w:rPr>
          <w:rFonts w:cs="David" w:hint="cs"/>
          <w:szCs w:val="24"/>
          <w:rtl/>
        </w:rPr>
        <w:t xml:space="preserve">בראשון הנשיא שמגר </w:t>
      </w:r>
      <w:r>
        <w:rPr>
          <w:rFonts w:cs="David"/>
          <w:szCs w:val="24"/>
          <w:rtl/>
        </w:rPr>
        <w:t>–</w:t>
      </w:r>
      <w:r>
        <w:rPr>
          <w:rFonts w:cs="David" w:hint="cs"/>
          <w:szCs w:val="24"/>
          <w:rtl/>
        </w:rPr>
        <w:t xml:space="preserve"> הרכב גדול באופן חריג המעיד על חשיבות הנושא בעיניו. </w:t>
      </w:r>
      <w:r w:rsidR="00D80F4D">
        <w:rPr>
          <w:rFonts w:cs="David" w:hint="cs"/>
          <w:szCs w:val="24"/>
          <w:rtl/>
        </w:rPr>
        <w:t xml:space="preserve">שמגר היה לקראת סוף תקופת כהונתו </w:t>
      </w:r>
      <w:r w:rsidR="00D80F4D">
        <w:rPr>
          <w:rFonts w:cs="David"/>
          <w:szCs w:val="24"/>
          <w:rtl/>
        </w:rPr>
        <w:t>–</w:t>
      </w:r>
      <w:r w:rsidR="00D80F4D">
        <w:rPr>
          <w:rFonts w:cs="David" w:hint="cs"/>
          <w:szCs w:val="24"/>
          <w:rtl/>
        </w:rPr>
        <w:t xml:space="preserve"> מה שהגדיר את פרק הזמן לקבלת החלטה (עד 90 יום לאחר פרישתו). </w:t>
      </w:r>
    </w:p>
    <w:p w:rsidR="00D80F4D" w:rsidRDefault="00D80F4D" w:rsidP="00D80F4D">
      <w:pPr>
        <w:rPr>
          <w:rFonts w:cs="David" w:hint="cs"/>
          <w:szCs w:val="24"/>
          <w:rtl/>
        </w:rPr>
      </w:pPr>
      <w:r>
        <w:rPr>
          <w:rFonts w:cs="David" w:hint="cs"/>
          <w:szCs w:val="24"/>
          <w:rtl/>
        </w:rPr>
        <w:lastRenderedPageBreak/>
        <w:t xml:space="preserve">התיק מכונה </w:t>
      </w:r>
      <w:r w:rsidRPr="00D80F4D">
        <w:rPr>
          <w:rFonts w:cs="David" w:hint="cs"/>
          <w:szCs w:val="24"/>
          <w:u w:val="single"/>
          <w:rtl/>
        </w:rPr>
        <w:t>תיק בנק מזרחי</w:t>
      </w:r>
      <w:r>
        <w:rPr>
          <w:rFonts w:cs="David" w:hint="cs"/>
          <w:szCs w:val="24"/>
          <w:rtl/>
        </w:rPr>
        <w:t xml:space="preserve">, והוא נקבע לדיון ב-9.11.95. בגלל העיסוק ברצח רבין פסק הדין (המחזיק יותר מ-500 עמודים) לא קיבל תשומת לב משמעותית בצאתו </w:t>
      </w:r>
      <w:r>
        <w:rPr>
          <w:rFonts w:cs="David"/>
          <w:szCs w:val="24"/>
          <w:rtl/>
        </w:rPr>
        <w:t>–</w:t>
      </w:r>
      <w:r>
        <w:rPr>
          <w:rFonts w:cs="David" w:hint="cs"/>
          <w:szCs w:val="24"/>
          <w:rtl/>
        </w:rPr>
        <w:t xml:space="preserve"> שלושה חדשים לקח לקהילה המשפטית להבין את משמעותו. </w:t>
      </w:r>
    </w:p>
    <w:p w:rsidR="00D80F4D" w:rsidRDefault="00D80F4D" w:rsidP="00D80F4D">
      <w:pPr>
        <w:rPr>
          <w:rFonts w:cs="David" w:hint="cs"/>
          <w:szCs w:val="24"/>
          <w:rtl/>
        </w:rPr>
      </w:pPr>
      <w:r>
        <w:rPr>
          <w:rFonts w:cs="David" w:hint="cs"/>
          <w:szCs w:val="24"/>
          <w:rtl/>
        </w:rPr>
        <w:t xml:space="preserve">פסק הדין דן בשאלה אם חוק גל פוגע בזכות הקניין והאם הוא מידתי </w:t>
      </w:r>
      <w:r>
        <w:rPr>
          <w:rFonts w:cs="David"/>
          <w:szCs w:val="24"/>
          <w:rtl/>
        </w:rPr>
        <w:t>–</w:t>
      </w:r>
      <w:r>
        <w:rPr>
          <w:rFonts w:cs="David" w:hint="cs"/>
          <w:szCs w:val="24"/>
          <w:rtl/>
        </w:rPr>
        <w:t xml:space="preserve"> וקבע שכן (פוגע, אבל מידתי), ולכן לא יבוטל. לצד זאת, בחלקו העיקרי של פסק הדין, בית המשפט עוסק בשאלת מעמדם החוקתי של חוקי היסוד. </w:t>
      </w:r>
      <w:r w:rsidRPr="00D80F4D">
        <w:rPr>
          <w:rFonts w:cs="David" w:hint="cs"/>
          <w:b/>
          <w:bCs/>
          <w:szCs w:val="24"/>
          <w:rtl/>
        </w:rPr>
        <w:t>שופטי הרוב מחליטים כי למדינת ישראל יש חוק, שנכתבה על ידי הכנסת, והיא מורכבת מכל חוקי היסוד</w:t>
      </w:r>
      <w:r>
        <w:rPr>
          <w:rFonts w:cs="David" w:hint="cs"/>
          <w:szCs w:val="24"/>
          <w:rtl/>
        </w:rPr>
        <w:t xml:space="preserve">. בית המשפט עושה זאת על ידי שהוא בוחן אם לחוקי היסוד יש את המאפיינים של חוקה, ומראה שלאוסף חוקי היסוד יש את כל המאפיינים הללו </w:t>
      </w:r>
      <w:r>
        <w:rPr>
          <w:rFonts w:cs="David"/>
          <w:szCs w:val="24"/>
          <w:rtl/>
        </w:rPr>
        <w:t>–</w:t>
      </w:r>
      <w:r>
        <w:rPr>
          <w:rFonts w:cs="David" w:hint="cs"/>
          <w:szCs w:val="24"/>
          <w:rtl/>
        </w:rPr>
        <w:t xml:space="preserve"> כולל העובדה שחוקקו על ידי הכנסת, שמחזיקה בסמכויות האסיפה המכוננת של הכנסת הראשונה. מאחר שישראל היא </w:t>
      </w:r>
      <w:r w:rsidR="00301AEC">
        <w:rPr>
          <w:rFonts w:cs="David" w:hint="cs"/>
          <w:szCs w:val="24"/>
          <w:rtl/>
        </w:rPr>
        <w:t xml:space="preserve">מדינה חוקתית, </w:t>
      </w:r>
      <w:r w:rsidR="00301AEC" w:rsidRPr="00301AEC">
        <w:rPr>
          <w:rFonts w:cs="David" w:hint="cs"/>
          <w:b/>
          <w:bCs/>
          <w:szCs w:val="24"/>
          <w:rtl/>
        </w:rPr>
        <w:t>קובע בית המשפט שלו יש את</w:t>
      </w:r>
      <w:r w:rsidR="00301AEC">
        <w:rPr>
          <w:rFonts w:cs="David" w:hint="cs"/>
          <w:szCs w:val="24"/>
          <w:rtl/>
        </w:rPr>
        <w:t xml:space="preserve"> </w:t>
      </w:r>
      <w:r w:rsidR="00301AEC" w:rsidRPr="00301AEC">
        <w:rPr>
          <w:rFonts w:cs="David" w:hint="cs"/>
          <w:b/>
          <w:bCs/>
          <w:szCs w:val="24"/>
          <w:rtl/>
        </w:rPr>
        <w:t>הזכות לביקורת שיפוטית</w:t>
      </w:r>
      <w:r w:rsidR="00301AEC">
        <w:rPr>
          <w:rFonts w:cs="David" w:hint="cs"/>
          <w:szCs w:val="24"/>
          <w:rtl/>
        </w:rPr>
        <w:t xml:space="preserve">, בהסתמך על העקרונות שנקבעו בתיק </w:t>
      </w:r>
      <w:proofErr w:type="spellStart"/>
      <w:r w:rsidR="00301AEC">
        <w:rPr>
          <w:rFonts w:cs="David" w:hint="cs"/>
          <w:szCs w:val="24"/>
          <w:rtl/>
        </w:rPr>
        <w:t>מרבורי</w:t>
      </w:r>
      <w:proofErr w:type="spellEnd"/>
      <w:r w:rsidR="00301AEC">
        <w:rPr>
          <w:rFonts w:cs="David" w:hint="cs"/>
          <w:szCs w:val="24"/>
          <w:rtl/>
        </w:rPr>
        <w:t xml:space="preserve"> נגד מדיסון.</w:t>
      </w:r>
    </w:p>
    <w:p w:rsidR="00A361B6" w:rsidRDefault="00A361B6" w:rsidP="004C7290">
      <w:pPr>
        <w:rPr>
          <w:rFonts w:cs="David" w:hint="cs"/>
          <w:szCs w:val="24"/>
          <w:rtl/>
        </w:rPr>
      </w:pPr>
      <w:r>
        <w:rPr>
          <w:rFonts w:cs="David" w:hint="cs"/>
          <w:szCs w:val="24"/>
          <w:rtl/>
        </w:rPr>
        <w:t xml:space="preserve">החוקה הישראלית, אותה הגדירו השופטים, היא חוקה נכה וחלשה </w:t>
      </w:r>
      <w:r>
        <w:rPr>
          <w:rFonts w:cs="David"/>
          <w:szCs w:val="24"/>
          <w:rtl/>
        </w:rPr>
        <w:t>–</w:t>
      </w:r>
      <w:r>
        <w:rPr>
          <w:rFonts w:cs="David" w:hint="cs"/>
          <w:szCs w:val="24"/>
          <w:rtl/>
        </w:rPr>
        <w:t xml:space="preserve"> היא נכה כי חסרים בה חלקים רבים, בעיקר ביחס לזכויות הפרט, והיא חלשה שכן קל מאוד לשנות אותה </w:t>
      </w:r>
      <w:r>
        <w:rPr>
          <w:rFonts w:cs="David"/>
          <w:szCs w:val="24"/>
          <w:rtl/>
        </w:rPr>
        <w:t>–</w:t>
      </w:r>
      <w:r>
        <w:rPr>
          <w:rFonts w:cs="David" w:hint="cs"/>
          <w:szCs w:val="24"/>
          <w:rtl/>
        </w:rPr>
        <w:t xml:space="preserve"> </w:t>
      </w:r>
      <w:r w:rsidRPr="00DA5973">
        <w:rPr>
          <w:rFonts w:cs="David" w:hint="cs"/>
          <w:b/>
          <w:bCs/>
          <w:szCs w:val="24"/>
          <w:rtl/>
        </w:rPr>
        <w:t>כל שצריך הוא לחוקק חוק יסוד של הכנסת</w:t>
      </w:r>
      <w:r>
        <w:rPr>
          <w:rFonts w:cs="David" w:hint="cs"/>
          <w:szCs w:val="24"/>
          <w:rtl/>
        </w:rPr>
        <w:t>. רוב חוקי היסוד (רק שלושה מת</w:t>
      </w:r>
      <w:r w:rsidR="004C7290">
        <w:rPr>
          <w:rFonts w:cs="David" w:hint="cs"/>
          <w:szCs w:val="24"/>
          <w:rtl/>
        </w:rPr>
        <w:t xml:space="preserve">וך 12) אינם משוריינים, ואלה שכן, </w:t>
      </w:r>
      <w:r>
        <w:rPr>
          <w:rFonts w:cs="David" w:hint="cs"/>
          <w:szCs w:val="24"/>
          <w:rtl/>
        </w:rPr>
        <w:t>משוריינים ברוב של 61</w:t>
      </w:r>
      <w:r w:rsidR="004C7290">
        <w:rPr>
          <w:rFonts w:cs="David" w:hint="cs"/>
          <w:szCs w:val="24"/>
          <w:rtl/>
        </w:rPr>
        <w:t xml:space="preserve"> בלבד. </w:t>
      </w:r>
      <w:r>
        <w:rPr>
          <w:rFonts w:cs="David" w:hint="cs"/>
          <w:szCs w:val="24"/>
          <w:rtl/>
        </w:rPr>
        <w:t xml:space="preserve">חוקי היסוד המשוריינים הם חוק הממשלה, חופש העיסוק וחוק משאל העם. </w:t>
      </w:r>
    </w:p>
    <w:p w:rsidR="00DA5973" w:rsidRDefault="00DA5973" w:rsidP="00DA5973">
      <w:pPr>
        <w:rPr>
          <w:rFonts w:cs="David" w:hint="cs"/>
          <w:szCs w:val="24"/>
          <w:rtl/>
        </w:rPr>
      </w:pPr>
      <w:r>
        <w:rPr>
          <w:rFonts w:cs="David" w:hint="cs"/>
          <w:szCs w:val="24"/>
          <w:rtl/>
        </w:rPr>
        <w:t xml:space="preserve">ההנחה היא שמטרתו העיקרית של בית המשפט </w:t>
      </w:r>
      <w:proofErr w:type="spellStart"/>
      <w:r>
        <w:rPr>
          <w:rFonts w:cs="David" w:hint="cs"/>
          <w:szCs w:val="24"/>
          <w:rtl/>
        </w:rPr>
        <w:t>היתה</w:t>
      </w:r>
      <w:proofErr w:type="spellEnd"/>
      <w:r>
        <w:rPr>
          <w:rFonts w:cs="David" w:hint="cs"/>
          <w:szCs w:val="24"/>
          <w:rtl/>
        </w:rPr>
        <w:t xml:space="preserve"> לסייע בקידום המהלך התקוע של כינון החוקה </w:t>
      </w:r>
      <w:r>
        <w:rPr>
          <w:rFonts w:cs="David"/>
          <w:szCs w:val="24"/>
          <w:rtl/>
        </w:rPr>
        <w:t>–</w:t>
      </w:r>
      <w:r>
        <w:rPr>
          <w:rFonts w:cs="David" w:hint="cs"/>
          <w:szCs w:val="24"/>
          <w:rtl/>
        </w:rPr>
        <w:t xml:space="preserve"> על ידי שהראה לכנסת שהחוקה כבר בעצם קיימת, וכל שנותר הוא להשלים אותה. </w:t>
      </w:r>
    </w:p>
    <w:p w:rsidR="00DA5973" w:rsidRPr="00DA5973" w:rsidRDefault="00DA5973" w:rsidP="00DA5973">
      <w:pPr>
        <w:rPr>
          <w:rFonts w:cs="David" w:hint="cs"/>
          <w:szCs w:val="24"/>
          <w:u w:val="single"/>
          <w:rtl/>
        </w:rPr>
      </w:pPr>
      <w:r w:rsidRPr="00DA5973">
        <w:rPr>
          <w:rFonts w:cs="David" w:hint="cs"/>
          <w:szCs w:val="24"/>
          <w:u w:val="single"/>
          <w:rtl/>
        </w:rPr>
        <w:t>תגובת הכנסת:</w:t>
      </w:r>
    </w:p>
    <w:p w:rsidR="00DA5973" w:rsidRDefault="00DA5973" w:rsidP="00DA5973">
      <w:pPr>
        <w:rPr>
          <w:rFonts w:cs="David" w:hint="cs"/>
          <w:szCs w:val="24"/>
          <w:rtl/>
        </w:rPr>
      </w:pPr>
      <w:r>
        <w:rPr>
          <w:rFonts w:cs="David" w:hint="cs"/>
          <w:szCs w:val="24"/>
          <w:rtl/>
        </w:rPr>
        <w:t xml:space="preserve">בשנים הראשונות לאחר פסק הדין הכנסת לא הגיבה אליו באופן מעשי. לא פעלה להגביל את כוחו של בית המשפט או לקבוע עמדה אחרת ביחס לחוקה. </w:t>
      </w:r>
    </w:p>
    <w:p w:rsidR="0044008F" w:rsidRDefault="0044008F" w:rsidP="0044008F">
      <w:pPr>
        <w:rPr>
          <w:rFonts w:cs="David" w:hint="cs"/>
          <w:szCs w:val="24"/>
          <w:rtl/>
        </w:rPr>
      </w:pPr>
      <w:r>
        <w:rPr>
          <w:rFonts w:cs="David" w:hint="cs"/>
          <w:szCs w:val="24"/>
          <w:rtl/>
        </w:rPr>
        <w:t xml:space="preserve">בית המשפט, שלא הפעיל את הזכות החדשה שלקח לעצמו על התיק הראשון שבו עסק בנושא </w:t>
      </w:r>
      <w:r>
        <w:rPr>
          <w:rFonts w:cs="David"/>
          <w:szCs w:val="24"/>
          <w:rtl/>
        </w:rPr>
        <w:t>–</w:t>
      </w:r>
      <w:r>
        <w:rPr>
          <w:rFonts w:cs="David" w:hint="cs"/>
          <w:szCs w:val="24"/>
          <w:rtl/>
        </w:rPr>
        <w:t xml:space="preserve"> ולא ביטל את חוק גל - המתין בהפעלת הזכות הזו שנתיים נוספות, כשביטל סעיף אחד ושולי בחוק השקעות הון. ברק דגל בכך שיש לתת לכנסת להתרגל למציאות החדשה, לחנך אותה </w:t>
      </w:r>
      <w:r>
        <w:rPr>
          <w:rFonts w:cs="David"/>
          <w:szCs w:val="24"/>
          <w:rtl/>
        </w:rPr>
        <w:t>–</w:t>
      </w:r>
      <w:r>
        <w:rPr>
          <w:rFonts w:cs="David" w:hint="cs"/>
          <w:szCs w:val="24"/>
          <w:rtl/>
        </w:rPr>
        <w:t xml:space="preserve"> </w:t>
      </w:r>
      <w:r w:rsidRPr="00DD7767">
        <w:rPr>
          <w:rFonts w:cs="David" w:hint="cs"/>
          <w:b/>
          <w:bCs/>
          <w:szCs w:val="24"/>
          <w:rtl/>
        </w:rPr>
        <w:t xml:space="preserve">והכנסת, אכן, מבצעת מאז הפסיקה בדיקה רצינית של כל חוק, על מנת לוודא שאינו סותר את חוקי היסוד. בפועל, </w:t>
      </w:r>
      <w:proofErr w:type="spellStart"/>
      <w:r w:rsidRPr="00DD7767">
        <w:rPr>
          <w:rFonts w:cs="David" w:hint="cs"/>
          <w:b/>
          <w:bCs/>
          <w:szCs w:val="24"/>
          <w:rtl/>
        </w:rPr>
        <w:t>איפוא</w:t>
      </w:r>
      <w:proofErr w:type="spellEnd"/>
      <w:r w:rsidRPr="00DD7767">
        <w:rPr>
          <w:rFonts w:cs="David" w:hint="cs"/>
          <w:b/>
          <w:bCs/>
          <w:szCs w:val="24"/>
          <w:rtl/>
        </w:rPr>
        <w:t>, הכנסת קיבלה את פסק הדין ופעלה לפיו</w:t>
      </w:r>
      <w:r>
        <w:rPr>
          <w:rFonts w:cs="David" w:hint="cs"/>
          <w:szCs w:val="24"/>
          <w:rtl/>
        </w:rPr>
        <w:t xml:space="preserve">. </w:t>
      </w:r>
    </w:p>
    <w:p w:rsidR="00DD7767" w:rsidRPr="00121322" w:rsidRDefault="00121322" w:rsidP="0044008F">
      <w:pPr>
        <w:rPr>
          <w:rFonts w:cs="David" w:hint="cs"/>
          <w:szCs w:val="24"/>
          <w:u w:val="single"/>
          <w:rtl/>
        </w:rPr>
      </w:pPr>
      <w:r w:rsidRPr="00121322">
        <w:rPr>
          <w:rFonts w:cs="David" w:hint="cs"/>
          <w:szCs w:val="24"/>
          <w:u w:val="single"/>
          <w:rtl/>
        </w:rPr>
        <w:t>תגובת בית המשפט:</w:t>
      </w:r>
    </w:p>
    <w:p w:rsidR="00A361B6" w:rsidRDefault="00121322" w:rsidP="00121322">
      <w:pPr>
        <w:rPr>
          <w:rFonts w:cs="David" w:hint="cs"/>
          <w:szCs w:val="24"/>
          <w:rtl/>
        </w:rPr>
      </w:pPr>
      <w:r>
        <w:rPr>
          <w:rFonts w:cs="David" w:hint="cs"/>
          <w:szCs w:val="24"/>
          <w:rtl/>
        </w:rPr>
        <w:t xml:space="preserve">בעשור הראשון (עד 2006) לאחר הפסיקה בית המשפט היה מאוד מרוסן בהפעלת ביקורת שיפוטית. המסר היה מסר חינוכי </w:t>
      </w:r>
      <w:r>
        <w:rPr>
          <w:rFonts w:cs="David"/>
          <w:szCs w:val="24"/>
          <w:rtl/>
        </w:rPr>
        <w:t>–</w:t>
      </w:r>
      <w:r>
        <w:rPr>
          <w:rFonts w:cs="David" w:hint="cs"/>
          <w:szCs w:val="24"/>
          <w:rtl/>
        </w:rPr>
        <w:t xml:space="preserve"> לחנך את הדור שיש לו חוקה. ברמת החינוך הפורמאלי, </w:t>
      </w:r>
      <w:proofErr w:type="spellStart"/>
      <w:r>
        <w:rPr>
          <w:rFonts w:cs="David" w:hint="cs"/>
          <w:szCs w:val="24"/>
          <w:rtl/>
        </w:rPr>
        <w:t>הנסיון</w:t>
      </w:r>
      <w:proofErr w:type="spellEnd"/>
      <w:r>
        <w:rPr>
          <w:rFonts w:cs="David" w:hint="cs"/>
          <w:szCs w:val="24"/>
          <w:rtl/>
        </w:rPr>
        <w:t xml:space="preserve"> הזה נכשל. מי שכן הפנים את העקרונות החדשים </w:t>
      </w:r>
      <w:proofErr w:type="spellStart"/>
      <w:r>
        <w:rPr>
          <w:rFonts w:cs="David" w:hint="cs"/>
          <w:szCs w:val="24"/>
          <w:rtl/>
        </w:rPr>
        <w:t>היתה</w:t>
      </w:r>
      <w:proofErr w:type="spellEnd"/>
      <w:r>
        <w:rPr>
          <w:rFonts w:cs="David" w:hint="cs"/>
          <w:szCs w:val="24"/>
          <w:rtl/>
        </w:rPr>
        <w:t xml:space="preserve"> הקהילה המשפטית. זאת, מתוך אמונה שהכנסת תרים את הכפפה ותפעל להשלמת החוקה. </w:t>
      </w:r>
    </w:p>
    <w:p w:rsidR="00121322" w:rsidRDefault="00121322" w:rsidP="00121322">
      <w:pPr>
        <w:rPr>
          <w:rFonts w:cs="David" w:hint="cs"/>
          <w:szCs w:val="24"/>
          <w:rtl/>
        </w:rPr>
      </w:pPr>
      <w:r w:rsidRPr="00121322">
        <w:rPr>
          <w:rFonts w:cs="David" w:hint="cs"/>
          <w:szCs w:val="24"/>
          <w:u w:val="single"/>
          <w:rtl/>
        </w:rPr>
        <w:t>הכנסת</w:t>
      </w:r>
      <w:r>
        <w:rPr>
          <w:rFonts w:cs="David" w:hint="cs"/>
          <w:szCs w:val="24"/>
          <w:rtl/>
        </w:rPr>
        <w:t xml:space="preserve">, מצידה, הגיבה </w:t>
      </w:r>
      <w:proofErr w:type="spellStart"/>
      <w:r>
        <w:rPr>
          <w:rFonts w:cs="David" w:hint="cs"/>
          <w:szCs w:val="24"/>
          <w:rtl/>
        </w:rPr>
        <w:t>לציפיה</w:t>
      </w:r>
      <w:proofErr w:type="spellEnd"/>
      <w:r>
        <w:rPr>
          <w:rFonts w:cs="David" w:hint="cs"/>
          <w:szCs w:val="24"/>
          <w:rtl/>
        </w:rPr>
        <w:t xml:space="preserve"> זו באופן הפוך (הגיבה ב"ברוגז"), </w:t>
      </w:r>
      <w:r w:rsidRPr="00121322">
        <w:rPr>
          <w:rFonts w:cs="David" w:hint="cs"/>
          <w:b/>
          <w:bCs/>
          <w:szCs w:val="24"/>
          <w:rtl/>
        </w:rPr>
        <w:t>והפסיקה למעשה את התהליך החוקתי</w:t>
      </w:r>
      <w:r>
        <w:rPr>
          <w:rFonts w:cs="David" w:hint="cs"/>
          <w:szCs w:val="24"/>
          <w:rtl/>
        </w:rPr>
        <w:t xml:space="preserve">. מאז הפסיקה ועד ממש לאחרונה, לא נחקק אף חוק יסוד. בכל ההסכמים </w:t>
      </w:r>
      <w:proofErr w:type="spellStart"/>
      <w:r>
        <w:rPr>
          <w:rFonts w:cs="David" w:hint="cs"/>
          <w:szCs w:val="24"/>
          <w:rtl/>
        </w:rPr>
        <w:t>הקואליציונים</w:t>
      </w:r>
      <w:proofErr w:type="spellEnd"/>
      <w:r>
        <w:rPr>
          <w:rFonts w:cs="David" w:hint="cs"/>
          <w:szCs w:val="24"/>
          <w:rtl/>
        </w:rPr>
        <w:t xml:space="preserve"> מאז כתוב שלא יחקקו חוקי יסוד ללא הסכמת כל סיעות הקואליציה. </w:t>
      </w:r>
    </w:p>
    <w:p w:rsidR="00301AEC" w:rsidRDefault="00301AEC" w:rsidP="00D80F4D">
      <w:pPr>
        <w:rPr>
          <w:rFonts w:cs="David" w:hint="cs"/>
          <w:szCs w:val="24"/>
          <w:rtl/>
        </w:rPr>
      </w:pPr>
    </w:p>
    <w:p w:rsidR="00301AEC" w:rsidRDefault="00301AEC" w:rsidP="00D80F4D">
      <w:pPr>
        <w:rPr>
          <w:rFonts w:cs="David" w:hint="cs"/>
          <w:szCs w:val="24"/>
          <w:rtl/>
        </w:rPr>
      </w:pPr>
    </w:p>
    <w:p w:rsidR="008D6335" w:rsidRPr="008D6335" w:rsidRDefault="008D6335" w:rsidP="001C2481">
      <w:pPr>
        <w:rPr>
          <w:rFonts w:cs="David" w:hint="cs"/>
          <w:szCs w:val="24"/>
          <w:rtl/>
        </w:rPr>
      </w:pPr>
    </w:p>
    <w:p w:rsidR="005F68C1" w:rsidRPr="00225E23" w:rsidRDefault="005F68C1" w:rsidP="005F68C1">
      <w:pPr>
        <w:rPr>
          <w:rFonts w:cs="David" w:hint="cs"/>
          <w:szCs w:val="24"/>
          <w:rtl/>
        </w:rPr>
      </w:pPr>
    </w:p>
    <w:p w:rsidR="00225E23" w:rsidRPr="00E13E4C" w:rsidRDefault="00225E23" w:rsidP="00E255E6">
      <w:pPr>
        <w:rPr>
          <w:rFonts w:cs="David" w:hint="cs"/>
          <w:szCs w:val="24"/>
          <w:rtl/>
        </w:rPr>
      </w:pPr>
    </w:p>
    <w:p w:rsidR="00695382" w:rsidRDefault="00695382" w:rsidP="00695382">
      <w:pPr>
        <w:rPr>
          <w:rFonts w:hint="cs"/>
          <w:szCs w:val="24"/>
          <w:rtl/>
        </w:rPr>
      </w:pPr>
    </w:p>
    <w:p w:rsidR="00695382" w:rsidRPr="00C55BF8" w:rsidRDefault="00695382" w:rsidP="00695382">
      <w:pPr>
        <w:rPr>
          <w:szCs w:val="24"/>
        </w:rPr>
      </w:pPr>
    </w:p>
    <w:sectPr w:rsidR="00695382" w:rsidRPr="00C55BF8" w:rsidSect="00C23C1F">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2F" w:rsidRDefault="00896C2F" w:rsidP="004C3965">
      <w:pPr>
        <w:spacing w:after="0" w:line="240" w:lineRule="auto"/>
      </w:pPr>
      <w:r>
        <w:separator/>
      </w:r>
    </w:p>
  </w:endnote>
  <w:endnote w:type="continuationSeparator" w:id="0">
    <w:p w:rsidR="00896C2F" w:rsidRDefault="00896C2F" w:rsidP="004C3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2F" w:rsidRDefault="00896C2F" w:rsidP="004C3965">
      <w:pPr>
        <w:spacing w:after="0" w:line="240" w:lineRule="auto"/>
      </w:pPr>
      <w:r>
        <w:separator/>
      </w:r>
    </w:p>
  </w:footnote>
  <w:footnote w:type="continuationSeparator" w:id="0">
    <w:p w:rsidR="00896C2F" w:rsidRDefault="00896C2F" w:rsidP="004C3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65" w:rsidRDefault="004C3965" w:rsidP="00C55BF8">
    <w:pPr>
      <w:jc w:val="center"/>
      <w:rPr>
        <w:rFonts w:cs="David"/>
        <w:sz w:val="24"/>
        <w:szCs w:val="24"/>
        <w:rtl/>
      </w:rPr>
    </w:pPr>
    <w:r>
      <w:rPr>
        <w:rFonts w:cs="David" w:hint="cs"/>
        <w:sz w:val="24"/>
        <w:szCs w:val="24"/>
        <w:rtl/>
      </w:rPr>
      <w:t xml:space="preserve">סוגיות במשפט ציבורי </w:t>
    </w:r>
    <w:r>
      <w:rPr>
        <w:rFonts w:cs="David"/>
        <w:sz w:val="24"/>
        <w:szCs w:val="24"/>
        <w:rtl/>
      </w:rPr>
      <w:t>–</w:t>
    </w:r>
    <w:r>
      <w:rPr>
        <w:rFonts w:cs="David" w:hint="cs"/>
        <w:sz w:val="24"/>
        <w:szCs w:val="24"/>
        <w:rtl/>
      </w:rPr>
      <w:t xml:space="preserve"> </w:t>
    </w:r>
    <w:proofErr w:type="spellStart"/>
    <w:r>
      <w:rPr>
        <w:rFonts w:cs="David" w:hint="cs"/>
        <w:sz w:val="24"/>
        <w:szCs w:val="24"/>
        <w:rtl/>
      </w:rPr>
      <w:t>פרופ</w:t>
    </w:r>
    <w:proofErr w:type="spellEnd"/>
    <w:r>
      <w:rPr>
        <w:rFonts w:cs="David" w:hint="cs"/>
        <w:sz w:val="24"/>
        <w:szCs w:val="24"/>
        <w:rtl/>
      </w:rPr>
      <w:t xml:space="preserve">' סוזי נבות, שיעור </w:t>
    </w:r>
    <w:r w:rsidR="00C55BF8">
      <w:rPr>
        <w:rFonts w:cs="David" w:hint="cs"/>
        <w:sz w:val="24"/>
        <w:szCs w:val="24"/>
        <w:rtl/>
      </w:rPr>
      <w:t>5-6</w:t>
    </w:r>
    <w:r w:rsidR="00A30BDF">
      <w:rPr>
        <w:rFonts w:cs="David" w:hint="cs"/>
        <w:sz w:val="24"/>
        <w:szCs w:val="24"/>
        <w:rtl/>
      </w:rPr>
      <w:t xml:space="preserve">, </w:t>
    </w:r>
    <w:r w:rsidR="00C55BF8">
      <w:rPr>
        <w:rFonts w:cs="David" w:hint="cs"/>
        <w:sz w:val="24"/>
        <w:szCs w:val="24"/>
        <w:rtl/>
      </w:rPr>
      <w:t>6</w:t>
    </w:r>
    <w:r w:rsidR="001A421A">
      <w:rPr>
        <w:rFonts w:cs="David" w:hint="cs"/>
        <w:sz w:val="24"/>
        <w:szCs w:val="24"/>
        <w:rtl/>
      </w:rPr>
      <w:t>.10.14</w:t>
    </w:r>
  </w:p>
  <w:p w:rsidR="004C3965" w:rsidRDefault="004C3965" w:rsidP="004C3965">
    <w:pPr>
      <w:pStyle w:val="a3"/>
    </w:pPr>
  </w:p>
  <w:p w:rsidR="004C3965" w:rsidRDefault="004C396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E79"/>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93C31"/>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773B3"/>
    <w:multiLevelType w:val="hybridMultilevel"/>
    <w:tmpl w:val="B8C26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C75F72"/>
    <w:multiLevelType w:val="hybridMultilevel"/>
    <w:tmpl w:val="2FBA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76537"/>
    <w:multiLevelType w:val="hybridMultilevel"/>
    <w:tmpl w:val="8B2EF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C0FA3"/>
    <w:multiLevelType w:val="hybridMultilevel"/>
    <w:tmpl w:val="2DEE6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E33FBB"/>
    <w:multiLevelType w:val="hybridMultilevel"/>
    <w:tmpl w:val="2F540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750B8"/>
    <w:multiLevelType w:val="hybridMultilevel"/>
    <w:tmpl w:val="C11C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3965"/>
    <w:rsid w:val="000423E2"/>
    <w:rsid w:val="00056AF8"/>
    <w:rsid w:val="000A1E04"/>
    <w:rsid w:val="000B71CA"/>
    <w:rsid w:val="000D477E"/>
    <w:rsid w:val="00121322"/>
    <w:rsid w:val="001331CC"/>
    <w:rsid w:val="0017055F"/>
    <w:rsid w:val="001A421A"/>
    <w:rsid w:val="001C2481"/>
    <w:rsid w:val="00225E23"/>
    <w:rsid w:val="00256720"/>
    <w:rsid w:val="002752BE"/>
    <w:rsid w:val="002A6F6E"/>
    <w:rsid w:val="002B256A"/>
    <w:rsid w:val="002D4B9A"/>
    <w:rsid w:val="00301AEC"/>
    <w:rsid w:val="003737BA"/>
    <w:rsid w:val="00381B53"/>
    <w:rsid w:val="003D1E5F"/>
    <w:rsid w:val="004129BF"/>
    <w:rsid w:val="00436001"/>
    <w:rsid w:val="0044008F"/>
    <w:rsid w:val="00456872"/>
    <w:rsid w:val="00484FB4"/>
    <w:rsid w:val="00494BAA"/>
    <w:rsid w:val="004A4784"/>
    <w:rsid w:val="004C3965"/>
    <w:rsid w:val="004C7290"/>
    <w:rsid w:val="004D74B7"/>
    <w:rsid w:val="00581F71"/>
    <w:rsid w:val="005C12AD"/>
    <w:rsid w:val="005F460E"/>
    <w:rsid w:val="005F68C1"/>
    <w:rsid w:val="006433A0"/>
    <w:rsid w:val="00645E1F"/>
    <w:rsid w:val="00695382"/>
    <w:rsid w:val="006A22C0"/>
    <w:rsid w:val="006B6730"/>
    <w:rsid w:val="006D0013"/>
    <w:rsid w:val="006E2BEB"/>
    <w:rsid w:val="00710FF2"/>
    <w:rsid w:val="00781458"/>
    <w:rsid w:val="00784C9A"/>
    <w:rsid w:val="007905E5"/>
    <w:rsid w:val="007E0264"/>
    <w:rsid w:val="00832369"/>
    <w:rsid w:val="00833D63"/>
    <w:rsid w:val="00885B1D"/>
    <w:rsid w:val="0089259F"/>
    <w:rsid w:val="00896C2F"/>
    <w:rsid w:val="008B4D02"/>
    <w:rsid w:val="008D4942"/>
    <w:rsid w:val="008D6335"/>
    <w:rsid w:val="00913BF1"/>
    <w:rsid w:val="00922989"/>
    <w:rsid w:val="009307A4"/>
    <w:rsid w:val="009638C8"/>
    <w:rsid w:val="00963ABA"/>
    <w:rsid w:val="00965879"/>
    <w:rsid w:val="009B15A5"/>
    <w:rsid w:val="009B5544"/>
    <w:rsid w:val="00A30BDF"/>
    <w:rsid w:val="00A361B6"/>
    <w:rsid w:val="00A50C8B"/>
    <w:rsid w:val="00A554C5"/>
    <w:rsid w:val="00A91E6B"/>
    <w:rsid w:val="00AF24D3"/>
    <w:rsid w:val="00B7789F"/>
    <w:rsid w:val="00BE7EC8"/>
    <w:rsid w:val="00BF7BF1"/>
    <w:rsid w:val="00C23C1F"/>
    <w:rsid w:val="00C55BF8"/>
    <w:rsid w:val="00D67700"/>
    <w:rsid w:val="00D7306B"/>
    <w:rsid w:val="00D80B42"/>
    <w:rsid w:val="00D80F4D"/>
    <w:rsid w:val="00D93157"/>
    <w:rsid w:val="00DA5973"/>
    <w:rsid w:val="00DA6930"/>
    <w:rsid w:val="00DA6FF3"/>
    <w:rsid w:val="00DD7767"/>
    <w:rsid w:val="00DE10AA"/>
    <w:rsid w:val="00DF7277"/>
    <w:rsid w:val="00E02308"/>
    <w:rsid w:val="00E13E4C"/>
    <w:rsid w:val="00E255E6"/>
    <w:rsid w:val="00E53908"/>
    <w:rsid w:val="00E53975"/>
    <w:rsid w:val="00F23478"/>
    <w:rsid w:val="00F30353"/>
    <w:rsid w:val="00F321D1"/>
    <w:rsid w:val="00F419BD"/>
    <w:rsid w:val="00F67D8C"/>
    <w:rsid w:val="00FB23B9"/>
    <w:rsid w:val="00FE12F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59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3965"/>
    <w:pPr>
      <w:tabs>
        <w:tab w:val="center" w:pos="4153"/>
        <w:tab w:val="right" w:pos="8306"/>
      </w:tabs>
      <w:spacing w:after="0" w:line="240" w:lineRule="auto"/>
    </w:pPr>
  </w:style>
  <w:style w:type="character" w:customStyle="1" w:styleId="a4">
    <w:name w:val="כותרת עליונה תו"/>
    <w:basedOn w:val="a0"/>
    <w:link w:val="a3"/>
    <w:uiPriority w:val="99"/>
    <w:rsid w:val="004C3965"/>
  </w:style>
  <w:style w:type="paragraph" w:styleId="a5">
    <w:name w:val="footer"/>
    <w:basedOn w:val="a"/>
    <w:link w:val="a6"/>
    <w:uiPriority w:val="99"/>
    <w:semiHidden/>
    <w:unhideWhenUsed/>
    <w:rsid w:val="004C3965"/>
    <w:pPr>
      <w:tabs>
        <w:tab w:val="center" w:pos="4153"/>
        <w:tab w:val="right" w:pos="8306"/>
      </w:tabs>
      <w:spacing w:after="0" w:line="240" w:lineRule="auto"/>
    </w:pPr>
  </w:style>
  <w:style w:type="character" w:customStyle="1" w:styleId="a6">
    <w:name w:val="כותרת תחתונה תו"/>
    <w:basedOn w:val="a0"/>
    <w:link w:val="a5"/>
    <w:uiPriority w:val="99"/>
    <w:semiHidden/>
    <w:rsid w:val="004C3965"/>
  </w:style>
  <w:style w:type="paragraph" w:styleId="a7">
    <w:name w:val="Balloon Text"/>
    <w:basedOn w:val="a"/>
    <w:link w:val="a8"/>
    <w:uiPriority w:val="99"/>
    <w:semiHidden/>
    <w:unhideWhenUsed/>
    <w:rsid w:val="004C396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C3965"/>
    <w:rPr>
      <w:rFonts w:ascii="Tahoma" w:hAnsi="Tahoma" w:cs="Tahoma"/>
      <w:sz w:val="16"/>
      <w:szCs w:val="16"/>
    </w:rPr>
  </w:style>
  <w:style w:type="paragraph" w:styleId="a9">
    <w:name w:val="List Paragraph"/>
    <w:basedOn w:val="a"/>
    <w:uiPriority w:val="34"/>
    <w:qFormat/>
    <w:rsid w:val="0092298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1427</Words>
  <Characters>7136</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8546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גל חגי</dc:creator>
  <cp:lastModifiedBy>גל חגי</cp:lastModifiedBy>
  <cp:revision>17</cp:revision>
  <dcterms:created xsi:type="dcterms:W3CDTF">2014-10-07T05:33:00Z</dcterms:created>
  <dcterms:modified xsi:type="dcterms:W3CDTF">2014-10-07T08:57:00Z</dcterms:modified>
</cp:coreProperties>
</file>