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4B7" w:rsidRPr="004D74B7" w:rsidRDefault="004D74B7" w:rsidP="009307A4">
      <w:pPr>
        <w:rPr>
          <w:rFonts w:cs="David" w:hint="cs"/>
          <w:szCs w:val="24"/>
          <w:u w:val="single"/>
          <w:rtl/>
        </w:rPr>
      </w:pPr>
      <w:r w:rsidRPr="004D74B7">
        <w:rPr>
          <w:rFonts w:cs="David" w:hint="cs"/>
          <w:szCs w:val="24"/>
          <w:u w:val="single"/>
          <w:rtl/>
        </w:rPr>
        <w:t>דיון בסוגיות משפטיות אקטואליות:</w:t>
      </w:r>
    </w:p>
    <w:p w:rsidR="009638C8" w:rsidRPr="009638C8" w:rsidRDefault="009638C8" w:rsidP="009307A4">
      <w:pPr>
        <w:rPr>
          <w:rFonts w:cs="David" w:hint="cs"/>
          <w:szCs w:val="24"/>
          <w:rtl/>
        </w:rPr>
      </w:pPr>
      <w:r w:rsidRPr="009638C8">
        <w:rPr>
          <w:rFonts w:cs="David" w:hint="cs"/>
          <w:szCs w:val="24"/>
          <w:rtl/>
        </w:rPr>
        <w:t>פרשת לחיאני:</w:t>
      </w:r>
    </w:p>
    <w:p w:rsidR="004C3965" w:rsidRPr="009638C8" w:rsidRDefault="009307A4" w:rsidP="009307A4">
      <w:pPr>
        <w:rPr>
          <w:rFonts w:cs="David" w:hint="cs"/>
          <w:szCs w:val="24"/>
          <w:rtl/>
        </w:rPr>
      </w:pPr>
      <w:r w:rsidRPr="009638C8">
        <w:rPr>
          <w:rFonts w:cs="David" w:hint="cs"/>
          <w:szCs w:val="24"/>
          <w:rtl/>
        </w:rPr>
        <w:t xml:space="preserve">פסק דין </w:t>
      </w:r>
      <w:r w:rsidR="009638C8" w:rsidRPr="009638C8">
        <w:rPr>
          <w:rFonts w:cs="David" w:hint="cs"/>
          <w:szCs w:val="24"/>
          <w:rtl/>
        </w:rPr>
        <w:t xml:space="preserve"> </w:t>
      </w:r>
      <w:r w:rsidRPr="009638C8">
        <w:rPr>
          <w:rFonts w:cs="David" w:hint="cs"/>
          <w:szCs w:val="24"/>
          <w:rtl/>
        </w:rPr>
        <w:t>=</w:t>
      </w:r>
      <w:r w:rsidR="009638C8" w:rsidRPr="009638C8">
        <w:rPr>
          <w:rFonts w:cs="David" w:hint="cs"/>
          <w:szCs w:val="24"/>
          <w:rtl/>
        </w:rPr>
        <w:t xml:space="preserve"> </w:t>
      </w:r>
      <w:r w:rsidRPr="009638C8">
        <w:rPr>
          <w:rFonts w:cs="David" w:hint="cs"/>
          <w:szCs w:val="24"/>
          <w:rtl/>
        </w:rPr>
        <w:t>הכרעת דין (אשם/לא אשם) + גזר דין</w:t>
      </w:r>
      <w:r w:rsidR="008B4D02" w:rsidRPr="009638C8">
        <w:rPr>
          <w:rFonts w:cs="David" w:hint="cs"/>
          <w:szCs w:val="24"/>
          <w:rtl/>
        </w:rPr>
        <w:t xml:space="preserve"> (העונש)</w:t>
      </w:r>
    </w:p>
    <w:p w:rsidR="009638C8" w:rsidRPr="009638C8" w:rsidRDefault="009638C8" w:rsidP="009307A4">
      <w:pPr>
        <w:rPr>
          <w:rFonts w:cs="David" w:hint="cs"/>
          <w:szCs w:val="24"/>
          <w:rtl/>
        </w:rPr>
      </w:pPr>
      <w:r w:rsidRPr="009638C8">
        <w:rPr>
          <w:rFonts w:cs="David" w:hint="cs"/>
          <w:szCs w:val="24"/>
          <w:rtl/>
        </w:rPr>
        <w:t xml:space="preserve">במקרה של לחיאני </w:t>
      </w:r>
      <w:r w:rsidRPr="009638C8">
        <w:rPr>
          <w:rFonts w:cs="David"/>
          <w:szCs w:val="24"/>
          <w:rtl/>
        </w:rPr>
        <w:t>–</w:t>
      </w:r>
      <w:r w:rsidRPr="009638C8">
        <w:rPr>
          <w:rFonts w:cs="David" w:hint="cs"/>
          <w:szCs w:val="24"/>
          <w:rtl/>
        </w:rPr>
        <w:t xml:space="preserve"> הורשע בעסקת טיעון (בעבירה של הפרת אמונים) ונקבע עונש של 6 ח' מאסר (בעבודות שירות) + קביעת קלון + קנס (250 א' ₪). </w:t>
      </w:r>
    </w:p>
    <w:p w:rsidR="009638C8" w:rsidRDefault="009638C8" w:rsidP="009638C8">
      <w:pPr>
        <w:rPr>
          <w:rFonts w:cs="David" w:hint="cs"/>
          <w:szCs w:val="24"/>
          <w:rtl/>
        </w:rPr>
      </w:pPr>
      <w:r w:rsidRPr="009638C8">
        <w:rPr>
          <w:rFonts w:cs="David" w:hint="cs"/>
          <w:szCs w:val="24"/>
          <w:rtl/>
        </w:rPr>
        <w:t xml:space="preserve">השופט לקח בחשבון את עברו הציבורי החיובי של לחיאני </w:t>
      </w:r>
      <w:r w:rsidRPr="009638C8">
        <w:rPr>
          <w:rFonts w:cs="David"/>
          <w:szCs w:val="24"/>
          <w:rtl/>
        </w:rPr>
        <w:t>–</w:t>
      </w:r>
      <w:r w:rsidRPr="009638C8">
        <w:rPr>
          <w:rFonts w:cs="David" w:hint="cs"/>
          <w:szCs w:val="24"/>
          <w:rtl/>
        </w:rPr>
        <w:t xml:space="preserve"> בעייתי, מאחר שהדבר כבר נלקח בחשבון בשיקולי התביעה להגיע לעסקת טיעון. בכל המקרים האחרונים של הרשעה בהפרת אמונים העונש היה פחות משנה </w:t>
      </w:r>
      <w:r w:rsidRPr="009638C8">
        <w:rPr>
          <w:rFonts w:cs="David"/>
          <w:szCs w:val="24"/>
          <w:rtl/>
        </w:rPr>
        <w:t>–</w:t>
      </w:r>
      <w:r w:rsidRPr="009638C8">
        <w:rPr>
          <w:rFonts w:cs="David" w:hint="cs"/>
          <w:szCs w:val="24"/>
          <w:rtl/>
        </w:rPr>
        <w:t xml:space="preserve"> וגם כאן התוצאה בפועל הנה הפוכה </w:t>
      </w:r>
      <w:proofErr w:type="spellStart"/>
      <w:r w:rsidRPr="009638C8">
        <w:rPr>
          <w:rFonts w:cs="David" w:hint="cs"/>
          <w:szCs w:val="24"/>
          <w:rtl/>
        </w:rPr>
        <w:t>מהעקרון</w:t>
      </w:r>
      <w:proofErr w:type="spellEnd"/>
      <w:r w:rsidRPr="009638C8">
        <w:rPr>
          <w:rFonts w:cs="David" w:hint="cs"/>
          <w:szCs w:val="24"/>
          <w:rtl/>
        </w:rPr>
        <w:t xml:space="preserve"> שביקש לקבוע השופט בפסק הדין של אולמרט </w:t>
      </w:r>
      <w:r w:rsidRPr="009638C8">
        <w:rPr>
          <w:rFonts w:cs="David"/>
          <w:szCs w:val="24"/>
          <w:rtl/>
        </w:rPr>
        <w:t>–</w:t>
      </w:r>
      <w:r w:rsidRPr="009638C8">
        <w:rPr>
          <w:rFonts w:cs="David" w:hint="cs"/>
          <w:szCs w:val="24"/>
          <w:rtl/>
        </w:rPr>
        <w:t xml:space="preserve"> עקרון לפיו אדם הנמצא בעמדה ציבורית בכירה </w:t>
      </w:r>
      <w:proofErr w:type="spellStart"/>
      <w:r w:rsidRPr="009638C8">
        <w:rPr>
          <w:rFonts w:cs="David" w:hint="cs"/>
          <w:szCs w:val="24"/>
          <w:rtl/>
        </w:rPr>
        <w:t>יענש</w:t>
      </w:r>
      <w:proofErr w:type="spellEnd"/>
      <w:r w:rsidRPr="009638C8">
        <w:rPr>
          <w:rFonts w:cs="David" w:hint="cs"/>
          <w:szCs w:val="24"/>
          <w:rtl/>
        </w:rPr>
        <w:t xml:space="preserve"> על פי קנה מידה מחמיר יותר. </w:t>
      </w:r>
    </w:p>
    <w:p w:rsidR="004D74B7" w:rsidRPr="004D74B7" w:rsidRDefault="004D74B7" w:rsidP="009638C8">
      <w:pPr>
        <w:rPr>
          <w:rFonts w:cs="David" w:hint="cs"/>
          <w:szCs w:val="24"/>
          <w:u w:val="single"/>
          <w:rtl/>
        </w:rPr>
      </w:pPr>
      <w:r w:rsidRPr="004D74B7">
        <w:rPr>
          <w:rFonts w:cs="David" w:hint="cs"/>
          <w:szCs w:val="24"/>
          <w:u w:val="single"/>
          <w:rtl/>
        </w:rPr>
        <w:t>עיקרים משיעור קודם:</w:t>
      </w:r>
    </w:p>
    <w:p w:rsidR="004D74B7" w:rsidRDefault="004D74B7" w:rsidP="009638C8">
      <w:pPr>
        <w:rPr>
          <w:rFonts w:cs="David" w:hint="cs"/>
          <w:szCs w:val="24"/>
          <w:rtl/>
        </w:rPr>
      </w:pPr>
      <w:r>
        <w:rPr>
          <w:rFonts w:cs="David" w:hint="cs"/>
          <w:szCs w:val="24"/>
          <w:rtl/>
        </w:rPr>
        <w:t xml:space="preserve">יחס היררכי בין החוקה לחוק </w:t>
      </w:r>
      <w:r>
        <w:rPr>
          <w:rFonts w:cs="David"/>
          <w:szCs w:val="24"/>
          <w:rtl/>
        </w:rPr>
        <w:t>–</w:t>
      </w:r>
      <w:r>
        <w:rPr>
          <w:rFonts w:cs="David" w:hint="cs"/>
          <w:szCs w:val="24"/>
          <w:rtl/>
        </w:rPr>
        <w:t xml:space="preserve"> הסמכות לשמור על היחס הזה הוא של בית המשפט. דוגמא אקטואלית </w:t>
      </w:r>
      <w:r>
        <w:rPr>
          <w:rFonts w:cs="David"/>
          <w:szCs w:val="24"/>
          <w:rtl/>
        </w:rPr>
        <w:t>–</w:t>
      </w:r>
      <w:r>
        <w:rPr>
          <w:rFonts w:cs="David" w:hint="cs"/>
          <w:szCs w:val="24"/>
          <w:rtl/>
        </w:rPr>
        <w:t xml:space="preserve"> דיון בבית המשפט העליון בספרד על חוקיות משאל העם לגבי עצמאות קטלוניה. חוקה מניחה את קיומה של ביקורת שיפוטית, ולכן נותנת כוח רב לבית המשפט. </w:t>
      </w:r>
    </w:p>
    <w:p w:rsidR="00833D63" w:rsidRDefault="00833D63" w:rsidP="00833D63">
      <w:pPr>
        <w:rPr>
          <w:rFonts w:cs="David" w:hint="cs"/>
          <w:szCs w:val="24"/>
          <w:rtl/>
        </w:rPr>
      </w:pPr>
      <w:r>
        <w:rPr>
          <w:rFonts w:cs="David" w:hint="cs"/>
          <w:szCs w:val="24"/>
          <w:rtl/>
        </w:rPr>
        <w:t xml:space="preserve">סוגיה מעניינת בהקשר זה </w:t>
      </w:r>
      <w:r>
        <w:rPr>
          <w:rFonts w:cs="David"/>
          <w:szCs w:val="24"/>
          <w:rtl/>
        </w:rPr>
        <w:t>–</w:t>
      </w:r>
      <w:r>
        <w:rPr>
          <w:rFonts w:cs="David" w:hint="cs"/>
          <w:szCs w:val="24"/>
          <w:rtl/>
        </w:rPr>
        <w:t xml:space="preserve"> בחירת השופטים בבתי משפט חוקתיים. המודל האמריקאי הוא חריג ומאוד בעייתי. ברוב מדינות אירופה קיים מנגנון שונה המקטין את תלות השופטים ברשויות האחרות גם דרך מינויים. </w:t>
      </w:r>
    </w:p>
    <w:p w:rsidR="004D74B7" w:rsidRDefault="004D74B7" w:rsidP="009638C8">
      <w:pPr>
        <w:rPr>
          <w:rFonts w:cs="David" w:hint="cs"/>
          <w:szCs w:val="24"/>
          <w:rtl/>
        </w:rPr>
      </w:pPr>
      <w:r>
        <w:rPr>
          <w:rFonts w:cs="David" w:hint="cs"/>
          <w:szCs w:val="24"/>
          <w:rtl/>
        </w:rPr>
        <w:t xml:space="preserve">מדינות בהן אין חוקה </w:t>
      </w:r>
      <w:r>
        <w:rPr>
          <w:rFonts w:cs="David"/>
          <w:szCs w:val="24"/>
          <w:rtl/>
        </w:rPr>
        <w:t>–</w:t>
      </w:r>
      <w:r>
        <w:rPr>
          <w:rFonts w:cs="David" w:hint="cs"/>
          <w:szCs w:val="24"/>
          <w:rtl/>
        </w:rPr>
        <w:t xml:space="preserve"> </w:t>
      </w:r>
      <w:proofErr w:type="spellStart"/>
      <w:r>
        <w:rPr>
          <w:rFonts w:cs="David" w:hint="cs"/>
          <w:szCs w:val="24"/>
          <w:rtl/>
        </w:rPr>
        <w:t>הכל</w:t>
      </w:r>
      <w:proofErr w:type="spellEnd"/>
      <w:r>
        <w:rPr>
          <w:rFonts w:cs="David" w:hint="cs"/>
          <w:szCs w:val="24"/>
          <w:rtl/>
        </w:rPr>
        <w:t xml:space="preserve"> תלוי במחוקק</w:t>
      </w:r>
      <w:r w:rsidR="00833D63">
        <w:rPr>
          <w:rFonts w:cs="David" w:hint="cs"/>
          <w:szCs w:val="24"/>
          <w:rtl/>
        </w:rPr>
        <w:t xml:space="preserve">, שכן אין דבר מעל לחוק. המשמעות - </w:t>
      </w:r>
      <w:r w:rsidR="00DA6FF3">
        <w:rPr>
          <w:rFonts w:cs="David" w:hint="cs"/>
          <w:szCs w:val="24"/>
          <w:rtl/>
        </w:rPr>
        <w:t xml:space="preserve">ריבונות הפרלמנט. </w:t>
      </w:r>
    </w:p>
    <w:p w:rsidR="00833D63" w:rsidRPr="00833D63" w:rsidRDefault="00833D63" w:rsidP="009638C8">
      <w:pPr>
        <w:rPr>
          <w:rFonts w:cs="David" w:hint="cs"/>
          <w:szCs w:val="24"/>
          <w:rtl/>
        </w:rPr>
      </w:pPr>
      <w:r>
        <w:rPr>
          <w:rFonts w:cs="David" w:hint="cs"/>
          <w:szCs w:val="24"/>
          <w:rtl/>
        </w:rPr>
        <w:t xml:space="preserve">לשיעור הבא לקרוא שני פסקי דין </w:t>
      </w:r>
      <w:r>
        <w:rPr>
          <w:rFonts w:cs="David"/>
          <w:szCs w:val="24"/>
          <w:rtl/>
        </w:rPr>
        <w:t>–</w:t>
      </w:r>
      <w:r>
        <w:rPr>
          <w:rFonts w:cs="David" w:hint="cs"/>
          <w:szCs w:val="24"/>
          <w:rtl/>
        </w:rPr>
        <w:t xml:space="preserve"> </w:t>
      </w:r>
      <w:proofErr w:type="spellStart"/>
      <w:r>
        <w:rPr>
          <w:rFonts w:cs="David" w:hint="cs"/>
          <w:szCs w:val="24"/>
          <w:rtl/>
        </w:rPr>
        <w:t>רוגוז'ינסקי</w:t>
      </w:r>
      <w:proofErr w:type="spellEnd"/>
      <w:r>
        <w:rPr>
          <w:rFonts w:cs="David" w:hint="cs"/>
          <w:szCs w:val="24"/>
          <w:rtl/>
        </w:rPr>
        <w:t xml:space="preserve"> וברגמן. </w:t>
      </w:r>
    </w:p>
    <w:p w:rsidR="00833D63" w:rsidRDefault="00833D63" w:rsidP="00833D63">
      <w:pPr>
        <w:rPr>
          <w:rFonts w:cs="David" w:hint="cs"/>
          <w:b/>
          <w:bCs/>
          <w:szCs w:val="24"/>
          <w:rtl/>
        </w:rPr>
      </w:pPr>
      <w:r w:rsidRPr="00833D63">
        <w:rPr>
          <w:rFonts w:cs="David" w:hint="cs"/>
          <w:b/>
          <w:bCs/>
          <w:szCs w:val="24"/>
          <w:rtl/>
        </w:rPr>
        <w:t>חוקה בישראל</w:t>
      </w:r>
    </w:p>
    <w:p w:rsidR="00833D63" w:rsidRDefault="00833D63" w:rsidP="009638C8">
      <w:pPr>
        <w:rPr>
          <w:rFonts w:cs="David" w:hint="cs"/>
          <w:szCs w:val="24"/>
          <w:rtl/>
        </w:rPr>
      </w:pPr>
      <w:r>
        <w:rPr>
          <w:rFonts w:cs="David" w:hint="cs"/>
          <w:szCs w:val="24"/>
          <w:rtl/>
        </w:rPr>
        <w:t xml:space="preserve">כאמור, ישראל החליטה לכונן חוקה עם הקמתה, אבל נכשלה בכך. ב-1950 התקבלה החלטת הררי, לפיה החוקה תבנה פרק </w:t>
      </w:r>
      <w:proofErr w:type="spellStart"/>
      <w:r>
        <w:rPr>
          <w:rFonts w:cs="David" w:hint="cs"/>
          <w:szCs w:val="24"/>
          <w:rtl/>
        </w:rPr>
        <w:t>פרק</w:t>
      </w:r>
      <w:proofErr w:type="spellEnd"/>
      <w:r>
        <w:rPr>
          <w:rFonts w:cs="David" w:hint="cs"/>
          <w:szCs w:val="24"/>
          <w:rtl/>
        </w:rPr>
        <w:t xml:space="preserve"> על ידי חקיקת חוקי יסוד שיקשרו לחוקה בהמשך. </w:t>
      </w:r>
    </w:p>
    <w:p w:rsidR="00056AF8" w:rsidRDefault="00922989" w:rsidP="00056AF8">
      <w:pPr>
        <w:rPr>
          <w:rFonts w:cs="David" w:hint="cs"/>
          <w:szCs w:val="24"/>
          <w:rtl/>
        </w:rPr>
      </w:pPr>
      <w:r>
        <w:rPr>
          <w:rFonts w:cs="David" w:hint="cs"/>
          <w:szCs w:val="24"/>
          <w:rtl/>
        </w:rPr>
        <w:t>שני מקורות לפיהם אפשר ל</w:t>
      </w:r>
      <w:r w:rsidR="00056AF8">
        <w:rPr>
          <w:rFonts w:cs="David" w:hint="cs"/>
          <w:szCs w:val="24"/>
          <w:rtl/>
        </w:rPr>
        <w:t>בדוק לאיזה מודל משתייכת ישראל:</w:t>
      </w:r>
    </w:p>
    <w:p w:rsidR="00056AF8" w:rsidRPr="00056AF8" w:rsidRDefault="00922989" w:rsidP="00056AF8">
      <w:pPr>
        <w:rPr>
          <w:rFonts w:cs="David" w:hint="cs"/>
          <w:szCs w:val="24"/>
          <w:u w:val="single"/>
          <w:rtl/>
        </w:rPr>
      </w:pPr>
      <w:r w:rsidRPr="00056AF8">
        <w:rPr>
          <w:rFonts w:cs="David" w:hint="cs"/>
          <w:szCs w:val="24"/>
          <w:u w:val="single"/>
          <w:rtl/>
        </w:rPr>
        <w:t xml:space="preserve">האקדמיה (בישראל ובעולם) </w:t>
      </w:r>
      <w:r w:rsidRPr="00056AF8">
        <w:rPr>
          <w:rFonts w:cs="David"/>
          <w:szCs w:val="24"/>
          <w:u w:val="single"/>
          <w:rtl/>
        </w:rPr>
        <w:t>–</w:t>
      </w:r>
      <w:r w:rsidRPr="00056AF8">
        <w:rPr>
          <w:rFonts w:cs="David" w:hint="cs"/>
          <w:szCs w:val="24"/>
          <w:u w:val="single"/>
          <w:rtl/>
        </w:rPr>
        <w:t xml:space="preserve"> </w:t>
      </w:r>
    </w:p>
    <w:p w:rsidR="00833D63" w:rsidRDefault="00922989" w:rsidP="00056AF8">
      <w:pPr>
        <w:rPr>
          <w:rFonts w:cs="David" w:hint="cs"/>
          <w:szCs w:val="24"/>
          <w:rtl/>
        </w:rPr>
      </w:pPr>
      <w:r>
        <w:rPr>
          <w:rFonts w:cs="David" w:hint="cs"/>
          <w:szCs w:val="24"/>
          <w:rtl/>
        </w:rPr>
        <w:t xml:space="preserve">וכאן התשובה, נכון לשנות ה-60 </w:t>
      </w:r>
      <w:proofErr w:type="spellStart"/>
      <w:r>
        <w:rPr>
          <w:rFonts w:cs="David" w:hint="cs"/>
          <w:szCs w:val="24"/>
          <w:rtl/>
        </w:rPr>
        <w:t>וה</w:t>
      </w:r>
      <w:proofErr w:type="spellEnd"/>
      <w:r>
        <w:rPr>
          <w:rFonts w:cs="David" w:hint="cs"/>
          <w:szCs w:val="24"/>
          <w:rtl/>
        </w:rPr>
        <w:t xml:space="preserve">-70, </w:t>
      </w:r>
      <w:proofErr w:type="spellStart"/>
      <w:r>
        <w:rPr>
          <w:rFonts w:cs="David" w:hint="cs"/>
          <w:szCs w:val="24"/>
          <w:rtl/>
        </w:rPr>
        <w:t>היתה</w:t>
      </w:r>
      <w:proofErr w:type="spellEnd"/>
      <w:r>
        <w:rPr>
          <w:rFonts w:cs="David" w:hint="cs"/>
          <w:szCs w:val="24"/>
          <w:rtl/>
        </w:rPr>
        <w:t xml:space="preserve"> שישראל ממשיכה את המודל הבריטי של ריבונות הפרלמנט. </w:t>
      </w:r>
    </w:p>
    <w:p w:rsidR="00922989" w:rsidRDefault="00922989" w:rsidP="009638C8">
      <w:pPr>
        <w:rPr>
          <w:rFonts w:cs="David" w:hint="cs"/>
          <w:szCs w:val="24"/>
          <w:u w:val="single"/>
          <w:rtl/>
        </w:rPr>
      </w:pPr>
      <w:r>
        <w:rPr>
          <w:rFonts w:cs="David" w:hint="cs"/>
          <w:szCs w:val="24"/>
          <w:rtl/>
        </w:rPr>
        <w:t xml:space="preserve">לפי תשובה זו </w:t>
      </w:r>
      <w:r>
        <w:rPr>
          <w:rFonts w:cs="David"/>
          <w:szCs w:val="24"/>
          <w:rtl/>
        </w:rPr>
        <w:t>–</w:t>
      </w:r>
      <w:r>
        <w:rPr>
          <w:rFonts w:cs="David" w:hint="cs"/>
          <w:szCs w:val="24"/>
          <w:rtl/>
        </w:rPr>
        <w:t xml:space="preserve"> </w:t>
      </w:r>
    </w:p>
    <w:p w:rsidR="00922989" w:rsidRDefault="00922989" w:rsidP="00922989">
      <w:pPr>
        <w:pStyle w:val="a9"/>
        <w:numPr>
          <w:ilvl w:val="0"/>
          <w:numId w:val="1"/>
        </w:numPr>
        <w:rPr>
          <w:rFonts w:cs="David" w:hint="cs"/>
          <w:szCs w:val="24"/>
        </w:rPr>
      </w:pPr>
      <w:r w:rsidRPr="00922989">
        <w:rPr>
          <w:rFonts w:cs="David" w:hint="cs"/>
          <w:szCs w:val="24"/>
          <w:u w:val="single"/>
          <w:rtl/>
        </w:rPr>
        <w:t>אין בישראל ביקורת שיפוטית</w:t>
      </w:r>
      <w:r w:rsidRPr="00922989">
        <w:rPr>
          <w:rFonts w:cs="David" w:hint="cs"/>
          <w:szCs w:val="24"/>
          <w:rtl/>
        </w:rPr>
        <w:t xml:space="preserve"> </w:t>
      </w:r>
      <w:r w:rsidRPr="00922989">
        <w:rPr>
          <w:rFonts w:cs="David"/>
          <w:szCs w:val="24"/>
          <w:rtl/>
        </w:rPr>
        <w:t>–</w:t>
      </w:r>
      <w:r w:rsidRPr="00922989">
        <w:rPr>
          <w:rFonts w:cs="David" w:hint="cs"/>
          <w:szCs w:val="24"/>
          <w:rtl/>
        </w:rPr>
        <w:t xml:space="preserve"> בית המשפט אינו יכול לבטל חוק, וטענה כנגד חוק של הכנסת לא תשמע כלל בבית משפט. </w:t>
      </w:r>
    </w:p>
    <w:p w:rsidR="00922989" w:rsidRDefault="00922989" w:rsidP="00922989">
      <w:pPr>
        <w:pStyle w:val="a9"/>
        <w:numPr>
          <w:ilvl w:val="0"/>
          <w:numId w:val="1"/>
        </w:numPr>
        <w:rPr>
          <w:rFonts w:cs="David" w:hint="cs"/>
          <w:szCs w:val="24"/>
        </w:rPr>
      </w:pPr>
      <w:r>
        <w:rPr>
          <w:rFonts w:cs="David" w:hint="cs"/>
          <w:szCs w:val="24"/>
          <w:u w:val="single"/>
          <w:rtl/>
        </w:rPr>
        <w:t>למחוקק יש כוח לא מוגבל</w:t>
      </w:r>
    </w:p>
    <w:p w:rsidR="00056AF8" w:rsidRPr="00056AF8" w:rsidRDefault="00056AF8" w:rsidP="00056AF8">
      <w:pPr>
        <w:rPr>
          <w:rFonts w:cs="David" w:hint="cs"/>
          <w:szCs w:val="24"/>
          <w:u w:val="single"/>
          <w:rtl/>
        </w:rPr>
      </w:pPr>
      <w:r w:rsidRPr="00056AF8">
        <w:rPr>
          <w:rFonts w:cs="David" w:hint="cs"/>
          <w:szCs w:val="24"/>
          <w:u w:val="single"/>
          <w:rtl/>
        </w:rPr>
        <w:t>בית המשפט:</w:t>
      </w:r>
    </w:p>
    <w:p w:rsidR="00056AF8" w:rsidRDefault="00056AF8" w:rsidP="00056AF8">
      <w:pPr>
        <w:rPr>
          <w:rFonts w:cs="David" w:hint="cs"/>
          <w:szCs w:val="24"/>
          <w:rtl/>
        </w:rPr>
      </w:pPr>
      <w:r>
        <w:rPr>
          <w:rFonts w:cs="David" w:hint="cs"/>
          <w:szCs w:val="24"/>
          <w:rtl/>
        </w:rPr>
        <w:t xml:space="preserve">בית המשפט הנו מקור נוסף אפשרי לתשובה לגבי המודל. בית המשפט מתבונן על </w:t>
      </w:r>
      <w:proofErr w:type="spellStart"/>
      <w:r>
        <w:rPr>
          <w:rFonts w:cs="David" w:hint="cs"/>
          <w:szCs w:val="24"/>
          <w:rtl/>
        </w:rPr>
        <w:t>הפרמידה</w:t>
      </w:r>
      <w:proofErr w:type="spellEnd"/>
      <w:r>
        <w:rPr>
          <w:rFonts w:cs="David" w:hint="cs"/>
          <w:szCs w:val="24"/>
          <w:rtl/>
        </w:rPr>
        <w:t xml:space="preserve"> של החוק, מאחר שהוא צריך, מתוקף תפקידו, לזהות את הסדר ההיררכי שבה. </w:t>
      </w:r>
    </w:p>
    <w:p w:rsidR="00056AF8" w:rsidRDefault="00056AF8" w:rsidP="00056AF8">
      <w:pPr>
        <w:rPr>
          <w:rFonts w:cs="David" w:hint="cs"/>
          <w:szCs w:val="24"/>
          <w:rtl/>
        </w:rPr>
      </w:pPr>
      <w:r>
        <w:rPr>
          <w:rFonts w:cs="David" w:hint="cs"/>
          <w:szCs w:val="24"/>
          <w:rtl/>
        </w:rPr>
        <w:lastRenderedPageBreak/>
        <w:t xml:space="preserve">כדי לקבל </w:t>
      </w:r>
      <w:proofErr w:type="spellStart"/>
      <w:r>
        <w:rPr>
          <w:rFonts w:cs="David" w:hint="cs"/>
          <w:szCs w:val="24"/>
          <w:rtl/>
        </w:rPr>
        <w:t>חוו"ד</w:t>
      </w:r>
      <w:proofErr w:type="spellEnd"/>
      <w:r>
        <w:rPr>
          <w:rFonts w:cs="David" w:hint="cs"/>
          <w:szCs w:val="24"/>
          <w:rtl/>
        </w:rPr>
        <w:t xml:space="preserve"> בנושא זה צריך להביא לבית המשפט טענה לפיה חוק מנוגד למשהו שאמור להיות מעליו. </w:t>
      </w:r>
    </w:p>
    <w:p w:rsidR="00056AF8" w:rsidRDefault="00056AF8" w:rsidP="00056AF8">
      <w:pPr>
        <w:rPr>
          <w:rFonts w:cs="David" w:hint="cs"/>
          <w:szCs w:val="24"/>
          <w:rtl/>
        </w:rPr>
      </w:pPr>
      <w:r>
        <w:rPr>
          <w:rFonts w:cs="David" w:hint="cs"/>
          <w:szCs w:val="24"/>
          <w:rtl/>
        </w:rPr>
        <w:t>טענה כזו נטענה ביחס ל</w:t>
      </w:r>
      <w:r w:rsidR="003D1E5F">
        <w:rPr>
          <w:rFonts w:cs="David" w:hint="cs"/>
          <w:szCs w:val="24"/>
          <w:rtl/>
        </w:rPr>
        <w:t xml:space="preserve">התנגשות בין חוק למגילת העצמאות, </w:t>
      </w:r>
      <w:r w:rsidR="003D1E5F" w:rsidRPr="003D1E5F">
        <w:rPr>
          <w:rFonts w:cs="David" w:hint="cs"/>
          <w:szCs w:val="24"/>
          <w:u w:val="single"/>
          <w:rtl/>
        </w:rPr>
        <w:t xml:space="preserve">בפסק הדין של </w:t>
      </w:r>
      <w:proofErr w:type="spellStart"/>
      <w:r w:rsidR="003D1E5F" w:rsidRPr="003D1E5F">
        <w:rPr>
          <w:rFonts w:cs="David" w:hint="cs"/>
          <w:szCs w:val="24"/>
          <w:u w:val="single"/>
          <w:rtl/>
        </w:rPr>
        <w:t>רוגוז'ינסקי</w:t>
      </w:r>
      <w:proofErr w:type="spellEnd"/>
      <w:r w:rsidR="003D1E5F">
        <w:rPr>
          <w:rFonts w:cs="David" w:hint="cs"/>
          <w:szCs w:val="24"/>
          <w:rtl/>
        </w:rPr>
        <w:t xml:space="preserve">. </w:t>
      </w:r>
    </w:p>
    <w:p w:rsidR="003D1E5F" w:rsidRDefault="003D1E5F" w:rsidP="00056AF8">
      <w:pPr>
        <w:rPr>
          <w:rFonts w:cs="David" w:hint="cs"/>
          <w:szCs w:val="24"/>
          <w:rtl/>
        </w:rPr>
      </w:pPr>
      <w:r>
        <w:rPr>
          <w:rFonts w:cs="David" w:hint="cs"/>
          <w:szCs w:val="24"/>
          <w:rtl/>
        </w:rPr>
        <w:t xml:space="preserve">חוק בתי הדין הרבניים קובע כי נישואין וגירושין של יהודים בישראל יערכו לפי דין תורה. הסמכות לטפל בנושאי נישואין וגירושין נתונה בלעדית לבית הדין הרבני. </w:t>
      </w:r>
    </w:p>
    <w:p w:rsidR="003D1E5F" w:rsidRDefault="003D1E5F" w:rsidP="00056AF8">
      <w:pPr>
        <w:rPr>
          <w:rFonts w:cs="David" w:hint="cs"/>
          <w:szCs w:val="24"/>
          <w:rtl/>
        </w:rPr>
      </w:pPr>
      <w:r>
        <w:rPr>
          <w:rFonts w:cs="David" w:hint="cs"/>
          <w:szCs w:val="24"/>
          <w:rtl/>
        </w:rPr>
        <w:t xml:space="preserve">בני זוג מקיבוץ שהתחתנו בטקס אזרחי ביקשו אישור לנישואיהם. הם פנו לבית משפט מחוזי וביקשו הצהרה שתאשר את נישואיהם. השופט טען שאינו מוסמך לכך על פי החוק, ודחה את הבקשה. בני הזוג הגישו ערעור על החלטת המחוזי לבית המשפט העליון ושם טענו כי החוק מנוגד להכרזת העצמאות. </w:t>
      </w:r>
    </w:p>
    <w:p w:rsidR="003D1E5F" w:rsidRDefault="003D1E5F" w:rsidP="00056AF8">
      <w:pPr>
        <w:rPr>
          <w:rFonts w:cs="David" w:hint="cs"/>
          <w:szCs w:val="24"/>
          <w:rtl/>
        </w:rPr>
      </w:pPr>
      <w:r>
        <w:rPr>
          <w:rFonts w:cs="David" w:hint="cs"/>
          <w:szCs w:val="24"/>
          <w:rtl/>
        </w:rPr>
        <w:t xml:space="preserve">טענה זו שמה את הכרזת העצמאות בראש פירמידת החוק </w:t>
      </w:r>
      <w:r>
        <w:rPr>
          <w:rFonts w:cs="David"/>
          <w:szCs w:val="24"/>
          <w:rtl/>
        </w:rPr>
        <w:t>–</w:t>
      </w:r>
      <w:r>
        <w:rPr>
          <w:rFonts w:cs="David" w:hint="cs"/>
          <w:szCs w:val="24"/>
          <w:rtl/>
        </w:rPr>
        <w:t xml:space="preserve"> ומבקשת מהשופט לממש ביקורת שיפוטית </w:t>
      </w:r>
      <w:r>
        <w:rPr>
          <w:rFonts w:cs="David"/>
          <w:szCs w:val="24"/>
          <w:rtl/>
        </w:rPr>
        <w:t>–</w:t>
      </w:r>
      <w:r>
        <w:rPr>
          <w:rFonts w:cs="David" w:hint="cs"/>
          <w:szCs w:val="24"/>
          <w:rtl/>
        </w:rPr>
        <w:t xml:space="preserve"> לבטל חוק של הכנסת. </w:t>
      </w:r>
    </w:p>
    <w:p w:rsidR="003D1E5F" w:rsidRDefault="003D1E5F" w:rsidP="00D80B42">
      <w:pPr>
        <w:rPr>
          <w:rFonts w:cs="David" w:hint="cs"/>
          <w:szCs w:val="24"/>
          <w:rtl/>
        </w:rPr>
      </w:pPr>
      <w:r w:rsidRPr="00E02308">
        <w:rPr>
          <w:rFonts w:cs="David" w:hint="cs"/>
          <w:szCs w:val="24"/>
          <w:u w:val="single"/>
          <w:rtl/>
        </w:rPr>
        <w:t>אם</w:t>
      </w:r>
      <w:r>
        <w:rPr>
          <w:rFonts w:cs="David" w:hint="cs"/>
          <w:szCs w:val="24"/>
          <w:rtl/>
        </w:rPr>
        <w:t xml:space="preserve"> בית המשפט יקבל את טענתם הוא צריך לקבוע כי להכרזת העצמאות יש מעמד של חוקה, וכן לקבוע שלבית המשפט </w:t>
      </w:r>
      <w:r w:rsidR="00D80B42">
        <w:rPr>
          <w:rFonts w:cs="David" w:hint="cs"/>
          <w:szCs w:val="24"/>
          <w:rtl/>
        </w:rPr>
        <w:t>סמכות</w:t>
      </w:r>
      <w:r>
        <w:rPr>
          <w:rFonts w:cs="David" w:hint="cs"/>
          <w:szCs w:val="24"/>
          <w:rtl/>
        </w:rPr>
        <w:t xml:space="preserve"> לבטל חוקים על סמך הסתירה שבינם לבין הכרזת העצמאות. </w:t>
      </w:r>
    </w:p>
    <w:p w:rsidR="00D80B42" w:rsidRDefault="00D80B42" w:rsidP="00D80B42">
      <w:pPr>
        <w:rPr>
          <w:rFonts w:cs="David" w:hint="cs"/>
          <w:szCs w:val="24"/>
          <w:rtl/>
        </w:rPr>
      </w:pPr>
      <w:r>
        <w:rPr>
          <w:rFonts w:cs="David" w:hint="cs"/>
          <w:szCs w:val="24"/>
          <w:rtl/>
        </w:rPr>
        <w:t xml:space="preserve">האם קבלת החלטה שכזו הנה לגיטימית? לגיטימיות נשפטת בדיעבד, על ידי תגובת הכנסת ותגובת הציבור להחלטה </w:t>
      </w:r>
      <w:r>
        <w:rPr>
          <w:rFonts w:cs="David"/>
          <w:szCs w:val="24"/>
          <w:rtl/>
        </w:rPr>
        <w:t>–</w:t>
      </w:r>
      <w:r>
        <w:rPr>
          <w:rFonts w:cs="David" w:hint="cs"/>
          <w:szCs w:val="24"/>
          <w:rtl/>
        </w:rPr>
        <w:t xml:space="preserve"> אם הכנסת לא מגיבה לפעולה זו של בית המשפט על ידי חקיקה או הגדרה אחרת, ואם בית המשפט מאמץ את הפרקטיקה הזו וחוזר עליה, הרי שהמצב המשפטי משתנה באופן מעשי וההחלטה הופכת ללגיטימית. </w:t>
      </w:r>
    </w:p>
    <w:p w:rsidR="000A1E04" w:rsidRDefault="000A1E04" w:rsidP="00D80B42">
      <w:pPr>
        <w:rPr>
          <w:rFonts w:cs="David" w:hint="cs"/>
          <w:szCs w:val="24"/>
          <w:rtl/>
        </w:rPr>
      </w:pPr>
      <w:r>
        <w:rPr>
          <w:rFonts w:cs="David" w:hint="cs"/>
          <w:szCs w:val="24"/>
          <w:rtl/>
        </w:rPr>
        <w:t>מה הן אפשרויות הכנסת להגיב למהלך כזה?</w:t>
      </w:r>
    </w:p>
    <w:p w:rsidR="000A1E04" w:rsidRDefault="000A1E04" w:rsidP="000A1E04">
      <w:pPr>
        <w:pStyle w:val="a9"/>
        <w:numPr>
          <w:ilvl w:val="0"/>
          <w:numId w:val="2"/>
        </w:numPr>
        <w:rPr>
          <w:rFonts w:cs="David" w:hint="cs"/>
          <w:szCs w:val="24"/>
        </w:rPr>
      </w:pPr>
      <w:r>
        <w:rPr>
          <w:rFonts w:cs="David" w:hint="cs"/>
          <w:szCs w:val="24"/>
          <w:rtl/>
        </w:rPr>
        <w:t>השלמת החוקה</w:t>
      </w:r>
      <w:r w:rsidR="006D0013">
        <w:rPr>
          <w:rFonts w:cs="David" w:hint="cs"/>
          <w:szCs w:val="24"/>
          <w:rtl/>
        </w:rPr>
        <w:t xml:space="preserve"> </w:t>
      </w:r>
      <w:r w:rsidR="006D0013">
        <w:rPr>
          <w:rFonts w:cs="David"/>
          <w:szCs w:val="24"/>
          <w:rtl/>
        </w:rPr>
        <w:t>–</w:t>
      </w:r>
      <w:r w:rsidR="006D0013">
        <w:rPr>
          <w:rFonts w:cs="David" w:hint="cs"/>
          <w:szCs w:val="24"/>
          <w:rtl/>
        </w:rPr>
        <w:t xml:space="preserve"> הכנסת יכולה לקבל את הטענה שהמודל הנכון והנדרש הוא המודל החוקתי, אבל לקבוע שהחוקה אינה הכרזת העצמאות אלא זו שתכתב עתה. </w:t>
      </w:r>
    </w:p>
    <w:p w:rsidR="006D0013" w:rsidRDefault="006D0013" w:rsidP="000A1E04">
      <w:pPr>
        <w:pStyle w:val="a9"/>
        <w:numPr>
          <w:ilvl w:val="0"/>
          <w:numId w:val="2"/>
        </w:numPr>
        <w:rPr>
          <w:rFonts w:cs="David" w:hint="cs"/>
          <w:szCs w:val="24"/>
        </w:rPr>
      </w:pPr>
      <w:r>
        <w:rPr>
          <w:rFonts w:cs="David" w:hint="cs"/>
          <w:szCs w:val="24"/>
          <w:rtl/>
        </w:rPr>
        <w:t xml:space="preserve">הגבלת כוחו של בית המשפט </w:t>
      </w:r>
      <w:r>
        <w:rPr>
          <w:rFonts w:cs="David"/>
          <w:szCs w:val="24"/>
          <w:rtl/>
        </w:rPr>
        <w:t>–</w:t>
      </w:r>
      <w:r>
        <w:rPr>
          <w:rFonts w:cs="David" w:hint="cs"/>
          <w:szCs w:val="24"/>
          <w:rtl/>
        </w:rPr>
        <w:t xml:space="preserve"> קביעה בחוק כי בית המשפט אינו מוסמך לבטל חוקים. </w:t>
      </w:r>
    </w:p>
    <w:p w:rsidR="006D0013" w:rsidRDefault="006D0013" w:rsidP="000A1E04">
      <w:pPr>
        <w:pStyle w:val="a9"/>
        <w:numPr>
          <w:ilvl w:val="0"/>
          <w:numId w:val="2"/>
        </w:numPr>
        <w:rPr>
          <w:rFonts w:cs="David" w:hint="cs"/>
          <w:szCs w:val="24"/>
        </w:rPr>
      </w:pPr>
      <w:r>
        <w:rPr>
          <w:rFonts w:cs="David" w:hint="cs"/>
          <w:szCs w:val="24"/>
          <w:rtl/>
        </w:rPr>
        <w:t xml:space="preserve">קביעת מעמדה החוקי של הכרזת העצמאות </w:t>
      </w:r>
      <w:r>
        <w:rPr>
          <w:rFonts w:cs="David"/>
          <w:szCs w:val="24"/>
          <w:rtl/>
        </w:rPr>
        <w:t>–</w:t>
      </w:r>
      <w:r>
        <w:rPr>
          <w:rFonts w:cs="David" w:hint="cs"/>
          <w:szCs w:val="24"/>
          <w:rtl/>
        </w:rPr>
        <w:t xml:space="preserve"> קביעה כי זו אינה בעלת מעמד חוקתי. </w:t>
      </w:r>
    </w:p>
    <w:p w:rsidR="006D0013" w:rsidRDefault="006D0013" w:rsidP="006D0013">
      <w:pPr>
        <w:rPr>
          <w:rFonts w:cs="David" w:hint="cs"/>
          <w:szCs w:val="24"/>
          <w:rtl/>
        </w:rPr>
      </w:pPr>
      <w:r>
        <w:rPr>
          <w:rFonts w:cs="David" w:hint="cs"/>
          <w:szCs w:val="24"/>
          <w:rtl/>
        </w:rPr>
        <w:t xml:space="preserve">במקרה של פסק הדין של </w:t>
      </w:r>
      <w:proofErr w:type="spellStart"/>
      <w:r>
        <w:rPr>
          <w:rFonts w:cs="David" w:hint="cs"/>
          <w:szCs w:val="24"/>
          <w:rtl/>
        </w:rPr>
        <w:t>רוגוז'ינסקי</w:t>
      </w:r>
      <w:proofErr w:type="spellEnd"/>
      <w:r>
        <w:rPr>
          <w:rFonts w:cs="David" w:hint="cs"/>
          <w:szCs w:val="24"/>
          <w:rtl/>
        </w:rPr>
        <w:t xml:space="preserve">, השופט קבע כי הכרזת העצמאות אינה בגדר חוק ואפילו אינה חוק, אלא האני מאמין של מדינת ישראל ולכן יכולה לשמש לפרשנות של חוקים, אך לא כבסיס לביטולם. </w:t>
      </w:r>
    </w:p>
    <w:p w:rsidR="006D0013" w:rsidRDefault="006D0013" w:rsidP="006D0013">
      <w:pPr>
        <w:rPr>
          <w:rFonts w:cs="David" w:hint="cs"/>
          <w:szCs w:val="24"/>
          <w:u w:val="single"/>
          <w:rtl/>
        </w:rPr>
      </w:pPr>
      <w:r w:rsidRPr="006D0013">
        <w:rPr>
          <w:rFonts w:cs="David" w:hint="cs"/>
          <w:szCs w:val="24"/>
          <w:u w:val="single"/>
          <w:rtl/>
        </w:rPr>
        <w:t xml:space="preserve">אם כך </w:t>
      </w:r>
      <w:r w:rsidRPr="006D0013">
        <w:rPr>
          <w:rFonts w:cs="David"/>
          <w:szCs w:val="24"/>
          <w:u w:val="single"/>
          <w:rtl/>
        </w:rPr>
        <w:t>–</w:t>
      </w:r>
      <w:r w:rsidRPr="006D0013">
        <w:rPr>
          <w:rFonts w:cs="David" w:hint="cs"/>
          <w:szCs w:val="24"/>
          <w:u w:val="single"/>
          <w:rtl/>
        </w:rPr>
        <w:t xml:space="preserve"> גם האקדמיה וגם בית המשפט נותנים תשובה לפיה נכון לשנות ה-70 מודל החוק של מדינת ישראל אינו מודל חוקתי, ובמדינת ישראל אין ביקורת שיפוטית. </w:t>
      </w:r>
    </w:p>
    <w:p w:rsidR="00E02308" w:rsidRDefault="00E02308" w:rsidP="006D0013">
      <w:pPr>
        <w:rPr>
          <w:rFonts w:cs="David" w:hint="cs"/>
          <w:szCs w:val="24"/>
          <w:rtl/>
        </w:rPr>
      </w:pPr>
      <w:r>
        <w:rPr>
          <w:rFonts w:cs="David" w:hint="cs"/>
          <w:szCs w:val="24"/>
          <w:rtl/>
        </w:rPr>
        <w:t xml:space="preserve">עד שנות ה-90 מדינת ישראל מתנהלת לפי המודל הלא-חוקתי, לפי עקרון ריבונות הכנסת. הכנסת היא כל יכולה, ביהמ"ש אינו יכול לבטל חוק והכנסת לא מוגבלת. </w:t>
      </w:r>
    </w:p>
    <w:p w:rsidR="00E02308" w:rsidRDefault="00E02308" w:rsidP="006D0013">
      <w:pPr>
        <w:rPr>
          <w:rFonts w:cs="David" w:hint="cs"/>
          <w:szCs w:val="24"/>
          <w:rtl/>
        </w:rPr>
      </w:pPr>
      <w:r>
        <w:rPr>
          <w:rFonts w:cs="David" w:hint="cs"/>
          <w:szCs w:val="24"/>
          <w:rtl/>
        </w:rPr>
        <w:t xml:space="preserve">לעקרון ריבונות הכנסת יש חריג הנוגע לחוק הבחירות. חוק זה קבע שאת הבחירות לכנסת מנהלת ועדת הבחירות המרכזית, שהנה גוף פוליטי שבו ייצוג לכל סיעות הכנסת, אך בראשו שופט של בית המשפט העליון. החוק מגדיר מי יכול </w:t>
      </w:r>
      <w:proofErr w:type="spellStart"/>
      <w:r>
        <w:rPr>
          <w:rFonts w:cs="David" w:hint="cs"/>
          <w:szCs w:val="24"/>
          <w:rtl/>
        </w:rPr>
        <w:t>להבחר</w:t>
      </w:r>
      <w:proofErr w:type="spellEnd"/>
      <w:r>
        <w:rPr>
          <w:rFonts w:cs="David" w:hint="cs"/>
          <w:szCs w:val="24"/>
          <w:rtl/>
        </w:rPr>
        <w:t xml:space="preserve"> לכנסת </w:t>
      </w:r>
      <w:r>
        <w:rPr>
          <w:rFonts w:cs="David"/>
          <w:szCs w:val="24"/>
          <w:rtl/>
        </w:rPr>
        <w:t>–</w:t>
      </w:r>
      <w:r>
        <w:rPr>
          <w:rFonts w:cs="David" w:hint="cs"/>
          <w:szCs w:val="24"/>
          <w:rtl/>
        </w:rPr>
        <w:t xml:space="preserve"> הקריטריונים לאישור רשימה הנם גיל, אזרחות, מס' חתימות </w:t>
      </w:r>
      <w:proofErr w:type="spellStart"/>
      <w:r>
        <w:rPr>
          <w:rFonts w:cs="David" w:hint="cs"/>
          <w:szCs w:val="24"/>
          <w:rtl/>
        </w:rPr>
        <w:t>מינימלי</w:t>
      </w:r>
      <w:proofErr w:type="spellEnd"/>
      <w:r>
        <w:rPr>
          <w:rFonts w:cs="David" w:hint="cs"/>
          <w:szCs w:val="24"/>
          <w:rtl/>
        </w:rPr>
        <w:t xml:space="preserve"> וערבות כספית. ועדת הבחירות </w:t>
      </w:r>
      <w:r w:rsidRPr="00781458">
        <w:rPr>
          <w:rFonts w:cs="David" w:hint="cs"/>
          <w:szCs w:val="24"/>
          <w:u w:val="single"/>
          <w:rtl/>
        </w:rPr>
        <w:t>חייבת</w:t>
      </w:r>
      <w:r>
        <w:rPr>
          <w:rFonts w:cs="David" w:hint="cs"/>
          <w:szCs w:val="24"/>
          <w:rtl/>
        </w:rPr>
        <w:t xml:space="preserve"> לאשר רשימה העומדת בתנאים אלה. </w:t>
      </w:r>
    </w:p>
    <w:p w:rsidR="00781458" w:rsidRDefault="00781458" w:rsidP="006D0013">
      <w:pPr>
        <w:rPr>
          <w:rFonts w:cs="David" w:hint="cs"/>
          <w:szCs w:val="24"/>
          <w:rtl/>
        </w:rPr>
      </w:pPr>
      <w:r>
        <w:rPr>
          <w:rFonts w:cs="David" w:hint="cs"/>
          <w:szCs w:val="24"/>
          <w:rtl/>
        </w:rPr>
        <w:t xml:space="preserve">ב-1965 הגיעה לועדת הבחירות רשימה של תנועת אל-ארד, שראשיה היו חברים בארגונים שהוכרזו כארגוני טרור. הרשימה עמדה בכל התנאים </w:t>
      </w:r>
      <w:r>
        <w:rPr>
          <w:rFonts w:cs="David"/>
          <w:szCs w:val="24"/>
          <w:rtl/>
        </w:rPr>
        <w:t>–</w:t>
      </w:r>
      <w:r>
        <w:rPr>
          <w:rFonts w:cs="David" w:hint="cs"/>
          <w:szCs w:val="24"/>
          <w:rtl/>
        </w:rPr>
        <w:t xml:space="preserve"> אך ועדת הבחירות </w:t>
      </w:r>
      <w:proofErr w:type="spellStart"/>
      <w:r>
        <w:rPr>
          <w:rFonts w:cs="David" w:hint="cs"/>
          <w:szCs w:val="24"/>
          <w:rtl/>
        </w:rPr>
        <w:t>סרבה</w:t>
      </w:r>
      <w:proofErr w:type="spellEnd"/>
      <w:r>
        <w:rPr>
          <w:rFonts w:cs="David" w:hint="cs"/>
          <w:szCs w:val="24"/>
          <w:rtl/>
        </w:rPr>
        <w:t xml:space="preserve"> לאשר את התמודדותם לכנסת. על פי חוק, מדובר בחריגה בסמכות של ועדת הבחירות. התנועה מגישה עתירה לבית המשפט בטענה של חריגה מסמכות. </w:t>
      </w:r>
    </w:p>
    <w:p w:rsidR="00781458" w:rsidRDefault="00781458" w:rsidP="006D0013">
      <w:pPr>
        <w:rPr>
          <w:rFonts w:cs="David" w:hint="cs"/>
          <w:szCs w:val="24"/>
          <w:rtl/>
        </w:rPr>
      </w:pPr>
      <w:r w:rsidRPr="00781458">
        <w:rPr>
          <w:rFonts w:cs="David" w:hint="cs"/>
          <w:szCs w:val="24"/>
          <w:u w:val="single"/>
          <w:rtl/>
        </w:rPr>
        <w:lastRenderedPageBreak/>
        <w:t>בית המשפט, בהרכב של שלושה שופטים, דחה את העתירה</w:t>
      </w:r>
      <w:r>
        <w:rPr>
          <w:rFonts w:cs="David" w:hint="cs"/>
          <w:szCs w:val="24"/>
          <w:rtl/>
        </w:rPr>
        <w:t xml:space="preserve">, ברוב של שני שופטים מול אחד. </w:t>
      </w:r>
      <w:r w:rsidRPr="00781458">
        <w:rPr>
          <w:rFonts w:cs="David" w:hint="cs"/>
          <w:szCs w:val="24"/>
          <w:u w:val="single"/>
          <w:rtl/>
        </w:rPr>
        <w:t>בית המשפט פסק בניגוד לחוק</w:t>
      </w:r>
      <w:r>
        <w:rPr>
          <w:rFonts w:cs="David" w:hint="cs"/>
          <w:szCs w:val="24"/>
          <w:rtl/>
        </w:rPr>
        <w:t xml:space="preserve"> (פסק דין </w:t>
      </w:r>
      <w:proofErr w:type="spellStart"/>
      <w:r>
        <w:rPr>
          <w:rFonts w:cs="David" w:hint="cs"/>
          <w:szCs w:val="24"/>
          <w:rtl/>
        </w:rPr>
        <w:t>ירדור</w:t>
      </w:r>
      <w:proofErr w:type="spellEnd"/>
      <w:r>
        <w:rPr>
          <w:rFonts w:cs="David" w:hint="cs"/>
          <w:szCs w:val="24"/>
          <w:rtl/>
        </w:rPr>
        <w:t xml:space="preserve">). </w:t>
      </w:r>
    </w:p>
    <w:p w:rsidR="00781458" w:rsidRDefault="00781458" w:rsidP="006D0013">
      <w:pPr>
        <w:rPr>
          <w:rFonts w:cs="David" w:hint="cs"/>
          <w:szCs w:val="24"/>
          <w:rtl/>
        </w:rPr>
      </w:pPr>
      <w:r>
        <w:rPr>
          <w:rFonts w:cs="David" w:hint="cs"/>
          <w:szCs w:val="24"/>
          <w:rtl/>
        </w:rPr>
        <w:t xml:space="preserve">דעת המיעוט של השופט חיים כהן. הוא קבע שבניגוד לגרמניה אין סמכות חוקתית לפסול מפלגות, ולכן יש לקבל את העתירה. </w:t>
      </w:r>
    </w:p>
    <w:p w:rsidR="00781458" w:rsidRDefault="00781458" w:rsidP="0017055F">
      <w:pPr>
        <w:rPr>
          <w:rFonts w:cs="David" w:hint="cs"/>
          <w:szCs w:val="24"/>
          <w:rtl/>
        </w:rPr>
      </w:pPr>
      <w:r>
        <w:rPr>
          <w:rFonts w:cs="David" w:hint="cs"/>
          <w:szCs w:val="24"/>
          <w:rtl/>
        </w:rPr>
        <w:t xml:space="preserve">דעת הרוב, של השופטים </w:t>
      </w:r>
      <w:proofErr w:type="spellStart"/>
      <w:r>
        <w:rPr>
          <w:rFonts w:cs="David" w:hint="cs"/>
          <w:szCs w:val="24"/>
          <w:rtl/>
        </w:rPr>
        <w:t>אגרנט</w:t>
      </w:r>
      <w:proofErr w:type="spellEnd"/>
      <w:r>
        <w:rPr>
          <w:rFonts w:cs="David" w:hint="cs"/>
          <w:szCs w:val="24"/>
          <w:rtl/>
        </w:rPr>
        <w:t xml:space="preserve"> </w:t>
      </w:r>
      <w:proofErr w:type="spellStart"/>
      <w:r>
        <w:rPr>
          <w:rFonts w:cs="David" w:hint="cs"/>
          <w:szCs w:val="24"/>
          <w:rtl/>
        </w:rPr>
        <w:t>וזוסמן</w:t>
      </w:r>
      <w:proofErr w:type="spellEnd"/>
      <w:r>
        <w:rPr>
          <w:rFonts w:cs="David" w:hint="cs"/>
          <w:szCs w:val="24"/>
          <w:rtl/>
        </w:rPr>
        <w:t xml:space="preserve"> הסתמכה על שני נימוקים. השופט </w:t>
      </w:r>
      <w:proofErr w:type="spellStart"/>
      <w:r>
        <w:rPr>
          <w:rFonts w:cs="David" w:hint="cs"/>
          <w:szCs w:val="24"/>
          <w:rtl/>
        </w:rPr>
        <w:t>זוסמן</w:t>
      </w:r>
      <w:proofErr w:type="spellEnd"/>
      <w:r>
        <w:rPr>
          <w:rFonts w:cs="David" w:hint="cs"/>
          <w:szCs w:val="24"/>
          <w:rtl/>
        </w:rPr>
        <w:t xml:space="preserve"> קבע שישנם עקרונות שמעל לחוק, והערך שלאדם </w:t>
      </w:r>
      <w:r w:rsidR="0017055F">
        <w:rPr>
          <w:rFonts w:cs="David" w:hint="cs"/>
          <w:szCs w:val="24"/>
          <w:rtl/>
        </w:rPr>
        <w:t>זכות</w:t>
      </w:r>
      <w:r>
        <w:rPr>
          <w:rFonts w:cs="David" w:hint="cs"/>
          <w:szCs w:val="24"/>
          <w:rtl/>
        </w:rPr>
        <w:t xml:space="preserve"> להגן על עצמו הוא אחד מהם. באותו אופן, גם למדינה יש זכות להגן על עצמה, בהתאם לערך של </w:t>
      </w:r>
      <w:r w:rsidRPr="00781458">
        <w:rPr>
          <w:rFonts w:cs="David" w:hint="cs"/>
          <w:szCs w:val="24"/>
          <w:u w:val="single"/>
          <w:rtl/>
        </w:rPr>
        <w:t>הדמוקרטיה המתגוננת</w:t>
      </w:r>
      <w:r>
        <w:rPr>
          <w:rFonts w:cs="David" w:hint="cs"/>
          <w:szCs w:val="24"/>
          <w:rtl/>
        </w:rPr>
        <w:t xml:space="preserve">. </w:t>
      </w:r>
      <w:r w:rsidR="0017055F">
        <w:rPr>
          <w:rFonts w:cs="David" w:hint="cs"/>
          <w:szCs w:val="24"/>
          <w:rtl/>
        </w:rPr>
        <w:t xml:space="preserve">משמעות הדבר הוא שמותר לעשות מעשים לא דמוקרטיים כדי להגן על הדמוקרטיה עצמה. השופט </w:t>
      </w:r>
      <w:proofErr w:type="spellStart"/>
      <w:r w:rsidR="0017055F">
        <w:rPr>
          <w:rFonts w:cs="David" w:hint="cs"/>
          <w:szCs w:val="24"/>
          <w:rtl/>
        </w:rPr>
        <w:t>אגרנט</w:t>
      </w:r>
      <w:proofErr w:type="spellEnd"/>
      <w:r w:rsidR="0017055F">
        <w:rPr>
          <w:rFonts w:cs="David" w:hint="cs"/>
          <w:szCs w:val="24"/>
          <w:rtl/>
        </w:rPr>
        <w:t xml:space="preserve"> עשה מהלך דומה </w:t>
      </w:r>
      <w:r w:rsidR="0017055F">
        <w:rPr>
          <w:rFonts w:cs="David"/>
          <w:szCs w:val="24"/>
          <w:rtl/>
        </w:rPr>
        <w:t>–</w:t>
      </w:r>
      <w:r w:rsidR="0017055F">
        <w:rPr>
          <w:rFonts w:cs="David" w:hint="cs"/>
          <w:szCs w:val="24"/>
          <w:rtl/>
        </w:rPr>
        <w:t xml:space="preserve"> הוא פנה להכרזת העצמאות וטען שמפלגה השוללת את זכות הקיום של מדינת ישראל אינה לגיטימית, ולכן לא יכולה להתמודד. </w:t>
      </w:r>
    </w:p>
    <w:p w:rsidR="0017055F" w:rsidRDefault="0017055F" w:rsidP="0017055F">
      <w:pPr>
        <w:rPr>
          <w:rFonts w:cs="David" w:hint="cs"/>
          <w:szCs w:val="24"/>
          <w:rtl/>
        </w:rPr>
      </w:pPr>
      <w:r>
        <w:rPr>
          <w:rFonts w:cs="David" w:hint="cs"/>
          <w:szCs w:val="24"/>
          <w:rtl/>
        </w:rPr>
        <w:t xml:space="preserve">שני השופטים קבעו תקדים לפיהם החוק אינו מעל לכל כי הוא כפוף לערכים הנמצאים מעליו, ולבית המשפט יש את הסמכות לקבוע כי קיימת סתירה כזו. בניגוד לחוקה או להכרזת העצמאות, כאן מה שנמצא בראש הפירמידה הוא "ענן" </w:t>
      </w:r>
      <w:r>
        <w:rPr>
          <w:rFonts w:cs="David"/>
          <w:szCs w:val="24"/>
          <w:rtl/>
        </w:rPr>
        <w:t>–</w:t>
      </w:r>
      <w:r>
        <w:rPr>
          <w:rFonts w:cs="David" w:hint="cs"/>
          <w:szCs w:val="24"/>
          <w:rtl/>
        </w:rPr>
        <w:t xml:space="preserve"> אזור ערכי שבלתי אפשרי לקבוע את גבולותיו ותכולותיו. </w:t>
      </w:r>
    </w:p>
    <w:p w:rsidR="00965879" w:rsidRDefault="00965879" w:rsidP="0017055F">
      <w:pPr>
        <w:rPr>
          <w:rFonts w:cs="David" w:hint="cs"/>
          <w:szCs w:val="24"/>
          <w:rtl/>
        </w:rPr>
      </w:pPr>
      <w:r>
        <w:rPr>
          <w:rFonts w:cs="David" w:hint="cs"/>
          <w:szCs w:val="24"/>
          <w:rtl/>
        </w:rPr>
        <w:t>תגובות אפשריות של הכנסת:</w:t>
      </w:r>
    </w:p>
    <w:p w:rsidR="00965879" w:rsidRDefault="00965879" w:rsidP="007E0264">
      <w:pPr>
        <w:pStyle w:val="a9"/>
        <w:numPr>
          <w:ilvl w:val="0"/>
          <w:numId w:val="3"/>
        </w:numPr>
        <w:rPr>
          <w:rFonts w:cs="David" w:hint="cs"/>
          <w:szCs w:val="24"/>
        </w:rPr>
      </w:pPr>
      <w:r>
        <w:rPr>
          <w:rFonts w:cs="David" w:hint="cs"/>
          <w:szCs w:val="24"/>
          <w:rtl/>
        </w:rPr>
        <w:t>הוספת קריטריון לרשימת ההגדרות של הזכאים להתמודד בבחירות לכנסת. פתרון זה מתקן את הפער שהתגלה בחוק, אבל לא מסיר את התקדים של התעל</w:t>
      </w:r>
      <w:r w:rsidR="007E0264">
        <w:rPr>
          <w:rFonts w:cs="David" w:hint="cs"/>
          <w:szCs w:val="24"/>
          <w:rtl/>
        </w:rPr>
        <w:t xml:space="preserve">מות מהחוק על פי עקרונות ערכיים </w:t>
      </w:r>
      <w:r w:rsidR="007E0264">
        <w:rPr>
          <w:rFonts w:cs="David"/>
          <w:szCs w:val="24"/>
          <w:rtl/>
        </w:rPr>
        <w:t>–</w:t>
      </w:r>
      <w:r w:rsidR="007E0264">
        <w:rPr>
          <w:rFonts w:cs="David" w:hint="cs"/>
          <w:szCs w:val="24"/>
          <w:rtl/>
        </w:rPr>
        <w:t xml:space="preserve"> ואכן, בית המשפט פסק במקרים אחרים באופן דומה בהסתמכות על תקדים </w:t>
      </w:r>
      <w:proofErr w:type="spellStart"/>
      <w:r w:rsidR="007E0264">
        <w:rPr>
          <w:rFonts w:cs="David" w:hint="cs"/>
          <w:szCs w:val="24"/>
          <w:rtl/>
        </w:rPr>
        <w:t>ירדור</w:t>
      </w:r>
      <w:proofErr w:type="spellEnd"/>
      <w:r w:rsidR="007E0264">
        <w:rPr>
          <w:rFonts w:cs="David" w:hint="cs"/>
          <w:szCs w:val="24"/>
          <w:rtl/>
        </w:rPr>
        <w:t xml:space="preserve"> </w:t>
      </w:r>
      <w:r w:rsidR="007E0264">
        <w:rPr>
          <w:rFonts w:cs="David"/>
          <w:szCs w:val="24"/>
          <w:rtl/>
        </w:rPr>
        <w:t>–</w:t>
      </w:r>
      <w:r w:rsidR="007E0264">
        <w:rPr>
          <w:rFonts w:cs="David" w:hint="cs"/>
          <w:szCs w:val="24"/>
          <w:rtl/>
        </w:rPr>
        <w:t xml:space="preserve"> פסק בהתאם לערכים שנראים בעיניו כבעלי מעמד הגובר על החוק (פסיקת השופט חשין בתיק אימוץ).  </w:t>
      </w:r>
    </w:p>
    <w:p w:rsidR="007E0264" w:rsidRDefault="007E0264" w:rsidP="007E0264">
      <w:pPr>
        <w:rPr>
          <w:rFonts w:cs="David" w:hint="cs"/>
          <w:szCs w:val="24"/>
          <w:rtl/>
        </w:rPr>
      </w:pPr>
      <w:r>
        <w:rPr>
          <w:rFonts w:cs="David" w:hint="cs"/>
          <w:szCs w:val="24"/>
          <w:rtl/>
        </w:rPr>
        <w:t xml:space="preserve">בפועל, הכנסת לא עשתה דבר </w:t>
      </w:r>
      <w:r>
        <w:rPr>
          <w:rFonts w:cs="David"/>
          <w:szCs w:val="24"/>
          <w:rtl/>
        </w:rPr>
        <w:t>–</w:t>
      </w:r>
      <w:r>
        <w:rPr>
          <w:rFonts w:cs="David" w:hint="cs"/>
          <w:szCs w:val="24"/>
          <w:rtl/>
        </w:rPr>
        <w:t xml:space="preserve"> היא קיבלה בברכה את הפסיקה שפתרה עבורה את הבעיה של אל-ארד, ולכן קיבלה בפועל את תקדים </w:t>
      </w:r>
      <w:proofErr w:type="spellStart"/>
      <w:r>
        <w:rPr>
          <w:rFonts w:cs="David" w:hint="cs"/>
          <w:szCs w:val="24"/>
          <w:rtl/>
        </w:rPr>
        <w:t>ירדור</w:t>
      </w:r>
      <w:proofErr w:type="spellEnd"/>
      <w:r>
        <w:rPr>
          <w:rFonts w:cs="David" w:hint="cs"/>
          <w:szCs w:val="24"/>
          <w:rtl/>
        </w:rPr>
        <w:t xml:space="preserve"> כסוג של נשק יום הדין שנשמר עבור בית המשפט. </w:t>
      </w:r>
    </w:p>
    <w:p w:rsidR="007E0264" w:rsidRDefault="007E0264" w:rsidP="007E0264">
      <w:pPr>
        <w:rPr>
          <w:rFonts w:cs="David" w:hint="cs"/>
          <w:szCs w:val="24"/>
          <w:rtl/>
        </w:rPr>
      </w:pPr>
      <w:r>
        <w:rPr>
          <w:rFonts w:cs="David" w:hint="cs"/>
          <w:szCs w:val="24"/>
          <w:rtl/>
        </w:rPr>
        <w:t xml:space="preserve">היום מקובל במדינות רבות לקבל את קיומו של "ענן" הערכים הדמוקרטיים מעל לפירמידת החוק, גם מעל לחוקה, אם כי רק מדינה אחת הגדירה זאת בחוקה שלה </w:t>
      </w:r>
      <w:r>
        <w:rPr>
          <w:rFonts w:cs="David"/>
          <w:szCs w:val="24"/>
          <w:rtl/>
        </w:rPr>
        <w:t>–</w:t>
      </w:r>
      <w:r>
        <w:rPr>
          <w:rFonts w:cs="David" w:hint="cs"/>
          <w:szCs w:val="24"/>
          <w:rtl/>
        </w:rPr>
        <w:t xml:space="preserve"> גרמניה. </w:t>
      </w:r>
    </w:p>
    <w:p w:rsidR="009B5544" w:rsidRDefault="009B5544" w:rsidP="007E0264">
      <w:pPr>
        <w:rPr>
          <w:rFonts w:cs="David" w:hint="cs"/>
          <w:b/>
          <w:bCs/>
          <w:szCs w:val="24"/>
          <w:rtl/>
        </w:rPr>
      </w:pPr>
      <w:r w:rsidRPr="009B5544">
        <w:rPr>
          <w:rFonts w:cs="David" w:hint="cs"/>
          <w:b/>
          <w:bCs/>
          <w:szCs w:val="24"/>
          <w:rtl/>
        </w:rPr>
        <w:t>מעמדם של חוקי היסוד (עד 1992)</w:t>
      </w:r>
    </w:p>
    <w:p w:rsidR="009B5544" w:rsidRDefault="009B5544" w:rsidP="007E0264">
      <w:pPr>
        <w:rPr>
          <w:rFonts w:cs="David" w:hint="cs"/>
          <w:szCs w:val="24"/>
          <w:rtl/>
        </w:rPr>
      </w:pPr>
      <w:r>
        <w:rPr>
          <w:rFonts w:cs="David" w:hint="cs"/>
          <w:szCs w:val="24"/>
          <w:rtl/>
        </w:rPr>
        <w:t xml:space="preserve">עד 1992 חוקקו כמעט כל חוקי היסוד העוסקים במעמדם של מוסדות השלטון. חוקים אלה מנוסחים בסגנון חוקתי </w:t>
      </w:r>
      <w:r>
        <w:rPr>
          <w:rFonts w:cs="David"/>
          <w:szCs w:val="24"/>
          <w:rtl/>
        </w:rPr>
        <w:t>–</w:t>
      </w:r>
      <w:r>
        <w:rPr>
          <w:rFonts w:cs="David" w:hint="cs"/>
          <w:szCs w:val="24"/>
          <w:rtl/>
        </w:rPr>
        <w:t xml:space="preserve"> בלשון כללית ותמציתית. בתחום זכויות האדם לא חוקקו חוקי יסוד. הדיון על הצעת חוק יסוד: זכויות האדם והאזרח נמשך 30 שנה </w:t>
      </w:r>
      <w:proofErr w:type="spellStart"/>
      <w:r>
        <w:rPr>
          <w:rFonts w:cs="David" w:hint="cs"/>
          <w:szCs w:val="24"/>
          <w:rtl/>
        </w:rPr>
        <w:t>וב</w:t>
      </w:r>
      <w:proofErr w:type="spellEnd"/>
      <w:r>
        <w:rPr>
          <w:rFonts w:cs="David" w:hint="cs"/>
          <w:szCs w:val="24"/>
          <w:rtl/>
        </w:rPr>
        <w:t xml:space="preserve">-1992 עדיין לא הוכרע. </w:t>
      </w:r>
    </w:p>
    <w:p w:rsidR="009B5544" w:rsidRDefault="009B5544" w:rsidP="007E0264">
      <w:pPr>
        <w:rPr>
          <w:rFonts w:cs="David" w:hint="cs"/>
          <w:szCs w:val="24"/>
          <w:rtl/>
        </w:rPr>
      </w:pPr>
      <w:r>
        <w:rPr>
          <w:rFonts w:cs="David" w:hint="cs"/>
          <w:szCs w:val="24"/>
          <w:rtl/>
        </w:rPr>
        <w:t xml:space="preserve">האפשרות הראשונה למעמדם של חוקי היסוד היא שהם מצטרפים לקומה העליונה של הפירמידה  ברגע שכל אחד מהם נחקק. </w:t>
      </w:r>
      <w:r w:rsidR="00B7789F">
        <w:rPr>
          <w:rFonts w:cs="David" w:hint="cs"/>
          <w:szCs w:val="24"/>
          <w:rtl/>
        </w:rPr>
        <w:t xml:space="preserve">משמעות הדבר היא יצירה של </w:t>
      </w:r>
      <w:proofErr w:type="spellStart"/>
      <w:r w:rsidR="00B7789F">
        <w:rPr>
          <w:rFonts w:cs="David" w:hint="cs"/>
          <w:szCs w:val="24"/>
          <w:rtl/>
        </w:rPr>
        <w:t>הררכיה</w:t>
      </w:r>
      <w:proofErr w:type="spellEnd"/>
      <w:r w:rsidR="00B7789F">
        <w:rPr>
          <w:rFonts w:cs="David" w:hint="cs"/>
          <w:szCs w:val="24"/>
          <w:rtl/>
        </w:rPr>
        <w:t xml:space="preserve"> של חוקים, ומכאן מתן הסמכות של ביקורת שיפוטית לבית המשפט. </w:t>
      </w:r>
    </w:p>
    <w:p w:rsidR="009B5544" w:rsidRDefault="009B5544" w:rsidP="007E0264">
      <w:pPr>
        <w:rPr>
          <w:rFonts w:cs="David" w:hint="cs"/>
          <w:szCs w:val="24"/>
          <w:rtl/>
        </w:rPr>
      </w:pPr>
      <w:r>
        <w:rPr>
          <w:rFonts w:cs="David" w:hint="cs"/>
          <w:szCs w:val="24"/>
          <w:rtl/>
        </w:rPr>
        <w:t xml:space="preserve">האפשרות </w:t>
      </w:r>
      <w:proofErr w:type="spellStart"/>
      <w:r>
        <w:rPr>
          <w:rFonts w:cs="David" w:hint="cs"/>
          <w:szCs w:val="24"/>
          <w:rtl/>
        </w:rPr>
        <w:t>השניה</w:t>
      </w:r>
      <w:proofErr w:type="spellEnd"/>
      <w:r>
        <w:rPr>
          <w:rFonts w:cs="David" w:hint="cs"/>
          <w:szCs w:val="24"/>
          <w:rtl/>
        </w:rPr>
        <w:t xml:space="preserve"> היא שכל חוק בפני עצמו, עד שיהפכו כולם ביחד לחוק</w:t>
      </w:r>
      <w:r w:rsidR="00832369">
        <w:rPr>
          <w:rFonts w:cs="David" w:hint="cs"/>
          <w:szCs w:val="24"/>
          <w:rtl/>
        </w:rPr>
        <w:t xml:space="preserve">ה, הנו בעל מעמד של כל חוק אחר, כלומר, כל חוק שנחקק מאוחר יותר מחוק יסוד וסותר אותו, גובר עליו. </w:t>
      </w:r>
    </w:p>
    <w:p w:rsidR="00A91E6B" w:rsidRDefault="00A91E6B" w:rsidP="007E0264">
      <w:pPr>
        <w:rPr>
          <w:rFonts w:cs="David" w:hint="cs"/>
          <w:szCs w:val="24"/>
          <w:rtl/>
        </w:rPr>
      </w:pPr>
      <w:r>
        <w:rPr>
          <w:rFonts w:cs="David" w:hint="cs"/>
          <w:szCs w:val="24"/>
          <w:rtl/>
        </w:rPr>
        <w:t xml:space="preserve">תשובת האקדמיה </w:t>
      </w:r>
      <w:r>
        <w:rPr>
          <w:rFonts w:cs="David"/>
          <w:szCs w:val="24"/>
          <w:rtl/>
        </w:rPr>
        <w:t>–</w:t>
      </w:r>
      <w:r>
        <w:rPr>
          <w:rFonts w:cs="David" w:hint="cs"/>
          <w:szCs w:val="24"/>
          <w:rtl/>
        </w:rPr>
        <w:t xml:space="preserve"> רוב הדעות בעולם האקדמי היו כי מעמדו של חוק יסוד הנו כחוק רגיל. אחת הסיבות לכך </w:t>
      </w:r>
      <w:proofErr w:type="spellStart"/>
      <w:r>
        <w:rPr>
          <w:rFonts w:cs="David" w:hint="cs"/>
          <w:szCs w:val="24"/>
          <w:rtl/>
        </w:rPr>
        <w:t>היתה</w:t>
      </w:r>
      <w:proofErr w:type="spellEnd"/>
      <w:r>
        <w:rPr>
          <w:rFonts w:cs="David" w:hint="cs"/>
          <w:szCs w:val="24"/>
          <w:rtl/>
        </w:rPr>
        <w:t xml:space="preserve"> שחוקי היסוד אינם משוריינים על ידי רוב מיוחס (עד </w:t>
      </w:r>
      <w:proofErr w:type="spellStart"/>
      <w:r>
        <w:rPr>
          <w:rFonts w:cs="David" w:hint="cs"/>
          <w:szCs w:val="24"/>
          <w:rtl/>
        </w:rPr>
        <w:t>92</w:t>
      </w:r>
      <w:proofErr w:type="spellEnd"/>
      <w:r>
        <w:rPr>
          <w:rFonts w:cs="David" w:hint="cs"/>
          <w:szCs w:val="24"/>
          <w:rtl/>
        </w:rPr>
        <w:t xml:space="preserve">'). שריון של חוק בעולם הנו רעיון חוקתי </w:t>
      </w:r>
      <w:r>
        <w:rPr>
          <w:rFonts w:cs="David"/>
          <w:szCs w:val="24"/>
          <w:rtl/>
        </w:rPr>
        <w:t>–</w:t>
      </w:r>
      <w:r>
        <w:rPr>
          <w:rFonts w:cs="David" w:hint="cs"/>
          <w:szCs w:val="24"/>
          <w:rtl/>
        </w:rPr>
        <w:t xml:space="preserve"> שמור לחוקה בלבד, ולכן נתפס כסממן חוקתי. </w:t>
      </w:r>
    </w:p>
    <w:p w:rsidR="00DE10AA" w:rsidRDefault="00DE10AA" w:rsidP="007E0264">
      <w:pPr>
        <w:rPr>
          <w:rFonts w:cs="David" w:hint="cs"/>
          <w:szCs w:val="24"/>
          <w:rtl/>
        </w:rPr>
      </w:pPr>
      <w:r>
        <w:rPr>
          <w:rFonts w:cs="David" w:hint="cs"/>
          <w:szCs w:val="24"/>
          <w:rtl/>
        </w:rPr>
        <w:t xml:space="preserve">תשובת בית המשפט </w:t>
      </w:r>
      <w:r>
        <w:rPr>
          <w:rFonts w:cs="David"/>
          <w:szCs w:val="24"/>
          <w:rtl/>
        </w:rPr>
        <w:t>–</w:t>
      </w:r>
      <w:r>
        <w:rPr>
          <w:rFonts w:cs="David" w:hint="cs"/>
          <w:szCs w:val="24"/>
          <w:rtl/>
        </w:rPr>
        <w:t xml:space="preserve"> בדרך כלל בית המשפט קבע כי במקרה של סתירה של חוק יסוד, לחוקי היסוד אין מעמד מיוחד, והחוק האחרון הוא הקובע. </w:t>
      </w:r>
    </w:p>
    <w:p w:rsidR="00DE10AA" w:rsidRDefault="00DE10AA" w:rsidP="007E0264">
      <w:pPr>
        <w:rPr>
          <w:rFonts w:cs="David" w:hint="cs"/>
          <w:szCs w:val="24"/>
          <w:rtl/>
        </w:rPr>
      </w:pPr>
      <w:r>
        <w:rPr>
          <w:rFonts w:cs="David" w:hint="cs"/>
          <w:szCs w:val="24"/>
          <w:rtl/>
        </w:rPr>
        <w:lastRenderedPageBreak/>
        <w:t xml:space="preserve">לכלל זה יש יוצא מהכלל </w:t>
      </w:r>
      <w:r>
        <w:rPr>
          <w:rFonts w:cs="David"/>
          <w:szCs w:val="24"/>
          <w:rtl/>
        </w:rPr>
        <w:t>–</w:t>
      </w:r>
      <w:r>
        <w:rPr>
          <w:rFonts w:cs="David" w:hint="cs"/>
          <w:szCs w:val="24"/>
          <w:rtl/>
        </w:rPr>
        <w:t xml:space="preserve"> לאחד מסעיפי חוק יסוד: הכנסת (1958) ניתן מעמד מיוחד על ידי </w:t>
      </w:r>
      <w:proofErr w:type="spellStart"/>
      <w:r>
        <w:rPr>
          <w:rFonts w:cs="David" w:hint="cs"/>
          <w:szCs w:val="24"/>
          <w:rtl/>
        </w:rPr>
        <w:t>שיריון</w:t>
      </w:r>
      <w:proofErr w:type="spellEnd"/>
      <w:r>
        <w:rPr>
          <w:rFonts w:cs="David" w:hint="cs"/>
          <w:szCs w:val="24"/>
          <w:rtl/>
        </w:rPr>
        <w:t xml:space="preserve">. זהו הסעיף העוסק בשיטת הבחירות. סעיף זה קובע כי "הבחירות לכנסת יהיו כלליות, ארציות, אישיות, חשאיות, יחסיות ושוות </w:t>
      </w:r>
      <w:r>
        <w:rPr>
          <w:rFonts w:cs="David"/>
          <w:szCs w:val="24"/>
          <w:rtl/>
        </w:rPr>
        <w:t>–</w:t>
      </w:r>
      <w:r>
        <w:rPr>
          <w:rFonts w:cs="David" w:hint="cs"/>
          <w:szCs w:val="24"/>
          <w:rtl/>
        </w:rPr>
        <w:t xml:space="preserve"> אין לשנות סעיף זה אלא ברוב (61) ח"כים". הכנסת החליטה להגביל את הכנסות שאחריה ביחס לסעיף זה </w:t>
      </w:r>
      <w:r>
        <w:rPr>
          <w:rFonts w:cs="David"/>
          <w:szCs w:val="24"/>
          <w:rtl/>
        </w:rPr>
        <w:t>–</w:t>
      </w:r>
      <w:r>
        <w:rPr>
          <w:rFonts w:cs="David" w:hint="cs"/>
          <w:szCs w:val="24"/>
          <w:rtl/>
        </w:rPr>
        <w:t xml:space="preserve"> על מנת למנוע מצב של שינוי מתמיד של שיטת הבחירות. </w:t>
      </w:r>
    </w:p>
    <w:p w:rsidR="002D4B9A" w:rsidRDefault="00DE10AA" w:rsidP="002D4B9A">
      <w:pPr>
        <w:rPr>
          <w:rFonts w:cs="David" w:hint="cs"/>
          <w:szCs w:val="24"/>
          <w:rtl/>
        </w:rPr>
      </w:pPr>
      <w:r>
        <w:rPr>
          <w:rFonts w:cs="David" w:hint="cs"/>
          <w:szCs w:val="24"/>
          <w:rtl/>
        </w:rPr>
        <w:t xml:space="preserve">בשנת 1969, לפני הבחירות לכנסת, נחקק חוק מימון מפלגות, הקובע חלוקה של מימון ביחס לגודל המפלגה בכנסת היוצאת </w:t>
      </w:r>
      <w:r>
        <w:rPr>
          <w:rFonts w:cs="David"/>
          <w:szCs w:val="24"/>
          <w:rtl/>
        </w:rPr>
        <w:t>–</w:t>
      </w:r>
      <w:r>
        <w:rPr>
          <w:rFonts w:cs="David" w:hint="cs"/>
          <w:szCs w:val="24"/>
          <w:rtl/>
        </w:rPr>
        <w:t xml:space="preserve"> וכי מפלגות חדשות לא יקבלו כלל מימון. בעתירה לבג"צ נטען כי חוק זה מנוגד לעקרון שוויון הבחירות</w:t>
      </w:r>
      <w:r w:rsidR="002D4B9A">
        <w:rPr>
          <w:rFonts w:cs="David" w:hint="cs"/>
          <w:szCs w:val="24"/>
          <w:rtl/>
        </w:rPr>
        <w:t xml:space="preserve"> </w:t>
      </w:r>
      <w:r>
        <w:rPr>
          <w:rFonts w:cs="David" w:hint="cs"/>
          <w:szCs w:val="24"/>
          <w:rtl/>
        </w:rPr>
        <w:t xml:space="preserve"> </w:t>
      </w:r>
      <w:r>
        <w:rPr>
          <w:rFonts w:cs="David"/>
          <w:szCs w:val="24"/>
          <w:rtl/>
        </w:rPr>
        <w:t>–</w:t>
      </w:r>
      <w:r>
        <w:rPr>
          <w:rFonts w:cs="David" w:hint="cs"/>
          <w:szCs w:val="24"/>
          <w:rtl/>
        </w:rPr>
        <w:t xml:space="preserve"> על פי מה שנקבע בחוק יסוד: הכנסת</w:t>
      </w:r>
      <w:r w:rsidR="002D4B9A">
        <w:rPr>
          <w:rFonts w:cs="David" w:hint="cs"/>
          <w:szCs w:val="24"/>
          <w:rtl/>
        </w:rPr>
        <w:t xml:space="preserve">, שכן הוא מפלה רשימות חדשות. </w:t>
      </w:r>
      <w:r>
        <w:rPr>
          <w:rFonts w:cs="David" w:hint="cs"/>
          <w:szCs w:val="24"/>
          <w:rtl/>
        </w:rPr>
        <w:t xml:space="preserve">העתירה קובעת </w:t>
      </w:r>
      <w:r w:rsidR="002D4B9A">
        <w:rPr>
          <w:rFonts w:cs="David" w:hint="cs"/>
          <w:szCs w:val="24"/>
          <w:rtl/>
        </w:rPr>
        <w:t xml:space="preserve">כי קיימת </w:t>
      </w:r>
      <w:r>
        <w:rPr>
          <w:rFonts w:cs="David" w:hint="cs"/>
          <w:szCs w:val="24"/>
          <w:rtl/>
        </w:rPr>
        <w:t xml:space="preserve">היררכיה בין הסעיף המשוריין בחוק יסוד: הכנסת </w:t>
      </w:r>
      <w:r w:rsidR="002D4B9A">
        <w:rPr>
          <w:rFonts w:cs="David" w:hint="cs"/>
          <w:szCs w:val="24"/>
          <w:rtl/>
        </w:rPr>
        <w:t>וטוענת שיש לו</w:t>
      </w:r>
      <w:r>
        <w:rPr>
          <w:rFonts w:cs="David" w:hint="cs"/>
          <w:szCs w:val="24"/>
          <w:rtl/>
        </w:rPr>
        <w:t xml:space="preserve"> מעמד חוקתי. </w:t>
      </w:r>
    </w:p>
    <w:p w:rsidR="00DE10AA" w:rsidRDefault="00645E1F" w:rsidP="00DE10AA">
      <w:pPr>
        <w:rPr>
          <w:rFonts w:cs="David" w:hint="cs"/>
          <w:szCs w:val="24"/>
          <w:rtl/>
        </w:rPr>
      </w:pPr>
      <w:r>
        <w:rPr>
          <w:rFonts w:cs="David" w:hint="cs"/>
          <w:szCs w:val="24"/>
          <w:rtl/>
        </w:rPr>
        <w:t>השופט לנדאו קבע (</w:t>
      </w:r>
      <w:r w:rsidRPr="002D4B9A">
        <w:rPr>
          <w:rFonts w:cs="David" w:hint="cs"/>
          <w:szCs w:val="24"/>
          <w:u w:val="single"/>
          <w:rtl/>
        </w:rPr>
        <w:t>פסק דין ברמן</w:t>
      </w:r>
      <w:r>
        <w:rPr>
          <w:rFonts w:cs="David" w:hint="cs"/>
          <w:szCs w:val="24"/>
          <w:rtl/>
        </w:rPr>
        <w:t xml:space="preserve">) כי התיק מעורר את השאלה החוקתית החשובה בדבר מעמד חוקי היסוד, אך הוא </w:t>
      </w:r>
      <w:r w:rsidRPr="00DA6930">
        <w:rPr>
          <w:rFonts w:cs="David" w:hint="cs"/>
          <w:szCs w:val="24"/>
          <w:u w:val="single"/>
          <w:rtl/>
        </w:rPr>
        <w:t>אינו מתכוון לדון במעמד זה</w:t>
      </w:r>
      <w:r>
        <w:rPr>
          <w:rFonts w:cs="David" w:hint="cs"/>
          <w:szCs w:val="24"/>
          <w:rtl/>
        </w:rPr>
        <w:t xml:space="preserve">. </w:t>
      </w:r>
      <w:r w:rsidR="002D4B9A">
        <w:rPr>
          <w:rFonts w:cs="David" w:hint="cs"/>
          <w:szCs w:val="24"/>
          <w:rtl/>
        </w:rPr>
        <w:t xml:space="preserve">עם זאת, השופט ממשיך וקובע כי </w:t>
      </w:r>
      <w:r w:rsidR="002D4B9A" w:rsidRPr="00DA6930">
        <w:rPr>
          <w:rFonts w:cs="David" w:hint="cs"/>
          <w:szCs w:val="24"/>
          <w:u w:val="single"/>
          <w:rtl/>
        </w:rPr>
        <w:t>חוק המימון מנוגד לעקרון השוויון</w:t>
      </w:r>
      <w:r w:rsidR="002D4B9A">
        <w:rPr>
          <w:rFonts w:cs="David" w:hint="cs"/>
          <w:szCs w:val="24"/>
          <w:rtl/>
        </w:rPr>
        <w:t xml:space="preserve"> </w:t>
      </w:r>
      <w:r w:rsidR="002D4B9A">
        <w:rPr>
          <w:rFonts w:cs="David"/>
          <w:szCs w:val="24"/>
          <w:rtl/>
        </w:rPr>
        <w:t>–</w:t>
      </w:r>
      <w:r w:rsidR="002D4B9A">
        <w:rPr>
          <w:rFonts w:cs="David" w:hint="cs"/>
          <w:szCs w:val="24"/>
          <w:rtl/>
        </w:rPr>
        <w:t xml:space="preserve"> </w:t>
      </w:r>
      <w:r w:rsidR="002D4B9A" w:rsidRPr="002D4B9A">
        <w:rPr>
          <w:rFonts w:cs="David" w:hint="cs"/>
          <w:szCs w:val="24"/>
          <w:u w:val="single"/>
          <w:rtl/>
        </w:rPr>
        <w:t>ולכן חוק המימון בטל</w:t>
      </w:r>
      <w:r w:rsidR="00FE12FB">
        <w:rPr>
          <w:rFonts w:cs="David" w:hint="cs"/>
          <w:szCs w:val="24"/>
          <w:rtl/>
        </w:rPr>
        <w:t xml:space="preserve">, ואם רוצים להעבירו, יש לעשות זאת ברוב מיוחס. </w:t>
      </w:r>
      <w:r w:rsidR="002D4B9A">
        <w:rPr>
          <w:rFonts w:cs="David" w:hint="cs"/>
          <w:szCs w:val="24"/>
          <w:rtl/>
        </w:rPr>
        <w:t xml:space="preserve">בפעם הראשונה הופעלה ביקורת שיפוטית בישראל. </w:t>
      </w:r>
    </w:p>
    <w:p w:rsidR="00D67700" w:rsidRDefault="00DA6930" w:rsidP="00DE10AA">
      <w:pPr>
        <w:rPr>
          <w:rFonts w:cs="David" w:hint="cs"/>
          <w:szCs w:val="24"/>
          <w:rtl/>
        </w:rPr>
      </w:pPr>
      <w:r>
        <w:rPr>
          <w:rFonts w:cs="David" w:hint="cs"/>
          <w:szCs w:val="24"/>
          <w:rtl/>
        </w:rPr>
        <w:t>תגובות אפשריות של הכנסת:</w:t>
      </w:r>
    </w:p>
    <w:p w:rsidR="00DA6930" w:rsidRDefault="00DA6930" w:rsidP="00DA6930">
      <w:pPr>
        <w:pStyle w:val="a9"/>
        <w:numPr>
          <w:ilvl w:val="0"/>
          <w:numId w:val="4"/>
        </w:numPr>
        <w:rPr>
          <w:rFonts w:cs="David" w:hint="cs"/>
          <w:szCs w:val="24"/>
        </w:rPr>
      </w:pPr>
      <w:r>
        <w:rPr>
          <w:rFonts w:cs="David" w:hint="cs"/>
          <w:szCs w:val="24"/>
          <w:rtl/>
        </w:rPr>
        <w:t xml:space="preserve">הגבלת כוח בית המשפט בחוק. </w:t>
      </w:r>
    </w:p>
    <w:p w:rsidR="00DA6930" w:rsidRDefault="00DA6930" w:rsidP="00DA6930">
      <w:pPr>
        <w:pStyle w:val="a9"/>
        <w:numPr>
          <w:ilvl w:val="0"/>
          <w:numId w:val="4"/>
        </w:numPr>
        <w:rPr>
          <w:rFonts w:cs="David" w:hint="cs"/>
          <w:szCs w:val="24"/>
        </w:rPr>
      </w:pPr>
      <w:r>
        <w:rPr>
          <w:rFonts w:cs="David" w:hint="cs"/>
          <w:szCs w:val="24"/>
          <w:rtl/>
        </w:rPr>
        <w:t xml:space="preserve">התעלמות מהחלטת בית המשפט וביצוע החוק כפי שנחקק. </w:t>
      </w:r>
    </w:p>
    <w:p w:rsidR="00FE12FB" w:rsidRPr="00FE12FB" w:rsidRDefault="00FE12FB" w:rsidP="00FE12FB">
      <w:pPr>
        <w:rPr>
          <w:rFonts w:cs="David" w:hint="cs"/>
          <w:szCs w:val="24"/>
          <w:rtl/>
        </w:rPr>
      </w:pPr>
      <w:r>
        <w:rPr>
          <w:rFonts w:cs="David" w:hint="cs"/>
          <w:szCs w:val="24"/>
          <w:rtl/>
        </w:rPr>
        <w:t xml:space="preserve">בפועל, הכנסת קיבלה את הביקורת השיפוטית, שכן הרגישה שההחלטה אינה פוגעת בכוחה </w:t>
      </w:r>
      <w:r>
        <w:rPr>
          <w:rFonts w:cs="David"/>
          <w:szCs w:val="24"/>
          <w:rtl/>
        </w:rPr>
        <w:t>–</w:t>
      </w:r>
      <w:r>
        <w:rPr>
          <w:rFonts w:cs="David" w:hint="cs"/>
          <w:szCs w:val="24"/>
          <w:rtl/>
        </w:rPr>
        <w:t xml:space="preserve"> שכן </w:t>
      </w:r>
      <w:r w:rsidRPr="00FE12FB">
        <w:rPr>
          <w:rFonts w:cs="David" w:hint="cs"/>
          <w:szCs w:val="24"/>
          <w:u w:val="single"/>
          <w:rtl/>
        </w:rPr>
        <w:t>היא יכולה, ברוב של 61, לחוקק מחדש את חוק המימון</w:t>
      </w:r>
      <w:r>
        <w:rPr>
          <w:rFonts w:cs="David" w:hint="cs"/>
          <w:szCs w:val="24"/>
          <w:rtl/>
        </w:rPr>
        <w:t xml:space="preserve"> </w:t>
      </w:r>
      <w:r>
        <w:rPr>
          <w:rFonts w:cs="David"/>
          <w:szCs w:val="24"/>
          <w:rtl/>
        </w:rPr>
        <w:t>–</w:t>
      </w:r>
      <w:r>
        <w:rPr>
          <w:rFonts w:cs="David" w:hint="cs"/>
          <w:szCs w:val="24"/>
          <w:rtl/>
        </w:rPr>
        <w:t xml:space="preserve"> וזה מה שאכן עשתה. הכנסת גם קבעה כי כל החוקים שעברו עד כה בנושא הבחירות, יש לראותם כאילו עברו ברוב של 61. פסק הדין של ברמן, מבחינה זו הוא טכני ופחות עקרוני מתקדים </w:t>
      </w:r>
      <w:proofErr w:type="spellStart"/>
      <w:r>
        <w:rPr>
          <w:rFonts w:cs="David" w:hint="cs"/>
          <w:szCs w:val="24"/>
          <w:rtl/>
        </w:rPr>
        <w:t>ירדור</w:t>
      </w:r>
      <w:proofErr w:type="spellEnd"/>
      <w:r>
        <w:rPr>
          <w:rFonts w:cs="David" w:hint="cs"/>
          <w:szCs w:val="24"/>
          <w:rtl/>
        </w:rPr>
        <w:t xml:space="preserve">, שמציב ערכים מעל המבנה החוקי. </w:t>
      </w:r>
    </w:p>
    <w:p w:rsidR="006D0013" w:rsidRDefault="006D0013" w:rsidP="006D0013">
      <w:pPr>
        <w:rPr>
          <w:rFonts w:cs="David" w:hint="cs"/>
          <w:szCs w:val="24"/>
          <w:rtl/>
        </w:rPr>
      </w:pPr>
    </w:p>
    <w:p w:rsidR="006D0013" w:rsidRPr="006D0013" w:rsidRDefault="006D0013" w:rsidP="006D0013">
      <w:pPr>
        <w:rPr>
          <w:rFonts w:cs="David" w:hint="cs"/>
          <w:szCs w:val="24"/>
          <w:rtl/>
        </w:rPr>
      </w:pPr>
    </w:p>
    <w:p w:rsidR="00DA6FF3" w:rsidRPr="009638C8" w:rsidRDefault="00DA6FF3" w:rsidP="009638C8">
      <w:pPr>
        <w:rPr>
          <w:rFonts w:cs="David" w:hint="cs"/>
          <w:szCs w:val="24"/>
          <w:rtl/>
        </w:rPr>
      </w:pPr>
    </w:p>
    <w:p w:rsidR="009638C8" w:rsidRPr="009638C8" w:rsidRDefault="009638C8" w:rsidP="009307A4">
      <w:pPr>
        <w:rPr>
          <w:rFonts w:cs="David" w:hint="cs"/>
          <w:szCs w:val="24"/>
          <w:rtl/>
        </w:rPr>
      </w:pPr>
    </w:p>
    <w:p w:rsidR="008B4D02" w:rsidRPr="001A421A" w:rsidRDefault="008B4D02" w:rsidP="009307A4">
      <w:pPr>
        <w:rPr>
          <w:szCs w:val="24"/>
        </w:rPr>
      </w:pPr>
    </w:p>
    <w:sectPr w:rsidR="008B4D02" w:rsidRPr="001A421A" w:rsidSect="00C23C1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A0" w:rsidRDefault="006433A0" w:rsidP="004C3965">
      <w:pPr>
        <w:spacing w:after="0" w:line="240" w:lineRule="auto"/>
      </w:pPr>
      <w:r>
        <w:separator/>
      </w:r>
    </w:p>
  </w:endnote>
  <w:endnote w:type="continuationSeparator" w:id="0">
    <w:p w:rsidR="006433A0" w:rsidRDefault="006433A0"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A0" w:rsidRDefault="006433A0" w:rsidP="004C3965">
      <w:pPr>
        <w:spacing w:after="0" w:line="240" w:lineRule="auto"/>
      </w:pPr>
      <w:r>
        <w:separator/>
      </w:r>
    </w:p>
  </w:footnote>
  <w:footnote w:type="continuationSeparator" w:id="0">
    <w:p w:rsidR="006433A0" w:rsidRDefault="006433A0"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6B6730">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proofErr w:type="spellStart"/>
    <w:r>
      <w:rPr>
        <w:rFonts w:cs="David" w:hint="cs"/>
        <w:sz w:val="24"/>
        <w:szCs w:val="24"/>
        <w:rtl/>
      </w:rPr>
      <w:t>פרופ</w:t>
    </w:r>
    <w:proofErr w:type="spellEnd"/>
    <w:r>
      <w:rPr>
        <w:rFonts w:cs="David" w:hint="cs"/>
        <w:sz w:val="24"/>
        <w:szCs w:val="24"/>
        <w:rtl/>
      </w:rPr>
      <w:t xml:space="preserve">' סוזי נבות, שיעור </w:t>
    </w:r>
    <w:r w:rsidR="006B6730">
      <w:rPr>
        <w:rFonts w:cs="David" w:hint="cs"/>
        <w:sz w:val="24"/>
        <w:szCs w:val="24"/>
        <w:rtl/>
      </w:rPr>
      <w:t>3+4</w:t>
    </w:r>
    <w:r w:rsidR="00A30BDF">
      <w:rPr>
        <w:rFonts w:cs="David" w:hint="cs"/>
        <w:sz w:val="24"/>
        <w:szCs w:val="24"/>
        <w:rtl/>
      </w:rPr>
      <w:t xml:space="preserve">, </w:t>
    </w:r>
    <w:r w:rsidR="001A421A">
      <w:rPr>
        <w:rFonts w:cs="David" w:hint="cs"/>
        <w:sz w:val="24"/>
        <w:szCs w:val="24"/>
        <w:rtl/>
      </w:rPr>
      <w:t>2.10.14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3965"/>
    <w:rsid w:val="00056AF8"/>
    <w:rsid w:val="000A1E04"/>
    <w:rsid w:val="000B71CA"/>
    <w:rsid w:val="000D477E"/>
    <w:rsid w:val="001331CC"/>
    <w:rsid w:val="0017055F"/>
    <w:rsid w:val="001A421A"/>
    <w:rsid w:val="00256720"/>
    <w:rsid w:val="002A6F6E"/>
    <w:rsid w:val="002B256A"/>
    <w:rsid w:val="002D4B9A"/>
    <w:rsid w:val="003737BA"/>
    <w:rsid w:val="003D1E5F"/>
    <w:rsid w:val="004129BF"/>
    <w:rsid w:val="00436001"/>
    <w:rsid w:val="00456872"/>
    <w:rsid w:val="00484FB4"/>
    <w:rsid w:val="00494BAA"/>
    <w:rsid w:val="004A4784"/>
    <w:rsid w:val="004C3965"/>
    <w:rsid w:val="004D74B7"/>
    <w:rsid w:val="00581F71"/>
    <w:rsid w:val="005F460E"/>
    <w:rsid w:val="006433A0"/>
    <w:rsid w:val="00645E1F"/>
    <w:rsid w:val="006B6730"/>
    <w:rsid w:val="006D0013"/>
    <w:rsid w:val="00710FF2"/>
    <w:rsid w:val="00781458"/>
    <w:rsid w:val="007E0264"/>
    <w:rsid w:val="00832369"/>
    <w:rsid w:val="00833D63"/>
    <w:rsid w:val="00885B1D"/>
    <w:rsid w:val="0089259F"/>
    <w:rsid w:val="008B4D02"/>
    <w:rsid w:val="008D4942"/>
    <w:rsid w:val="00913BF1"/>
    <w:rsid w:val="00922989"/>
    <w:rsid w:val="009307A4"/>
    <w:rsid w:val="009638C8"/>
    <w:rsid w:val="00963ABA"/>
    <w:rsid w:val="00965879"/>
    <w:rsid w:val="009B15A5"/>
    <w:rsid w:val="009B5544"/>
    <w:rsid w:val="00A30BDF"/>
    <w:rsid w:val="00A50C8B"/>
    <w:rsid w:val="00A554C5"/>
    <w:rsid w:val="00A91E6B"/>
    <w:rsid w:val="00AF24D3"/>
    <w:rsid w:val="00B7789F"/>
    <w:rsid w:val="00BF7BF1"/>
    <w:rsid w:val="00C23C1F"/>
    <w:rsid w:val="00D67700"/>
    <w:rsid w:val="00D7306B"/>
    <w:rsid w:val="00D80B42"/>
    <w:rsid w:val="00D93157"/>
    <w:rsid w:val="00DA6930"/>
    <w:rsid w:val="00DA6FF3"/>
    <w:rsid w:val="00DE10AA"/>
    <w:rsid w:val="00DF7277"/>
    <w:rsid w:val="00E02308"/>
    <w:rsid w:val="00F23478"/>
    <w:rsid w:val="00F30353"/>
    <w:rsid w:val="00F321D1"/>
    <w:rsid w:val="00F419BD"/>
    <w:rsid w:val="00F67D8C"/>
    <w:rsid w:val="00FE12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1379</Words>
  <Characters>6899</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15</cp:revision>
  <dcterms:created xsi:type="dcterms:W3CDTF">2014-10-03T05:34:00Z</dcterms:created>
  <dcterms:modified xsi:type="dcterms:W3CDTF">2014-10-03T09:02:00Z</dcterms:modified>
</cp:coreProperties>
</file>