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65" w:rsidRPr="00F30353" w:rsidRDefault="00DF7277" w:rsidP="004C3965">
      <w:pPr>
        <w:rPr>
          <w:rFonts w:cs="David" w:hint="cs"/>
          <w:b/>
          <w:bCs/>
          <w:sz w:val="24"/>
          <w:szCs w:val="24"/>
          <w:u w:val="single"/>
          <w:rtl/>
        </w:rPr>
      </w:pPr>
      <w:r w:rsidRPr="00F30353">
        <w:rPr>
          <w:rFonts w:cs="David" w:hint="cs"/>
          <w:b/>
          <w:bCs/>
          <w:sz w:val="24"/>
          <w:szCs w:val="24"/>
          <w:u w:val="single"/>
          <w:rtl/>
        </w:rPr>
        <w:t xml:space="preserve">מטרת הקורס </w:t>
      </w:r>
      <w:r w:rsidRPr="00F30353">
        <w:rPr>
          <w:rFonts w:cs="David"/>
          <w:b/>
          <w:bCs/>
          <w:sz w:val="24"/>
          <w:szCs w:val="24"/>
          <w:u w:val="single"/>
          <w:rtl/>
        </w:rPr>
        <w:t>–</w:t>
      </w:r>
      <w:r w:rsidRPr="00F30353">
        <w:rPr>
          <w:rFonts w:cs="David" w:hint="cs"/>
          <w:b/>
          <w:bCs/>
          <w:sz w:val="24"/>
          <w:szCs w:val="24"/>
          <w:u w:val="single"/>
          <w:rtl/>
        </w:rPr>
        <w:t xml:space="preserve"> הצגת </w:t>
      </w:r>
      <w:r w:rsidR="004C3965" w:rsidRPr="00F30353">
        <w:rPr>
          <w:rFonts w:cs="David" w:hint="cs"/>
          <w:b/>
          <w:bCs/>
          <w:sz w:val="24"/>
          <w:szCs w:val="24"/>
          <w:u w:val="single"/>
          <w:rtl/>
        </w:rPr>
        <w:t>עולם המשפט כחלק מתפיסת הביטחון הלאומי</w:t>
      </w:r>
    </w:p>
    <w:p w:rsidR="004C3965" w:rsidRPr="00DF7277" w:rsidRDefault="000B71CA" w:rsidP="000B71CA">
      <w:pPr>
        <w:rPr>
          <w:rFonts w:cs="David" w:hint="cs"/>
          <w:b/>
          <w:bCs/>
          <w:sz w:val="24"/>
          <w:szCs w:val="24"/>
          <w:rtl/>
        </w:rPr>
      </w:pPr>
      <w:r w:rsidRPr="00DF7277">
        <w:rPr>
          <w:rFonts w:cs="David" w:hint="cs"/>
          <w:b/>
          <w:bCs/>
          <w:sz w:val="24"/>
          <w:szCs w:val="24"/>
          <w:rtl/>
        </w:rPr>
        <w:t>משפט (</w:t>
      </w:r>
      <w:r w:rsidRPr="00DF7277">
        <w:rPr>
          <w:rFonts w:cs="David"/>
          <w:b/>
          <w:bCs/>
          <w:sz w:val="24"/>
          <w:szCs w:val="24"/>
        </w:rPr>
        <w:t>Law</w:t>
      </w:r>
      <w:r w:rsidRPr="00DF7277">
        <w:rPr>
          <w:rFonts w:cs="David" w:hint="cs"/>
          <w:b/>
          <w:bCs/>
          <w:sz w:val="24"/>
          <w:szCs w:val="24"/>
          <w:rtl/>
        </w:rPr>
        <w:t xml:space="preserve">) </w:t>
      </w:r>
      <w:r w:rsidRPr="00DF7277">
        <w:rPr>
          <w:rFonts w:cs="David"/>
          <w:b/>
          <w:bCs/>
          <w:sz w:val="24"/>
          <w:szCs w:val="24"/>
          <w:rtl/>
        </w:rPr>
        <w:t>–</w:t>
      </w:r>
      <w:r w:rsidRPr="00DF7277">
        <w:rPr>
          <w:rFonts w:cs="David" w:hint="cs"/>
          <w:b/>
          <w:bCs/>
          <w:sz w:val="24"/>
          <w:szCs w:val="24"/>
          <w:rtl/>
        </w:rPr>
        <w:t xml:space="preserve"> מערכת </w:t>
      </w:r>
      <w:r w:rsidR="00D7306B">
        <w:rPr>
          <w:rFonts w:cs="David" w:hint="cs"/>
          <w:b/>
          <w:bCs/>
          <w:sz w:val="24"/>
          <w:szCs w:val="24"/>
          <w:rtl/>
        </w:rPr>
        <w:t xml:space="preserve">של כללים/נורמות מחייבים. </w:t>
      </w:r>
    </w:p>
    <w:p w:rsidR="00456872" w:rsidRDefault="000B71CA" w:rsidP="00456872">
      <w:pPr>
        <w:rPr>
          <w:rFonts w:cs="David" w:hint="cs"/>
          <w:sz w:val="24"/>
          <w:szCs w:val="24"/>
          <w:rtl/>
        </w:rPr>
      </w:pPr>
      <w:r>
        <w:rPr>
          <w:rFonts w:cs="David" w:hint="cs"/>
          <w:sz w:val="24"/>
          <w:szCs w:val="24"/>
          <w:rtl/>
        </w:rPr>
        <w:t xml:space="preserve">יש הבחנה חשובה בין הכללים המחייבים </w:t>
      </w:r>
      <w:r w:rsidR="00456872">
        <w:rPr>
          <w:rFonts w:cs="David" w:hint="cs"/>
          <w:sz w:val="24"/>
          <w:szCs w:val="24"/>
          <w:rtl/>
        </w:rPr>
        <w:t xml:space="preserve">של המשפט ובין כללים לא מחייבים, אם כי מסתבר שלרבות ממערכות הכללים שלכאורה אינן חוקיות יש גם מרכיבים שנכללים במשפט. </w:t>
      </w:r>
    </w:p>
    <w:p w:rsidR="00456872" w:rsidRDefault="000B71CA" w:rsidP="00456872">
      <w:pPr>
        <w:rPr>
          <w:rFonts w:cs="David" w:hint="cs"/>
          <w:sz w:val="24"/>
          <w:szCs w:val="24"/>
          <w:rtl/>
        </w:rPr>
      </w:pPr>
      <w:r>
        <w:rPr>
          <w:rFonts w:cs="David" w:hint="cs"/>
          <w:sz w:val="24"/>
          <w:szCs w:val="24"/>
          <w:rtl/>
        </w:rPr>
        <w:t xml:space="preserve">דוגמאות </w:t>
      </w:r>
      <w:r>
        <w:rPr>
          <w:rFonts w:cs="David"/>
          <w:sz w:val="24"/>
          <w:szCs w:val="24"/>
          <w:rtl/>
        </w:rPr>
        <w:t>–</w:t>
      </w:r>
    </w:p>
    <w:p w:rsidR="00456872" w:rsidRDefault="000B71CA" w:rsidP="00456872">
      <w:pPr>
        <w:rPr>
          <w:rFonts w:cs="David" w:hint="cs"/>
          <w:sz w:val="24"/>
          <w:szCs w:val="24"/>
          <w:rtl/>
        </w:rPr>
      </w:pPr>
      <w:r>
        <w:rPr>
          <w:rFonts w:cs="David" w:hint="cs"/>
          <w:sz w:val="24"/>
          <w:szCs w:val="24"/>
          <w:rtl/>
        </w:rPr>
        <w:t xml:space="preserve">כללי נימוס </w:t>
      </w:r>
      <w:r w:rsidR="00456872">
        <w:rPr>
          <w:rFonts w:cs="David" w:hint="cs"/>
          <w:sz w:val="24"/>
          <w:szCs w:val="24"/>
          <w:rtl/>
        </w:rPr>
        <w:t xml:space="preserve">- </w:t>
      </w:r>
      <w:r>
        <w:rPr>
          <w:rFonts w:cs="David" w:hint="cs"/>
          <w:sz w:val="24"/>
          <w:szCs w:val="24"/>
          <w:rtl/>
        </w:rPr>
        <w:t xml:space="preserve">אינם מחייבים ברוב המקרים, אבל נימוס לשוטר או שופט כן נדרש על פי החוק. </w:t>
      </w:r>
    </w:p>
    <w:p w:rsidR="000B71CA" w:rsidRDefault="000B71CA" w:rsidP="00456872">
      <w:pPr>
        <w:rPr>
          <w:rFonts w:cs="David" w:hint="cs"/>
          <w:sz w:val="24"/>
          <w:szCs w:val="24"/>
          <w:rtl/>
        </w:rPr>
      </w:pPr>
      <w:r>
        <w:rPr>
          <w:rFonts w:cs="David" w:hint="cs"/>
          <w:sz w:val="24"/>
          <w:szCs w:val="24"/>
          <w:rtl/>
        </w:rPr>
        <w:t>בדומה לכך,</w:t>
      </w:r>
      <w:r w:rsidR="00456872">
        <w:rPr>
          <w:rFonts w:cs="David" w:hint="cs"/>
          <w:sz w:val="24"/>
          <w:szCs w:val="24"/>
          <w:rtl/>
        </w:rPr>
        <w:t xml:space="preserve"> יש </w:t>
      </w:r>
      <w:r w:rsidR="00456872" w:rsidRPr="00456872">
        <w:rPr>
          <w:rFonts w:cs="David" w:hint="cs"/>
          <w:b/>
          <w:bCs/>
          <w:sz w:val="24"/>
          <w:szCs w:val="24"/>
          <w:rtl/>
        </w:rPr>
        <w:t xml:space="preserve">חפיפה חלקית </w:t>
      </w:r>
      <w:r w:rsidR="00456872">
        <w:rPr>
          <w:rFonts w:cs="David" w:hint="cs"/>
          <w:b/>
          <w:bCs/>
          <w:sz w:val="24"/>
          <w:szCs w:val="24"/>
          <w:rtl/>
        </w:rPr>
        <w:t xml:space="preserve">בלבד </w:t>
      </w:r>
      <w:r w:rsidR="00456872" w:rsidRPr="00456872">
        <w:rPr>
          <w:rFonts w:cs="David" w:hint="cs"/>
          <w:b/>
          <w:bCs/>
          <w:sz w:val="24"/>
          <w:szCs w:val="24"/>
          <w:rtl/>
        </w:rPr>
        <w:t>בין מוסר ומשפט ובין צדק ומשפט</w:t>
      </w:r>
      <w:r w:rsidR="00456872">
        <w:rPr>
          <w:rFonts w:cs="David" w:hint="cs"/>
          <w:sz w:val="24"/>
          <w:szCs w:val="24"/>
          <w:rtl/>
        </w:rPr>
        <w:t xml:space="preserve"> </w:t>
      </w:r>
      <w:r w:rsidR="00456872">
        <w:rPr>
          <w:rFonts w:cs="David"/>
          <w:sz w:val="24"/>
          <w:szCs w:val="24"/>
          <w:rtl/>
        </w:rPr>
        <w:t>–</w:t>
      </w:r>
      <w:r w:rsidR="00456872">
        <w:rPr>
          <w:rFonts w:cs="David" w:hint="cs"/>
          <w:sz w:val="24"/>
          <w:szCs w:val="24"/>
          <w:rtl/>
        </w:rPr>
        <w:t xml:space="preserve"> הצדק מתיר גניבה ממי שישי לו לטובת הרעב </w:t>
      </w:r>
      <w:r w:rsidR="00456872">
        <w:rPr>
          <w:rFonts w:cs="David"/>
          <w:sz w:val="24"/>
          <w:szCs w:val="24"/>
          <w:rtl/>
        </w:rPr>
        <w:t>–</w:t>
      </w:r>
      <w:r w:rsidR="00456872">
        <w:rPr>
          <w:rFonts w:cs="David" w:hint="cs"/>
          <w:sz w:val="24"/>
          <w:szCs w:val="24"/>
          <w:rtl/>
        </w:rPr>
        <w:t xml:space="preserve"> המשפט אוסר. </w:t>
      </w:r>
    </w:p>
    <w:p w:rsidR="00456872" w:rsidRDefault="00456872" w:rsidP="000B71CA">
      <w:pPr>
        <w:rPr>
          <w:rFonts w:cs="David" w:hint="cs"/>
          <w:sz w:val="24"/>
          <w:szCs w:val="24"/>
          <w:rtl/>
        </w:rPr>
      </w:pPr>
      <w:r>
        <w:rPr>
          <w:rFonts w:cs="David" w:hint="cs"/>
          <w:sz w:val="24"/>
          <w:szCs w:val="24"/>
          <w:rtl/>
        </w:rPr>
        <w:t xml:space="preserve">נורמות חברתיות </w:t>
      </w:r>
      <w:r>
        <w:rPr>
          <w:rFonts w:cs="David"/>
          <w:sz w:val="24"/>
          <w:szCs w:val="24"/>
          <w:rtl/>
        </w:rPr>
        <w:t>–</w:t>
      </w:r>
      <w:r>
        <w:rPr>
          <w:rFonts w:cs="David" w:hint="cs"/>
          <w:sz w:val="24"/>
          <w:szCs w:val="24"/>
          <w:rtl/>
        </w:rPr>
        <w:t xml:space="preserve"> התנהגויות רבות המקובלות בחברה הן לא </w:t>
      </w:r>
      <w:proofErr w:type="spellStart"/>
      <w:r>
        <w:rPr>
          <w:rFonts w:cs="David" w:hint="cs"/>
          <w:sz w:val="24"/>
          <w:szCs w:val="24"/>
          <w:rtl/>
        </w:rPr>
        <w:t>מחוייבות</w:t>
      </w:r>
      <w:proofErr w:type="spellEnd"/>
      <w:r>
        <w:rPr>
          <w:rFonts w:cs="David" w:hint="cs"/>
          <w:sz w:val="24"/>
          <w:szCs w:val="24"/>
          <w:rtl/>
        </w:rPr>
        <w:t xml:space="preserve"> על פי החוק </w:t>
      </w:r>
      <w:r>
        <w:rPr>
          <w:rFonts w:cs="David"/>
          <w:sz w:val="24"/>
          <w:szCs w:val="24"/>
          <w:rtl/>
        </w:rPr>
        <w:t>–</w:t>
      </w:r>
      <w:r>
        <w:rPr>
          <w:rFonts w:cs="David" w:hint="cs"/>
          <w:sz w:val="24"/>
          <w:szCs w:val="24"/>
          <w:rtl/>
        </w:rPr>
        <w:t xml:space="preserve"> רבות אחרות כן, בעיקר אם הן גורמות לפגיעה בזולת. </w:t>
      </w:r>
    </w:p>
    <w:p w:rsidR="00456872" w:rsidRDefault="00456872" w:rsidP="000B71CA">
      <w:pPr>
        <w:rPr>
          <w:rFonts w:cs="David" w:hint="cs"/>
          <w:sz w:val="24"/>
          <w:szCs w:val="24"/>
          <w:rtl/>
        </w:rPr>
      </w:pPr>
      <w:r>
        <w:rPr>
          <w:rFonts w:cs="David" w:hint="cs"/>
          <w:sz w:val="24"/>
          <w:szCs w:val="24"/>
          <w:rtl/>
        </w:rPr>
        <w:t xml:space="preserve">דת </w:t>
      </w:r>
      <w:r>
        <w:rPr>
          <w:rFonts w:cs="David"/>
          <w:sz w:val="24"/>
          <w:szCs w:val="24"/>
          <w:rtl/>
        </w:rPr>
        <w:t>–</w:t>
      </w:r>
      <w:r>
        <w:rPr>
          <w:rFonts w:cs="David" w:hint="cs"/>
          <w:sz w:val="24"/>
          <w:szCs w:val="24"/>
          <w:rtl/>
        </w:rPr>
        <w:t xml:space="preserve"> מצוות רבות אינן מחייבות </w:t>
      </w:r>
      <w:r>
        <w:rPr>
          <w:rFonts w:cs="David"/>
          <w:sz w:val="24"/>
          <w:szCs w:val="24"/>
          <w:rtl/>
        </w:rPr>
        <w:t>–</w:t>
      </w:r>
      <w:r>
        <w:rPr>
          <w:rFonts w:cs="David" w:hint="cs"/>
          <w:sz w:val="24"/>
          <w:szCs w:val="24"/>
          <w:rtl/>
        </w:rPr>
        <w:t xml:space="preserve"> אחרות נכללות ומוסדרות על ידי עולם המשפט. </w:t>
      </w:r>
    </w:p>
    <w:p w:rsidR="00DF7277" w:rsidRPr="00DF7277" w:rsidRDefault="00DF7277" w:rsidP="00DF7277">
      <w:pPr>
        <w:rPr>
          <w:rFonts w:cs="David" w:hint="cs"/>
          <w:b/>
          <w:bCs/>
          <w:sz w:val="24"/>
          <w:szCs w:val="24"/>
          <w:rtl/>
        </w:rPr>
      </w:pPr>
      <w:r w:rsidRPr="00DF7277">
        <w:rPr>
          <w:rFonts w:cs="David" w:hint="cs"/>
          <w:b/>
          <w:bCs/>
          <w:sz w:val="24"/>
          <w:szCs w:val="24"/>
          <w:rtl/>
        </w:rPr>
        <w:t xml:space="preserve">המשפט </w:t>
      </w:r>
      <w:r w:rsidRPr="00DF7277">
        <w:rPr>
          <w:rFonts w:cs="David"/>
          <w:b/>
          <w:bCs/>
          <w:sz w:val="24"/>
          <w:szCs w:val="24"/>
          <w:rtl/>
        </w:rPr>
        <w:t>–</w:t>
      </w:r>
      <w:r w:rsidRPr="00DF7277">
        <w:rPr>
          <w:rFonts w:cs="David" w:hint="cs"/>
          <w:b/>
          <w:bCs/>
          <w:sz w:val="24"/>
          <w:szCs w:val="24"/>
          <w:rtl/>
        </w:rPr>
        <w:t xml:space="preserve"> אמצעים, מטרות ומקורות</w:t>
      </w:r>
    </w:p>
    <w:p w:rsidR="00DF7277" w:rsidRDefault="00DF7277" w:rsidP="000B71CA">
      <w:pPr>
        <w:rPr>
          <w:rFonts w:cs="David" w:hint="cs"/>
          <w:sz w:val="24"/>
          <w:szCs w:val="24"/>
          <w:rtl/>
        </w:rPr>
      </w:pPr>
      <w:r w:rsidRPr="00DF7277">
        <w:rPr>
          <w:rFonts w:cs="David" w:hint="cs"/>
          <w:sz w:val="24"/>
          <w:szCs w:val="24"/>
          <w:u w:val="single"/>
          <w:rtl/>
        </w:rPr>
        <w:t>מטרת המשפט</w:t>
      </w:r>
      <w:r>
        <w:rPr>
          <w:rFonts w:cs="David" w:hint="cs"/>
          <w:sz w:val="24"/>
          <w:szCs w:val="24"/>
          <w:rtl/>
        </w:rPr>
        <w:t xml:space="preserve"> הנה יצירת סדר ויציבות בחברה האנושית. מערכות משפט קיימות בכל מקום שבו קיימת חברה אנושית. </w:t>
      </w:r>
    </w:p>
    <w:p w:rsidR="00484FB4" w:rsidRDefault="00484FB4" w:rsidP="000B71CA">
      <w:pPr>
        <w:rPr>
          <w:rFonts w:cs="David" w:hint="cs"/>
          <w:sz w:val="24"/>
          <w:szCs w:val="24"/>
          <w:rtl/>
        </w:rPr>
      </w:pPr>
      <w:r w:rsidRPr="00484FB4">
        <w:rPr>
          <w:rFonts w:cs="David" w:hint="cs"/>
          <w:sz w:val="24"/>
          <w:szCs w:val="24"/>
          <w:u w:val="single"/>
          <w:rtl/>
        </w:rPr>
        <w:t>מקורות</w:t>
      </w:r>
      <w:r>
        <w:rPr>
          <w:rFonts w:cs="David" w:hint="cs"/>
          <w:sz w:val="24"/>
          <w:szCs w:val="24"/>
          <w:rtl/>
        </w:rPr>
        <w:t xml:space="preserve"> </w:t>
      </w:r>
      <w:r>
        <w:rPr>
          <w:rFonts w:cs="David"/>
          <w:sz w:val="24"/>
          <w:szCs w:val="24"/>
          <w:rtl/>
        </w:rPr>
        <w:t>–</w:t>
      </w:r>
      <w:r>
        <w:rPr>
          <w:rFonts w:cs="David" w:hint="cs"/>
          <w:sz w:val="24"/>
          <w:szCs w:val="24"/>
          <w:rtl/>
        </w:rPr>
        <w:t xml:space="preserve"> חוקה, חוקים, תקנות, כללים, צווים</w:t>
      </w:r>
      <w:r w:rsidR="00D7306B">
        <w:rPr>
          <w:rFonts w:cs="David" w:hint="cs"/>
          <w:sz w:val="24"/>
          <w:szCs w:val="24"/>
          <w:rtl/>
        </w:rPr>
        <w:t xml:space="preserve">, תקדימים (פסקי דין קודמים הופכים, בארץ, לכללים מחייבים במערכת המשפט). </w:t>
      </w:r>
    </w:p>
    <w:p w:rsidR="00D7306B" w:rsidRDefault="00D7306B" w:rsidP="000B71CA">
      <w:pPr>
        <w:rPr>
          <w:rFonts w:cs="David" w:hint="cs"/>
          <w:sz w:val="24"/>
          <w:szCs w:val="24"/>
          <w:rtl/>
        </w:rPr>
      </w:pPr>
      <w:r w:rsidRPr="00D7306B">
        <w:rPr>
          <w:rFonts w:cs="David" w:hint="cs"/>
          <w:sz w:val="24"/>
          <w:szCs w:val="24"/>
          <w:u w:val="single"/>
          <w:rtl/>
        </w:rPr>
        <w:t>אמצעים</w:t>
      </w:r>
      <w:r>
        <w:rPr>
          <w:rFonts w:cs="David" w:hint="cs"/>
          <w:sz w:val="24"/>
          <w:szCs w:val="24"/>
          <w:rtl/>
        </w:rPr>
        <w:t xml:space="preserve"> </w:t>
      </w:r>
      <w:r>
        <w:rPr>
          <w:rFonts w:cs="David"/>
          <w:sz w:val="24"/>
          <w:szCs w:val="24"/>
          <w:rtl/>
        </w:rPr>
        <w:t>–</w:t>
      </w:r>
      <w:r>
        <w:rPr>
          <w:rFonts w:cs="David" w:hint="cs"/>
          <w:sz w:val="24"/>
          <w:szCs w:val="24"/>
          <w:rtl/>
        </w:rPr>
        <w:t xml:space="preserve"> אכיפה. </w:t>
      </w:r>
    </w:p>
    <w:p w:rsidR="00D7306B" w:rsidRPr="003737BA" w:rsidRDefault="003737BA" w:rsidP="000B71CA">
      <w:pPr>
        <w:rPr>
          <w:rFonts w:cs="David" w:hint="cs"/>
          <w:b/>
          <w:bCs/>
          <w:sz w:val="24"/>
          <w:szCs w:val="24"/>
          <w:rtl/>
        </w:rPr>
      </w:pPr>
      <w:r w:rsidRPr="003737BA">
        <w:rPr>
          <w:rFonts w:cs="David" w:hint="cs"/>
          <w:b/>
          <w:bCs/>
          <w:sz w:val="24"/>
          <w:szCs w:val="24"/>
          <w:rtl/>
        </w:rPr>
        <w:t>סדר המשפט</w:t>
      </w:r>
    </w:p>
    <w:p w:rsidR="003737BA" w:rsidRDefault="003737BA" w:rsidP="000B71CA">
      <w:pPr>
        <w:rPr>
          <w:rFonts w:cs="David" w:hint="cs"/>
          <w:sz w:val="24"/>
          <w:szCs w:val="24"/>
          <w:rtl/>
        </w:rPr>
      </w:pPr>
      <w:r>
        <w:rPr>
          <w:rFonts w:cs="David" w:hint="cs"/>
          <w:sz w:val="24"/>
          <w:szCs w:val="24"/>
          <w:rtl/>
        </w:rPr>
        <w:t xml:space="preserve">מערכת המשפט הנה מערכת היררכית. הנורמות מחולקות לפי רמת חשיבות </w:t>
      </w:r>
      <w:r>
        <w:rPr>
          <w:rFonts w:cs="David"/>
          <w:sz w:val="24"/>
          <w:szCs w:val="24"/>
          <w:rtl/>
        </w:rPr>
        <w:t>–</w:t>
      </w:r>
      <w:r>
        <w:rPr>
          <w:rFonts w:cs="David" w:hint="cs"/>
          <w:sz w:val="24"/>
          <w:szCs w:val="24"/>
          <w:rtl/>
        </w:rPr>
        <w:t xml:space="preserve"> החשובות ביותר בקודקוד הפירמידה, החלשות יותר בתחתיתה. </w:t>
      </w:r>
    </w:p>
    <w:p w:rsidR="003737BA" w:rsidRDefault="003737BA" w:rsidP="000B71CA">
      <w:pPr>
        <w:rPr>
          <w:rFonts w:cs="David" w:hint="cs"/>
          <w:sz w:val="24"/>
          <w:szCs w:val="24"/>
          <w:rtl/>
        </w:rPr>
      </w:pPr>
      <w:r>
        <w:rPr>
          <w:rFonts w:cs="David" w:hint="cs"/>
          <w:sz w:val="24"/>
          <w:szCs w:val="24"/>
          <w:rtl/>
        </w:rPr>
        <w:t xml:space="preserve">בתחתית הפירמידה נמצאים </w:t>
      </w:r>
      <w:r w:rsidRPr="00885B1D">
        <w:rPr>
          <w:rFonts w:cs="David" w:hint="cs"/>
          <w:sz w:val="24"/>
          <w:szCs w:val="24"/>
          <w:u w:val="single"/>
          <w:rtl/>
        </w:rPr>
        <w:t>הצווים</w:t>
      </w:r>
      <w:r>
        <w:rPr>
          <w:rFonts w:cs="David" w:hint="cs"/>
          <w:sz w:val="24"/>
          <w:szCs w:val="24"/>
          <w:rtl/>
        </w:rPr>
        <w:t xml:space="preserve"> </w:t>
      </w:r>
      <w:r>
        <w:rPr>
          <w:rFonts w:cs="David"/>
          <w:sz w:val="24"/>
          <w:szCs w:val="24"/>
          <w:rtl/>
        </w:rPr>
        <w:t>–</w:t>
      </w:r>
      <w:r>
        <w:rPr>
          <w:rFonts w:cs="David" w:hint="cs"/>
          <w:sz w:val="24"/>
          <w:szCs w:val="24"/>
          <w:rtl/>
        </w:rPr>
        <w:t xml:space="preserve"> צו הנו אינדיבידואלי </w:t>
      </w:r>
      <w:r>
        <w:rPr>
          <w:rFonts w:cs="David"/>
          <w:sz w:val="24"/>
          <w:szCs w:val="24"/>
          <w:rtl/>
        </w:rPr>
        <w:t>–</w:t>
      </w:r>
      <w:r>
        <w:rPr>
          <w:rFonts w:cs="David" w:hint="cs"/>
          <w:sz w:val="24"/>
          <w:szCs w:val="24"/>
          <w:rtl/>
        </w:rPr>
        <w:t xml:space="preserve"> כנגד אדם </w:t>
      </w:r>
      <w:proofErr w:type="spellStart"/>
      <w:r>
        <w:rPr>
          <w:rFonts w:cs="David" w:hint="cs"/>
          <w:sz w:val="24"/>
          <w:szCs w:val="24"/>
          <w:rtl/>
        </w:rPr>
        <w:t>מסויים</w:t>
      </w:r>
      <w:proofErr w:type="spellEnd"/>
    </w:p>
    <w:p w:rsidR="003737BA" w:rsidRDefault="003737BA" w:rsidP="000B71CA">
      <w:pPr>
        <w:rPr>
          <w:rFonts w:cs="David" w:hint="cs"/>
          <w:sz w:val="24"/>
          <w:szCs w:val="24"/>
          <w:rtl/>
        </w:rPr>
      </w:pPr>
      <w:r>
        <w:rPr>
          <w:rFonts w:cs="David" w:hint="cs"/>
          <w:sz w:val="24"/>
          <w:szCs w:val="24"/>
          <w:rtl/>
        </w:rPr>
        <w:t xml:space="preserve">מעל הצווים ישנן </w:t>
      </w:r>
      <w:r w:rsidRPr="00885B1D">
        <w:rPr>
          <w:rFonts w:cs="David" w:hint="cs"/>
          <w:sz w:val="24"/>
          <w:szCs w:val="24"/>
          <w:u w:val="single"/>
          <w:rtl/>
        </w:rPr>
        <w:t>התקנות וחוקי העזר העירוניים</w:t>
      </w:r>
      <w:r>
        <w:rPr>
          <w:rFonts w:cs="David" w:hint="cs"/>
          <w:sz w:val="24"/>
          <w:szCs w:val="24"/>
          <w:rtl/>
        </w:rPr>
        <w:t xml:space="preserve">. התקנות נקבעות על ידי הרשות המבצעת, כל שר בענייני משרדו, כל עירייה עבור תושביה. התקנות חלות על הכלל או על סקטור, תושבי אזור </w:t>
      </w:r>
      <w:proofErr w:type="spellStart"/>
      <w:r>
        <w:rPr>
          <w:rFonts w:cs="David" w:hint="cs"/>
          <w:sz w:val="24"/>
          <w:szCs w:val="24"/>
          <w:rtl/>
        </w:rPr>
        <w:t>וכו</w:t>
      </w:r>
      <w:proofErr w:type="spellEnd"/>
      <w:r>
        <w:rPr>
          <w:rFonts w:cs="David" w:hint="cs"/>
          <w:sz w:val="24"/>
          <w:szCs w:val="24"/>
          <w:rtl/>
        </w:rPr>
        <w:t xml:space="preserve">'. </w:t>
      </w:r>
    </w:p>
    <w:p w:rsidR="003737BA" w:rsidRDefault="003737BA" w:rsidP="000B71CA">
      <w:pPr>
        <w:rPr>
          <w:rFonts w:cs="David" w:hint="cs"/>
          <w:sz w:val="24"/>
          <w:szCs w:val="24"/>
          <w:rtl/>
        </w:rPr>
      </w:pPr>
      <w:r>
        <w:rPr>
          <w:rFonts w:cs="David" w:hint="cs"/>
          <w:sz w:val="24"/>
          <w:szCs w:val="24"/>
          <w:rtl/>
        </w:rPr>
        <w:t xml:space="preserve">מעל הצווים נמצאים </w:t>
      </w:r>
      <w:r w:rsidRPr="00885B1D">
        <w:rPr>
          <w:rFonts w:cs="David" w:hint="cs"/>
          <w:sz w:val="24"/>
          <w:szCs w:val="24"/>
          <w:u w:val="single"/>
          <w:rtl/>
        </w:rPr>
        <w:t>החוקים</w:t>
      </w:r>
      <w:r>
        <w:rPr>
          <w:rFonts w:cs="David" w:hint="cs"/>
          <w:sz w:val="24"/>
          <w:szCs w:val="24"/>
          <w:rtl/>
        </w:rPr>
        <w:t xml:space="preserve"> </w:t>
      </w:r>
      <w:r>
        <w:rPr>
          <w:rFonts w:cs="David"/>
          <w:sz w:val="24"/>
          <w:szCs w:val="24"/>
          <w:rtl/>
        </w:rPr>
        <w:t>–</w:t>
      </w:r>
      <w:r>
        <w:rPr>
          <w:rFonts w:cs="David" w:hint="cs"/>
          <w:sz w:val="24"/>
          <w:szCs w:val="24"/>
          <w:rtl/>
        </w:rPr>
        <w:t xml:space="preserve"> החוקים נקבעים על ידי הרשות המחוקקת. החוקים הם כלליים </w:t>
      </w:r>
      <w:r>
        <w:rPr>
          <w:rFonts w:cs="David"/>
          <w:sz w:val="24"/>
          <w:szCs w:val="24"/>
          <w:rtl/>
        </w:rPr>
        <w:t>–</w:t>
      </w:r>
      <w:r>
        <w:rPr>
          <w:rFonts w:cs="David" w:hint="cs"/>
          <w:sz w:val="24"/>
          <w:szCs w:val="24"/>
          <w:rtl/>
        </w:rPr>
        <w:t xml:space="preserve"> חלים על כולם, אזרחים ושאינם אזרחים. </w:t>
      </w:r>
    </w:p>
    <w:p w:rsidR="003737BA" w:rsidRDefault="003737BA" w:rsidP="000B71CA">
      <w:pPr>
        <w:rPr>
          <w:rFonts w:cs="David" w:hint="cs"/>
          <w:sz w:val="24"/>
          <w:szCs w:val="24"/>
          <w:rtl/>
        </w:rPr>
      </w:pPr>
      <w:r>
        <w:rPr>
          <w:rFonts w:cs="David" w:hint="cs"/>
          <w:sz w:val="24"/>
          <w:szCs w:val="24"/>
          <w:rtl/>
        </w:rPr>
        <w:t xml:space="preserve">מעל החוקים נמצאת </w:t>
      </w:r>
      <w:r w:rsidRPr="00885B1D">
        <w:rPr>
          <w:rFonts w:cs="David" w:hint="cs"/>
          <w:sz w:val="24"/>
          <w:szCs w:val="24"/>
          <w:u w:val="single"/>
          <w:rtl/>
        </w:rPr>
        <w:t>החוקה</w:t>
      </w:r>
      <w:r w:rsidR="00885B1D">
        <w:rPr>
          <w:rFonts w:cs="David" w:hint="cs"/>
          <w:sz w:val="24"/>
          <w:szCs w:val="24"/>
          <w:rtl/>
        </w:rPr>
        <w:t xml:space="preserve"> </w:t>
      </w:r>
      <w:r w:rsidR="00885B1D">
        <w:rPr>
          <w:rFonts w:cs="David"/>
          <w:sz w:val="24"/>
          <w:szCs w:val="24"/>
          <w:rtl/>
        </w:rPr>
        <w:t>–</w:t>
      </w:r>
      <w:r w:rsidR="00885B1D">
        <w:rPr>
          <w:rFonts w:cs="David" w:hint="cs"/>
          <w:sz w:val="24"/>
          <w:szCs w:val="24"/>
          <w:rtl/>
        </w:rPr>
        <w:t xml:space="preserve"> הנורמה החזקה ביותר.</w:t>
      </w:r>
      <w:r w:rsidR="00BF7BF1">
        <w:rPr>
          <w:rFonts w:cs="David" w:hint="cs"/>
          <w:sz w:val="24"/>
          <w:szCs w:val="24"/>
          <w:rtl/>
        </w:rPr>
        <w:t xml:space="preserve"> נקבעת (ברוב המדינות) על ידי הרשות המכוננת. </w:t>
      </w:r>
    </w:p>
    <w:p w:rsidR="00885B1D" w:rsidRDefault="00885B1D" w:rsidP="000B71CA">
      <w:pPr>
        <w:rPr>
          <w:rFonts w:cs="David" w:hint="cs"/>
          <w:sz w:val="24"/>
          <w:szCs w:val="24"/>
          <w:rtl/>
        </w:rPr>
      </w:pPr>
      <w:r>
        <w:rPr>
          <w:rFonts w:cs="David" w:hint="cs"/>
          <w:sz w:val="24"/>
          <w:szCs w:val="24"/>
          <w:rtl/>
        </w:rPr>
        <w:t xml:space="preserve">לפירמידה משמעות אופרטיבית </w:t>
      </w:r>
      <w:r>
        <w:rPr>
          <w:rFonts w:cs="David"/>
          <w:sz w:val="24"/>
          <w:szCs w:val="24"/>
          <w:rtl/>
        </w:rPr>
        <w:t>–</w:t>
      </w:r>
      <w:r>
        <w:rPr>
          <w:rFonts w:cs="David" w:hint="cs"/>
          <w:sz w:val="24"/>
          <w:szCs w:val="24"/>
          <w:rtl/>
        </w:rPr>
        <w:t xml:space="preserve"> נמוך לא יכול לסתור גבוה. עקרון זה נקרא </w:t>
      </w:r>
      <w:r w:rsidRPr="00BF7BF1">
        <w:rPr>
          <w:rFonts w:cs="David" w:hint="cs"/>
          <w:sz w:val="24"/>
          <w:szCs w:val="24"/>
          <w:u w:val="single"/>
          <w:rtl/>
        </w:rPr>
        <w:t>שרשרת התוקף</w:t>
      </w:r>
      <w:r>
        <w:rPr>
          <w:rFonts w:cs="David" w:hint="cs"/>
          <w:sz w:val="24"/>
          <w:szCs w:val="24"/>
          <w:rtl/>
        </w:rPr>
        <w:t xml:space="preserve">. תנאי לתוקף של צו הנו שיש נורמה גבוהה יותר המאפשרת את קיומו, תקנה תקפה אם יש חוק שנותן לה סמכות וכן הלאה. נורמה נמוכה שואבת את תוקפה מנורמה גבוהה יותר, ולא, היא אינה תקפה. </w:t>
      </w:r>
    </w:p>
    <w:p w:rsidR="005F460E" w:rsidRDefault="005F460E" w:rsidP="00BF7BF1">
      <w:pPr>
        <w:rPr>
          <w:rFonts w:cs="David" w:hint="cs"/>
          <w:sz w:val="24"/>
          <w:szCs w:val="24"/>
          <w:rtl/>
        </w:rPr>
      </w:pPr>
      <w:r>
        <w:rPr>
          <w:rFonts w:cs="David" w:hint="cs"/>
          <w:sz w:val="24"/>
          <w:szCs w:val="24"/>
          <w:rtl/>
        </w:rPr>
        <w:t xml:space="preserve">דוגמא </w:t>
      </w:r>
      <w:r>
        <w:rPr>
          <w:rFonts w:cs="David"/>
          <w:sz w:val="24"/>
          <w:szCs w:val="24"/>
          <w:rtl/>
        </w:rPr>
        <w:t>–</w:t>
      </w:r>
      <w:r>
        <w:rPr>
          <w:rFonts w:cs="David" w:hint="cs"/>
          <w:sz w:val="24"/>
          <w:szCs w:val="24"/>
          <w:rtl/>
        </w:rPr>
        <w:t xml:space="preserve"> צו לניתוק טלפון צריך להתבסס על תקנה המאפשרת למישהו להוציא צווים. התקנה, שהוציא שר התקשורת, צריכה להסמיך את מנהלי המחוזות בבזק להורות על ניתוק קווי טלפון </w:t>
      </w:r>
      <w:r>
        <w:rPr>
          <w:rFonts w:cs="David"/>
          <w:sz w:val="24"/>
          <w:szCs w:val="24"/>
          <w:rtl/>
        </w:rPr>
        <w:t>–</w:t>
      </w:r>
      <w:r>
        <w:rPr>
          <w:rFonts w:cs="David" w:hint="cs"/>
          <w:sz w:val="24"/>
          <w:szCs w:val="24"/>
          <w:rtl/>
        </w:rPr>
        <w:t xml:space="preserve"> על מנת לתת תוקף לצו. התקנה, בתורה, צריכה להסתמך על חוק כדי שתהיה תקפה. החוק צריך </w:t>
      </w:r>
      <w:r>
        <w:rPr>
          <w:rFonts w:cs="David" w:hint="cs"/>
          <w:sz w:val="24"/>
          <w:szCs w:val="24"/>
          <w:rtl/>
        </w:rPr>
        <w:lastRenderedPageBreak/>
        <w:t xml:space="preserve">להסמיך את שר התקשורת לקבוע תקנות </w:t>
      </w:r>
      <w:r w:rsidR="00BF7BF1">
        <w:rPr>
          <w:rFonts w:cs="David" w:hint="cs"/>
          <w:sz w:val="24"/>
          <w:szCs w:val="24"/>
          <w:rtl/>
        </w:rPr>
        <w:t xml:space="preserve">בתחום הספציפי. כל נתק בשרשרת מסיר את התוקף מהרמות שמתחתיה. </w:t>
      </w:r>
    </w:p>
    <w:p w:rsidR="00BF7BF1" w:rsidRDefault="00BF7BF1" w:rsidP="00BF7BF1">
      <w:pPr>
        <w:rPr>
          <w:rFonts w:cs="David" w:hint="cs"/>
          <w:sz w:val="24"/>
          <w:szCs w:val="24"/>
          <w:rtl/>
        </w:rPr>
      </w:pPr>
      <w:r>
        <w:rPr>
          <w:rFonts w:cs="David" w:hint="cs"/>
          <w:sz w:val="24"/>
          <w:szCs w:val="24"/>
          <w:rtl/>
        </w:rPr>
        <w:t xml:space="preserve">מי שמופקד על בחינת הקשרים בין רמות הפירמידה הנו גורם המצוי מחוץ לה </w:t>
      </w:r>
      <w:r>
        <w:rPr>
          <w:rFonts w:cs="David"/>
          <w:sz w:val="24"/>
          <w:szCs w:val="24"/>
          <w:rtl/>
        </w:rPr>
        <w:t>–</w:t>
      </w:r>
      <w:r>
        <w:rPr>
          <w:rFonts w:cs="David" w:hint="cs"/>
          <w:sz w:val="24"/>
          <w:szCs w:val="24"/>
          <w:rtl/>
        </w:rPr>
        <w:t xml:space="preserve"> הרשות השופטת. תפקידה הנו לבחון אם שרשרת התוקף מתקיימת. </w:t>
      </w:r>
    </w:p>
    <w:p w:rsidR="00BF7BF1" w:rsidRDefault="00BF7BF1" w:rsidP="00BF7BF1">
      <w:pPr>
        <w:rPr>
          <w:rFonts w:cs="David" w:hint="cs"/>
          <w:sz w:val="24"/>
          <w:szCs w:val="24"/>
          <w:rtl/>
        </w:rPr>
      </w:pPr>
      <w:r w:rsidRPr="00BF7BF1">
        <w:rPr>
          <w:rFonts w:cs="David" w:hint="cs"/>
          <w:b/>
          <w:bCs/>
          <w:sz w:val="24"/>
          <w:szCs w:val="24"/>
          <w:rtl/>
        </w:rPr>
        <w:t>המדינה מניח</w:t>
      </w:r>
      <w:r w:rsidR="00D93157">
        <w:rPr>
          <w:rFonts w:cs="David" w:hint="cs"/>
          <w:b/>
          <w:bCs/>
          <w:sz w:val="24"/>
          <w:szCs w:val="24"/>
          <w:rtl/>
        </w:rPr>
        <w:t>ה</w:t>
      </w:r>
      <w:r w:rsidRPr="00BF7BF1">
        <w:rPr>
          <w:rFonts w:cs="David" w:hint="cs"/>
          <w:b/>
          <w:bCs/>
          <w:sz w:val="24"/>
          <w:szCs w:val="24"/>
          <w:rtl/>
        </w:rPr>
        <w:t xml:space="preserve"> שהפירמידה מתקיימת במלואה</w:t>
      </w:r>
      <w:r>
        <w:rPr>
          <w:rFonts w:cs="David" w:hint="cs"/>
          <w:sz w:val="24"/>
          <w:szCs w:val="24"/>
          <w:rtl/>
        </w:rPr>
        <w:t xml:space="preserve">. שכל הנורמות שלה בתוקף. עקרון זה הנו </w:t>
      </w:r>
      <w:r w:rsidRPr="00BF7BF1">
        <w:rPr>
          <w:rFonts w:cs="David" w:hint="cs"/>
          <w:sz w:val="24"/>
          <w:szCs w:val="24"/>
          <w:u w:val="single"/>
          <w:rtl/>
        </w:rPr>
        <w:t>חזקת התוקף</w:t>
      </w:r>
      <w:r>
        <w:rPr>
          <w:rFonts w:cs="David" w:hint="cs"/>
          <w:sz w:val="24"/>
          <w:szCs w:val="24"/>
          <w:rtl/>
        </w:rPr>
        <w:t xml:space="preserve">. לכן, מי שרוצה לטעון שיש נתק בשרשרת התוקף, צריך להוכיח זאת. </w:t>
      </w:r>
    </w:p>
    <w:p w:rsidR="00D93157" w:rsidRDefault="00D93157" w:rsidP="00BF7BF1">
      <w:pPr>
        <w:rPr>
          <w:rFonts w:cs="David" w:hint="cs"/>
          <w:sz w:val="24"/>
          <w:szCs w:val="24"/>
          <w:rtl/>
        </w:rPr>
      </w:pPr>
      <w:r>
        <w:rPr>
          <w:rFonts w:cs="David" w:hint="cs"/>
          <w:sz w:val="24"/>
          <w:szCs w:val="24"/>
          <w:rtl/>
        </w:rPr>
        <w:t xml:space="preserve">מי שרוצה להוכיח חריגה, צריך ליזום הליך משפטי מול הצד שנטען שחרג מסמכותו. אם הטענה היא שצו ניתוק הטלפון אינו תקף כי לשר התקשורת </w:t>
      </w:r>
      <w:proofErr w:type="spellStart"/>
      <w:r>
        <w:rPr>
          <w:rFonts w:cs="David" w:hint="cs"/>
          <w:sz w:val="24"/>
          <w:szCs w:val="24"/>
          <w:rtl/>
        </w:rPr>
        <w:t>היתה</w:t>
      </w:r>
      <w:proofErr w:type="spellEnd"/>
      <w:r>
        <w:rPr>
          <w:rFonts w:cs="David" w:hint="cs"/>
          <w:sz w:val="24"/>
          <w:szCs w:val="24"/>
          <w:rtl/>
        </w:rPr>
        <w:t xml:space="preserve"> סמכות להתקין תקנות בענייני התקנת טלפונים ולא ניתוקם, הוא יזום הליך נגד שר התקשורת, בטענה שחרג מסמכותו. </w:t>
      </w:r>
      <w:r w:rsidRPr="00D93157">
        <w:rPr>
          <w:rFonts w:cs="David" w:hint="cs"/>
          <w:sz w:val="24"/>
          <w:szCs w:val="24"/>
          <w:u w:val="single"/>
          <w:rtl/>
        </w:rPr>
        <w:t>הטיעון</w:t>
      </w:r>
      <w:r>
        <w:rPr>
          <w:rFonts w:cs="David" w:hint="cs"/>
          <w:sz w:val="24"/>
          <w:szCs w:val="24"/>
          <w:rtl/>
        </w:rPr>
        <w:t xml:space="preserve">, במקרה זה, יהיה שהשר חרג מסמכותו, </w:t>
      </w:r>
      <w:r w:rsidRPr="00D93157">
        <w:rPr>
          <w:rFonts w:cs="David" w:hint="cs"/>
          <w:sz w:val="24"/>
          <w:szCs w:val="24"/>
          <w:u w:val="single"/>
          <w:rtl/>
        </w:rPr>
        <w:t>ההנמקה</w:t>
      </w:r>
      <w:r>
        <w:rPr>
          <w:rFonts w:cs="David" w:hint="cs"/>
          <w:sz w:val="24"/>
          <w:szCs w:val="24"/>
          <w:rtl/>
        </w:rPr>
        <w:t xml:space="preserve"> לכך היא שהסמכות היא להתקין, והתקנה אינה ניתוק. </w:t>
      </w:r>
      <w:r w:rsidR="00913BF1">
        <w:rPr>
          <w:rFonts w:cs="David" w:hint="cs"/>
          <w:sz w:val="24"/>
          <w:szCs w:val="24"/>
          <w:rtl/>
        </w:rPr>
        <w:t xml:space="preserve">טענת הנגד תהיה כי "כוונת החוק" היא שהתקנה כוללת ניתוק. </w:t>
      </w:r>
      <w:r w:rsidR="00AF24D3">
        <w:rPr>
          <w:rFonts w:cs="David" w:hint="cs"/>
          <w:sz w:val="24"/>
          <w:szCs w:val="24"/>
          <w:rtl/>
        </w:rPr>
        <w:t xml:space="preserve">תפקיד השופט הוא </w:t>
      </w:r>
      <w:r w:rsidR="00AF24D3" w:rsidRPr="00AF24D3">
        <w:rPr>
          <w:rFonts w:cs="David" w:hint="cs"/>
          <w:b/>
          <w:bCs/>
          <w:sz w:val="24"/>
          <w:szCs w:val="24"/>
          <w:rtl/>
        </w:rPr>
        <w:t>לפרש את החוק</w:t>
      </w:r>
      <w:r w:rsidR="00AF24D3">
        <w:rPr>
          <w:rFonts w:cs="David" w:hint="cs"/>
          <w:sz w:val="24"/>
          <w:szCs w:val="24"/>
          <w:rtl/>
        </w:rPr>
        <w:t xml:space="preserve"> </w:t>
      </w:r>
      <w:r w:rsidR="00AF24D3">
        <w:rPr>
          <w:rFonts w:cs="David"/>
          <w:sz w:val="24"/>
          <w:szCs w:val="24"/>
          <w:rtl/>
        </w:rPr>
        <w:t>–</w:t>
      </w:r>
      <w:r w:rsidR="00AF24D3">
        <w:rPr>
          <w:rFonts w:cs="David" w:hint="cs"/>
          <w:sz w:val="24"/>
          <w:szCs w:val="24"/>
          <w:rtl/>
        </w:rPr>
        <w:t xml:space="preserve"> לצקת תוכן למילות החוק, והנחת היסוד היא שלכל מילה יש משמעות משפטית. </w:t>
      </w:r>
    </w:p>
    <w:p w:rsidR="00AF24D3" w:rsidRDefault="00AF24D3" w:rsidP="00BF7BF1">
      <w:pPr>
        <w:rPr>
          <w:rFonts w:cs="David" w:hint="cs"/>
          <w:sz w:val="24"/>
          <w:szCs w:val="24"/>
          <w:rtl/>
        </w:rPr>
      </w:pPr>
      <w:r>
        <w:rPr>
          <w:rFonts w:cs="David" w:hint="cs"/>
          <w:sz w:val="24"/>
          <w:szCs w:val="24"/>
          <w:rtl/>
        </w:rPr>
        <w:t xml:space="preserve">על מנת לקבוע מי צודק, השופט מפרש את החוק שלפניו. במקרה שלנו, השופט יצרך לפרש את המילה התקנה </w:t>
      </w:r>
      <w:r>
        <w:rPr>
          <w:rFonts w:cs="David"/>
          <w:sz w:val="24"/>
          <w:szCs w:val="24"/>
          <w:rtl/>
        </w:rPr>
        <w:t>–</w:t>
      </w:r>
      <w:r>
        <w:rPr>
          <w:rFonts w:cs="David" w:hint="cs"/>
          <w:sz w:val="24"/>
          <w:szCs w:val="24"/>
          <w:rtl/>
        </w:rPr>
        <w:t xml:space="preserve"> ולקבוע אם המחוקק, כשכתב התקנה, התכוון גם לניתוק... באופן זה השופט קובע פרשנות קובעת למילה שבחוק. בד"כ פרשנות זו תקפה רק לאותו חוק. </w:t>
      </w:r>
      <w:r w:rsidR="001331CC">
        <w:rPr>
          <w:rFonts w:cs="David" w:hint="cs"/>
          <w:sz w:val="24"/>
          <w:szCs w:val="24"/>
          <w:rtl/>
        </w:rPr>
        <w:t xml:space="preserve">אם נוצרות סתירות בין פרשנויות של בתי משפט שונים ביחס לאותו חוק (מה שלא אמור לקרות), הפרשנות הקובעת תיקבע בערכאה השיפוטית הגבוהה יותר. </w:t>
      </w:r>
    </w:p>
    <w:p w:rsidR="00F30353" w:rsidRDefault="00F30353" w:rsidP="00F30353">
      <w:pPr>
        <w:rPr>
          <w:rFonts w:cs="David" w:hint="cs"/>
          <w:sz w:val="24"/>
          <w:szCs w:val="24"/>
          <w:rtl/>
        </w:rPr>
      </w:pPr>
      <w:r>
        <w:rPr>
          <w:rFonts w:cs="David" w:hint="cs"/>
          <w:sz w:val="24"/>
          <w:szCs w:val="24"/>
          <w:rtl/>
        </w:rPr>
        <w:t xml:space="preserve">לשון החוק </w:t>
      </w:r>
      <w:r>
        <w:rPr>
          <w:rFonts w:cs="David"/>
          <w:sz w:val="24"/>
          <w:szCs w:val="24"/>
          <w:rtl/>
        </w:rPr>
        <w:t>–</w:t>
      </w:r>
      <w:r>
        <w:rPr>
          <w:rFonts w:cs="David" w:hint="cs"/>
          <w:sz w:val="24"/>
          <w:szCs w:val="24"/>
          <w:rtl/>
        </w:rPr>
        <w:t xml:space="preserve"> ככל שעולים ברמת הפירמידה, לשון החוק תהיה כללית יותר ולכן נתונה ליותר פרשנויות. </w:t>
      </w:r>
    </w:p>
    <w:p w:rsidR="00F23478" w:rsidRDefault="00F23478" w:rsidP="00F30353">
      <w:pPr>
        <w:rPr>
          <w:rFonts w:cs="David" w:hint="cs"/>
          <w:sz w:val="24"/>
          <w:szCs w:val="24"/>
          <w:rtl/>
        </w:rPr>
      </w:pPr>
      <w:r>
        <w:rPr>
          <w:rFonts w:cs="David" w:hint="cs"/>
          <w:sz w:val="24"/>
          <w:szCs w:val="24"/>
          <w:rtl/>
        </w:rPr>
        <w:t xml:space="preserve">יחס בין חוקים </w:t>
      </w:r>
      <w:r>
        <w:rPr>
          <w:rFonts w:cs="David"/>
          <w:sz w:val="24"/>
          <w:szCs w:val="24"/>
          <w:rtl/>
        </w:rPr>
        <w:t>–</w:t>
      </w:r>
      <w:r>
        <w:rPr>
          <w:rFonts w:cs="David" w:hint="cs"/>
          <w:sz w:val="24"/>
          <w:szCs w:val="24"/>
          <w:rtl/>
        </w:rPr>
        <w:t xml:space="preserve"> האחרון ו/או הספציפי יותר קובע. </w:t>
      </w:r>
    </w:p>
    <w:p w:rsidR="00F23478" w:rsidRPr="00256720" w:rsidRDefault="00F23478" w:rsidP="00F30353">
      <w:pPr>
        <w:rPr>
          <w:rFonts w:cs="David" w:hint="cs"/>
          <w:sz w:val="24"/>
          <w:szCs w:val="24"/>
          <w:u w:val="single"/>
          <w:rtl/>
        </w:rPr>
      </w:pPr>
      <w:r w:rsidRPr="00256720">
        <w:rPr>
          <w:rFonts w:cs="David" w:hint="cs"/>
          <w:sz w:val="24"/>
          <w:szCs w:val="24"/>
          <w:u w:val="single"/>
          <w:rtl/>
        </w:rPr>
        <w:t>תרגיל:</w:t>
      </w:r>
    </w:p>
    <w:p w:rsidR="00F23478" w:rsidRDefault="00F23478" w:rsidP="00F30353">
      <w:pPr>
        <w:rPr>
          <w:rFonts w:cs="David" w:hint="cs"/>
          <w:sz w:val="24"/>
          <w:szCs w:val="24"/>
          <w:rtl/>
        </w:rPr>
      </w:pPr>
      <w:r>
        <w:rPr>
          <w:rFonts w:cs="David" w:hint="cs"/>
          <w:sz w:val="24"/>
          <w:szCs w:val="24"/>
          <w:rtl/>
        </w:rPr>
        <w:t xml:space="preserve">חוק </w:t>
      </w:r>
      <w:proofErr w:type="spellStart"/>
      <w:r>
        <w:rPr>
          <w:rFonts w:cs="David" w:hint="cs"/>
          <w:sz w:val="24"/>
          <w:szCs w:val="24"/>
          <w:rtl/>
        </w:rPr>
        <w:t>המב"ל</w:t>
      </w:r>
      <w:proofErr w:type="spellEnd"/>
      <w:r>
        <w:rPr>
          <w:rFonts w:cs="David" w:hint="cs"/>
          <w:sz w:val="24"/>
          <w:szCs w:val="24"/>
          <w:rtl/>
        </w:rPr>
        <w:t xml:space="preserve"> </w:t>
      </w:r>
      <w:r>
        <w:rPr>
          <w:rFonts w:cs="David"/>
          <w:sz w:val="24"/>
          <w:szCs w:val="24"/>
          <w:rtl/>
        </w:rPr>
        <w:t>–</w:t>
      </w:r>
      <w:r>
        <w:rPr>
          <w:rFonts w:cs="David" w:hint="cs"/>
          <w:sz w:val="24"/>
          <w:szCs w:val="24"/>
          <w:rtl/>
        </w:rPr>
        <w:t xml:space="preserve"> האלוף מוסמך להורות על ביצוע חיפוש בגופם של הנכנסים </w:t>
      </w:r>
      <w:proofErr w:type="spellStart"/>
      <w:r>
        <w:rPr>
          <w:rFonts w:cs="David" w:hint="cs"/>
          <w:sz w:val="24"/>
          <w:szCs w:val="24"/>
          <w:rtl/>
        </w:rPr>
        <w:t>למב"ל</w:t>
      </w:r>
      <w:proofErr w:type="spellEnd"/>
      <w:r>
        <w:rPr>
          <w:rFonts w:cs="David" w:hint="cs"/>
          <w:sz w:val="24"/>
          <w:szCs w:val="24"/>
          <w:rtl/>
        </w:rPr>
        <w:t xml:space="preserve"> (ונניח שמעל החוק אין רמה גבוהה יותר). </w:t>
      </w:r>
    </w:p>
    <w:p w:rsidR="00F23478" w:rsidRDefault="00F23478" w:rsidP="00F30353">
      <w:pPr>
        <w:rPr>
          <w:rFonts w:cs="David" w:hint="cs"/>
          <w:sz w:val="24"/>
          <w:szCs w:val="24"/>
          <w:rtl/>
        </w:rPr>
      </w:pPr>
      <w:r>
        <w:rPr>
          <w:rFonts w:cs="David" w:hint="cs"/>
          <w:sz w:val="24"/>
          <w:szCs w:val="24"/>
          <w:rtl/>
        </w:rPr>
        <w:t xml:space="preserve">הנחיות האלוף </w:t>
      </w:r>
      <w:r>
        <w:rPr>
          <w:rFonts w:cs="David"/>
          <w:sz w:val="24"/>
          <w:szCs w:val="24"/>
          <w:rtl/>
        </w:rPr>
        <w:t>–</w:t>
      </w:r>
      <w:r>
        <w:rPr>
          <w:rFonts w:cs="David" w:hint="cs"/>
          <w:sz w:val="24"/>
          <w:szCs w:val="24"/>
          <w:rtl/>
        </w:rPr>
        <w:t xml:space="preserve"> בכניסה יוקמו שני בניינים אחד לגברים ושני לנשים. בבניינים יערכו הבדיקות הבאות </w:t>
      </w:r>
      <w:r>
        <w:rPr>
          <w:rFonts w:cs="David"/>
          <w:sz w:val="24"/>
          <w:szCs w:val="24"/>
          <w:rtl/>
        </w:rPr>
        <w:t>–</w:t>
      </w:r>
      <w:r>
        <w:rPr>
          <w:rFonts w:cs="David" w:hint="cs"/>
          <w:sz w:val="24"/>
          <w:szCs w:val="24"/>
          <w:rtl/>
        </w:rPr>
        <w:t xml:space="preserve"> חוק, רנטגן, חיפוש בתיקים. </w:t>
      </w:r>
    </w:p>
    <w:p w:rsidR="00F23478" w:rsidRDefault="00F23478" w:rsidP="00F30353">
      <w:pPr>
        <w:rPr>
          <w:rFonts w:cs="David" w:hint="cs"/>
          <w:sz w:val="24"/>
          <w:szCs w:val="24"/>
          <w:rtl/>
        </w:rPr>
      </w:pPr>
      <w:r>
        <w:rPr>
          <w:rFonts w:cs="David" w:hint="cs"/>
          <w:sz w:val="24"/>
          <w:szCs w:val="24"/>
          <w:rtl/>
        </w:rPr>
        <w:t>כיצד תוקפים את ההנחיות?</w:t>
      </w:r>
    </w:p>
    <w:p w:rsidR="00F23478" w:rsidRDefault="00F23478" w:rsidP="00F30353">
      <w:pPr>
        <w:rPr>
          <w:rFonts w:cs="David" w:hint="cs"/>
          <w:sz w:val="24"/>
          <w:szCs w:val="24"/>
          <w:rtl/>
        </w:rPr>
      </w:pPr>
      <w:r>
        <w:rPr>
          <w:rFonts w:cs="David" w:hint="cs"/>
          <w:sz w:val="24"/>
          <w:szCs w:val="24"/>
          <w:rtl/>
        </w:rPr>
        <w:t xml:space="preserve">הטיעון </w:t>
      </w:r>
      <w:r>
        <w:rPr>
          <w:rFonts w:cs="David"/>
          <w:sz w:val="24"/>
          <w:szCs w:val="24"/>
          <w:rtl/>
        </w:rPr>
        <w:t>–</w:t>
      </w:r>
      <w:r>
        <w:rPr>
          <w:rFonts w:cs="David" w:hint="cs"/>
          <w:sz w:val="24"/>
          <w:szCs w:val="24"/>
          <w:rtl/>
        </w:rPr>
        <w:t xml:space="preserve"> האלוף חרג מסמכותו, מאחר שאמנם כתוב בחוק "בגופו", אך כוונתו לומר "על פני גופו". </w:t>
      </w:r>
      <w:r w:rsidR="00256720">
        <w:rPr>
          <w:rFonts w:cs="David" w:hint="cs"/>
          <w:sz w:val="24"/>
          <w:szCs w:val="24"/>
          <w:rtl/>
        </w:rPr>
        <w:t xml:space="preserve">הטענה היא שזה מה שצריך וראוי להיות. </w:t>
      </w:r>
    </w:p>
    <w:p w:rsidR="00F23478" w:rsidRDefault="00F23478" w:rsidP="00F30353">
      <w:pPr>
        <w:rPr>
          <w:rFonts w:cs="David" w:hint="cs"/>
          <w:sz w:val="24"/>
          <w:szCs w:val="24"/>
          <w:rtl/>
        </w:rPr>
      </w:pPr>
      <w:r>
        <w:rPr>
          <w:rFonts w:cs="David" w:hint="cs"/>
          <w:sz w:val="24"/>
          <w:szCs w:val="24"/>
          <w:rtl/>
        </w:rPr>
        <w:t xml:space="preserve">טענת הנגד </w:t>
      </w:r>
      <w:r>
        <w:rPr>
          <w:rFonts w:cs="David"/>
          <w:sz w:val="24"/>
          <w:szCs w:val="24"/>
          <w:rtl/>
        </w:rPr>
        <w:t>–</w:t>
      </w:r>
      <w:r>
        <w:rPr>
          <w:rFonts w:cs="David" w:hint="cs"/>
          <w:sz w:val="24"/>
          <w:szCs w:val="24"/>
          <w:rtl/>
        </w:rPr>
        <w:t xml:space="preserve"> לשון החוק היא ברורה </w:t>
      </w:r>
      <w:r>
        <w:rPr>
          <w:rFonts w:cs="David"/>
          <w:sz w:val="24"/>
          <w:szCs w:val="24"/>
          <w:rtl/>
        </w:rPr>
        <w:t>–</w:t>
      </w:r>
      <w:r>
        <w:rPr>
          <w:rFonts w:cs="David" w:hint="cs"/>
          <w:sz w:val="24"/>
          <w:szCs w:val="24"/>
          <w:rtl/>
        </w:rPr>
        <w:t xml:space="preserve"> ו"בגופו" משמעות גם בתוך הגוף. </w:t>
      </w:r>
    </w:p>
    <w:p w:rsidR="00256720" w:rsidRDefault="00256720" w:rsidP="00F30353">
      <w:pPr>
        <w:rPr>
          <w:rFonts w:cs="David" w:hint="cs"/>
          <w:sz w:val="24"/>
          <w:szCs w:val="24"/>
          <w:rtl/>
        </w:rPr>
      </w:pPr>
      <w:r>
        <w:rPr>
          <w:rFonts w:cs="David" w:hint="cs"/>
          <w:sz w:val="24"/>
          <w:szCs w:val="24"/>
          <w:rtl/>
        </w:rPr>
        <w:t xml:space="preserve">הטיעון נגד ההנחיה מניח שלשופט </w:t>
      </w:r>
      <w:proofErr w:type="spellStart"/>
      <w:r>
        <w:rPr>
          <w:rFonts w:cs="David" w:hint="cs"/>
          <w:sz w:val="24"/>
          <w:szCs w:val="24"/>
          <w:rtl/>
        </w:rPr>
        <w:t>כח</w:t>
      </w:r>
      <w:proofErr w:type="spellEnd"/>
      <w:r>
        <w:rPr>
          <w:rFonts w:cs="David" w:hint="cs"/>
          <w:sz w:val="24"/>
          <w:szCs w:val="24"/>
          <w:rtl/>
        </w:rPr>
        <w:t xml:space="preserve"> פרשנות משמעותי </w:t>
      </w:r>
      <w:r>
        <w:rPr>
          <w:rFonts w:cs="David"/>
          <w:sz w:val="24"/>
          <w:szCs w:val="24"/>
          <w:rtl/>
        </w:rPr>
        <w:t>–</w:t>
      </w:r>
      <w:r>
        <w:rPr>
          <w:rFonts w:cs="David" w:hint="cs"/>
          <w:sz w:val="24"/>
          <w:szCs w:val="24"/>
          <w:rtl/>
        </w:rPr>
        <w:t xml:space="preserve"> בעוד שטיעון הנגד מניח שהפרשנות היא טכנית בלבד. </w:t>
      </w:r>
    </w:p>
    <w:p w:rsidR="00256720" w:rsidRDefault="00256720" w:rsidP="00256720">
      <w:pPr>
        <w:rPr>
          <w:rFonts w:cs="David" w:hint="cs"/>
          <w:sz w:val="24"/>
          <w:szCs w:val="24"/>
          <w:rtl/>
        </w:rPr>
      </w:pPr>
      <w:r>
        <w:rPr>
          <w:rFonts w:cs="David" w:hint="cs"/>
          <w:sz w:val="24"/>
          <w:szCs w:val="24"/>
          <w:rtl/>
        </w:rPr>
        <w:t xml:space="preserve">התרגיל מבוסס על "פקודת המשטרה" </w:t>
      </w:r>
      <w:r>
        <w:rPr>
          <w:rFonts w:cs="David"/>
          <w:sz w:val="24"/>
          <w:szCs w:val="24"/>
          <w:rtl/>
        </w:rPr>
        <w:t>–</w:t>
      </w:r>
      <w:r>
        <w:rPr>
          <w:rFonts w:cs="David" w:hint="cs"/>
          <w:sz w:val="24"/>
          <w:szCs w:val="24"/>
          <w:rtl/>
        </w:rPr>
        <w:t xml:space="preserve"> חוק מתקופת המנדט שבו נאמר שמנהל בית מעצר רשאי להורות על חיפוש בגופם של הנכנסים למוסד. מנהל בית המעצר ברמלה שחשד שהאסירים מכניסים לכלא סמים, הורה על ביצוע חוקן לאסירים. אסיר ושמו קטלן פנה לבג"צ בבקשה לפסול את ההוראה. בג"צ (1979) חשב שתפקידו לפרש את מילות החוק על פי כללי פרשנות, שאחד מהם הנו שכשחוק ניתן לשני פירושים, הפירוש התואם את זכויות האדם יזכה בעדיפות, ולכן קבע שהמשמעות התקפה היא "על פני גופו". </w:t>
      </w:r>
    </w:p>
    <w:p w:rsidR="002B256A" w:rsidRDefault="002B256A" w:rsidP="00256720">
      <w:pPr>
        <w:rPr>
          <w:rFonts w:cs="David" w:hint="cs"/>
          <w:sz w:val="24"/>
          <w:szCs w:val="24"/>
          <w:rtl/>
        </w:rPr>
      </w:pPr>
      <w:r>
        <w:rPr>
          <w:rFonts w:cs="David" w:hint="cs"/>
          <w:sz w:val="24"/>
          <w:szCs w:val="24"/>
          <w:rtl/>
        </w:rPr>
        <w:lastRenderedPageBreak/>
        <w:t xml:space="preserve">האם ניתן לערער גם על חוק שיקבע עתה שיש סמכות לערוך חיפוש "בתוך גופו" של אדם? גישה אפשרית של בית המשפט היא לבקש שהחוק יעמוד בהקשר </w:t>
      </w:r>
      <w:proofErr w:type="spellStart"/>
      <w:r>
        <w:rPr>
          <w:rFonts w:cs="David" w:hint="cs"/>
          <w:sz w:val="24"/>
          <w:szCs w:val="24"/>
          <w:rtl/>
        </w:rPr>
        <w:t>מסויים</w:t>
      </w:r>
      <w:proofErr w:type="spellEnd"/>
      <w:r>
        <w:rPr>
          <w:rFonts w:cs="David" w:hint="cs"/>
          <w:sz w:val="24"/>
          <w:szCs w:val="24"/>
          <w:rtl/>
        </w:rPr>
        <w:t xml:space="preserve"> </w:t>
      </w:r>
      <w:r>
        <w:rPr>
          <w:rFonts w:cs="David"/>
          <w:sz w:val="24"/>
          <w:szCs w:val="24"/>
          <w:rtl/>
        </w:rPr>
        <w:t>–</w:t>
      </w:r>
      <w:r>
        <w:rPr>
          <w:rFonts w:cs="David" w:hint="cs"/>
          <w:sz w:val="24"/>
          <w:szCs w:val="24"/>
          <w:rtl/>
        </w:rPr>
        <w:t xml:space="preserve"> יעמוד במבחן </w:t>
      </w:r>
      <w:proofErr w:type="spellStart"/>
      <w:r>
        <w:rPr>
          <w:rFonts w:cs="David" w:hint="cs"/>
          <w:sz w:val="24"/>
          <w:szCs w:val="24"/>
          <w:rtl/>
        </w:rPr>
        <w:t>מסויים</w:t>
      </w:r>
      <w:proofErr w:type="spellEnd"/>
      <w:r>
        <w:rPr>
          <w:rFonts w:cs="David" w:hint="cs"/>
          <w:sz w:val="24"/>
          <w:szCs w:val="24"/>
          <w:rtl/>
        </w:rPr>
        <w:t xml:space="preserve">, למשל ודאות קרובה להחדרת סמים. </w:t>
      </w:r>
    </w:p>
    <w:p w:rsidR="004A4784" w:rsidRDefault="004A4784" w:rsidP="00256720">
      <w:pPr>
        <w:rPr>
          <w:rFonts w:cs="David" w:hint="cs"/>
          <w:sz w:val="24"/>
          <w:szCs w:val="24"/>
          <w:rtl/>
        </w:rPr>
      </w:pPr>
      <w:r>
        <w:rPr>
          <w:rFonts w:cs="David" w:hint="cs"/>
          <w:sz w:val="24"/>
          <w:szCs w:val="24"/>
          <w:rtl/>
        </w:rPr>
        <w:t xml:space="preserve">הפירמידה של </w:t>
      </w:r>
      <w:proofErr w:type="spellStart"/>
      <w:r>
        <w:rPr>
          <w:rFonts w:cs="David" w:hint="cs"/>
          <w:sz w:val="24"/>
          <w:szCs w:val="24"/>
          <w:rtl/>
        </w:rPr>
        <w:t>קלזן</w:t>
      </w:r>
      <w:proofErr w:type="spellEnd"/>
      <w:r>
        <w:rPr>
          <w:rFonts w:cs="David" w:hint="cs"/>
          <w:sz w:val="24"/>
          <w:szCs w:val="24"/>
          <w:rtl/>
        </w:rPr>
        <w:t xml:space="preserve"> </w:t>
      </w:r>
      <w:r>
        <w:rPr>
          <w:rFonts w:cs="David"/>
          <w:sz w:val="24"/>
          <w:szCs w:val="24"/>
          <w:rtl/>
        </w:rPr>
        <w:t>–</w:t>
      </w:r>
      <w:r>
        <w:rPr>
          <w:rFonts w:cs="David" w:hint="cs"/>
          <w:sz w:val="24"/>
          <w:szCs w:val="24"/>
          <w:rtl/>
        </w:rPr>
        <w:t xml:space="preserve"> על פי הנס </w:t>
      </w:r>
      <w:proofErr w:type="spellStart"/>
      <w:r>
        <w:rPr>
          <w:rFonts w:cs="David" w:hint="cs"/>
          <w:sz w:val="24"/>
          <w:szCs w:val="24"/>
          <w:rtl/>
        </w:rPr>
        <w:t>קלזן</w:t>
      </w:r>
      <w:proofErr w:type="spellEnd"/>
      <w:r>
        <w:rPr>
          <w:rFonts w:cs="David" w:hint="cs"/>
          <w:sz w:val="24"/>
          <w:szCs w:val="24"/>
          <w:rtl/>
        </w:rPr>
        <w:t xml:space="preserve">, מגדולי הפילוסופים של המשפט. הציג את מבנה הפירמידה על מנת לנתק בין המשפט למוסר. </w:t>
      </w:r>
    </w:p>
    <w:p w:rsidR="004A4784" w:rsidRDefault="004A4784" w:rsidP="004A4784">
      <w:pPr>
        <w:rPr>
          <w:rFonts w:cs="David" w:hint="cs"/>
          <w:sz w:val="24"/>
          <w:szCs w:val="24"/>
          <w:rtl/>
        </w:rPr>
      </w:pPr>
      <w:r>
        <w:rPr>
          <w:rFonts w:cs="David" w:hint="cs"/>
          <w:sz w:val="24"/>
          <w:szCs w:val="24"/>
          <w:rtl/>
        </w:rPr>
        <w:t xml:space="preserve">לכל נושא יש את הפירמידה שלו </w:t>
      </w:r>
      <w:r>
        <w:rPr>
          <w:rFonts w:cs="David"/>
          <w:sz w:val="24"/>
          <w:szCs w:val="24"/>
          <w:rtl/>
        </w:rPr>
        <w:t>–</w:t>
      </w:r>
      <w:r>
        <w:rPr>
          <w:rFonts w:cs="David" w:hint="cs"/>
          <w:sz w:val="24"/>
          <w:szCs w:val="24"/>
          <w:rtl/>
        </w:rPr>
        <w:t xml:space="preserve"> החוק מגדיר את הפירמידה בנושא החוק </w:t>
      </w:r>
      <w:r>
        <w:rPr>
          <w:rFonts w:cs="David"/>
          <w:sz w:val="24"/>
          <w:szCs w:val="24"/>
          <w:rtl/>
        </w:rPr>
        <w:t>–</w:t>
      </w:r>
      <w:r>
        <w:rPr>
          <w:rFonts w:cs="David" w:hint="cs"/>
          <w:sz w:val="24"/>
          <w:szCs w:val="24"/>
          <w:rtl/>
        </w:rPr>
        <w:t xml:space="preserve"> ולא חייבים להתקיים כל השלבים. מחוק יסוד הנשיא נגזרת ישר החנינה, שלה מעמד של צו, ללא צורך בתקנות המסדירות זאת. במקרה של קו 300 פירש בית המשפט את המילה חנינה והכליל בתוכה את הזכות לחון למפרע </w:t>
      </w:r>
      <w:r>
        <w:rPr>
          <w:rFonts w:cs="David"/>
          <w:sz w:val="24"/>
          <w:szCs w:val="24"/>
          <w:rtl/>
        </w:rPr>
        <w:t>–</w:t>
      </w:r>
      <w:r>
        <w:rPr>
          <w:rFonts w:cs="David" w:hint="cs"/>
          <w:sz w:val="24"/>
          <w:szCs w:val="24"/>
          <w:rtl/>
        </w:rPr>
        <w:t xml:space="preserve"> להגדיר שמישהו לא יועמד לדין. </w:t>
      </w:r>
    </w:p>
    <w:p w:rsidR="004A4784" w:rsidRPr="004A4784" w:rsidRDefault="004A4784" w:rsidP="004A4784">
      <w:pPr>
        <w:rPr>
          <w:rFonts w:cs="David" w:hint="cs"/>
          <w:b/>
          <w:bCs/>
          <w:sz w:val="24"/>
          <w:szCs w:val="24"/>
          <w:rtl/>
        </w:rPr>
      </w:pPr>
      <w:r w:rsidRPr="004A4784">
        <w:rPr>
          <w:rFonts w:cs="David" w:hint="cs"/>
          <w:b/>
          <w:bCs/>
          <w:sz w:val="24"/>
          <w:szCs w:val="24"/>
          <w:rtl/>
        </w:rPr>
        <w:t>פירמידת החוק בישראל</w:t>
      </w:r>
    </w:p>
    <w:p w:rsidR="004A4784" w:rsidRDefault="004A4784" w:rsidP="004A4784">
      <w:pPr>
        <w:rPr>
          <w:rFonts w:cs="David" w:hint="cs"/>
          <w:sz w:val="24"/>
          <w:szCs w:val="24"/>
          <w:rtl/>
        </w:rPr>
      </w:pPr>
      <w:r>
        <w:rPr>
          <w:rFonts w:cs="David" w:hint="cs"/>
          <w:sz w:val="24"/>
          <w:szCs w:val="24"/>
          <w:rtl/>
        </w:rPr>
        <w:t xml:space="preserve">ברוב מדינות העולם בראש הפירמידה נמצאת החוקה. זהו </w:t>
      </w:r>
      <w:r w:rsidRPr="00581F71">
        <w:rPr>
          <w:rFonts w:cs="David" w:hint="cs"/>
          <w:b/>
          <w:bCs/>
          <w:sz w:val="24"/>
          <w:szCs w:val="24"/>
          <w:rtl/>
        </w:rPr>
        <w:t>המודל החוקתי</w:t>
      </w:r>
      <w:r>
        <w:rPr>
          <w:rFonts w:cs="David" w:hint="cs"/>
          <w:sz w:val="24"/>
          <w:szCs w:val="24"/>
          <w:rtl/>
        </w:rPr>
        <w:t xml:space="preserve">. </w:t>
      </w:r>
      <w:r w:rsidR="004129BF">
        <w:rPr>
          <w:rFonts w:cs="David" w:hint="cs"/>
          <w:sz w:val="24"/>
          <w:szCs w:val="24"/>
          <w:rtl/>
        </w:rPr>
        <w:t xml:space="preserve">באחרות החוקה חסרה, ובראש הפירמידה נמצאים החוקים עצמם </w:t>
      </w:r>
      <w:r w:rsidR="004129BF">
        <w:rPr>
          <w:rFonts w:cs="David"/>
          <w:sz w:val="24"/>
          <w:szCs w:val="24"/>
          <w:rtl/>
        </w:rPr>
        <w:t>–</w:t>
      </w:r>
      <w:r w:rsidR="004129BF">
        <w:rPr>
          <w:rFonts w:cs="David" w:hint="cs"/>
          <w:sz w:val="24"/>
          <w:szCs w:val="24"/>
          <w:rtl/>
        </w:rPr>
        <w:t xml:space="preserve"> </w:t>
      </w:r>
      <w:r w:rsidR="004129BF" w:rsidRPr="00581F71">
        <w:rPr>
          <w:rFonts w:cs="David" w:hint="cs"/>
          <w:b/>
          <w:bCs/>
          <w:sz w:val="24"/>
          <w:szCs w:val="24"/>
          <w:rtl/>
        </w:rPr>
        <w:t>ריבונות הפרלמנט</w:t>
      </w:r>
      <w:r w:rsidR="004129BF">
        <w:rPr>
          <w:rFonts w:cs="David" w:hint="cs"/>
          <w:sz w:val="24"/>
          <w:szCs w:val="24"/>
          <w:rtl/>
        </w:rPr>
        <w:t xml:space="preserve">. </w:t>
      </w:r>
    </w:p>
    <w:p w:rsidR="004129BF" w:rsidRDefault="004129BF" w:rsidP="004129BF">
      <w:pPr>
        <w:rPr>
          <w:rFonts w:cs="David" w:hint="cs"/>
          <w:sz w:val="24"/>
          <w:szCs w:val="24"/>
          <w:rtl/>
        </w:rPr>
      </w:pPr>
      <w:r>
        <w:rPr>
          <w:rFonts w:cs="David" w:hint="cs"/>
          <w:sz w:val="24"/>
          <w:szCs w:val="24"/>
          <w:rtl/>
        </w:rPr>
        <w:t xml:space="preserve">במודל החוקתי </w:t>
      </w:r>
      <w:r w:rsidRPr="00A30BDF">
        <w:rPr>
          <w:rFonts w:cs="David" w:hint="cs"/>
          <w:sz w:val="24"/>
          <w:szCs w:val="24"/>
          <w:u w:val="single"/>
          <w:rtl/>
        </w:rPr>
        <w:t>המחוקק מוגבל</w:t>
      </w:r>
      <w:r>
        <w:rPr>
          <w:rFonts w:cs="David" w:hint="cs"/>
          <w:sz w:val="24"/>
          <w:szCs w:val="24"/>
          <w:rtl/>
        </w:rPr>
        <w:t xml:space="preserve"> על ידי החוקה ולכן הוא מוחלש. במודל של ריבונות הפרלמנט המחוקק הוא בעל כוח בלתי מוגבל באופן תיאורטי. </w:t>
      </w:r>
    </w:p>
    <w:p w:rsidR="004129BF" w:rsidRDefault="004129BF" w:rsidP="00963ABA">
      <w:pPr>
        <w:rPr>
          <w:rFonts w:cs="David" w:hint="cs"/>
          <w:sz w:val="24"/>
          <w:szCs w:val="24"/>
          <w:rtl/>
        </w:rPr>
      </w:pPr>
      <w:r>
        <w:rPr>
          <w:rFonts w:cs="David" w:hint="cs"/>
          <w:sz w:val="24"/>
          <w:szCs w:val="24"/>
          <w:rtl/>
        </w:rPr>
        <w:t xml:space="preserve">הכוח לבטל חוק = </w:t>
      </w:r>
      <w:r w:rsidRPr="009B15A5">
        <w:rPr>
          <w:rFonts w:cs="David" w:hint="cs"/>
          <w:b/>
          <w:bCs/>
          <w:sz w:val="24"/>
          <w:szCs w:val="24"/>
          <w:rtl/>
        </w:rPr>
        <w:t>ביקורת שיפוטית</w:t>
      </w:r>
      <w:r>
        <w:rPr>
          <w:rFonts w:cs="David" w:hint="cs"/>
          <w:sz w:val="24"/>
          <w:szCs w:val="24"/>
          <w:rtl/>
        </w:rPr>
        <w:t xml:space="preserve">. </w:t>
      </w:r>
      <w:r w:rsidR="00A30BDF">
        <w:rPr>
          <w:rFonts w:cs="David" w:hint="cs"/>
          <w:sz w:val="24"/>
          <w:szCs w:val="24"/>
          <w:rtl/>
        </w:rPr>
        <w:t>כוח זה נתון לשופטים במדינות בעלות מודל חוקתי. לעומת זאת, שופט במודל הלא חוקתי</w:t>
      </w:r>
      <w:r w:rsidR="00963ABA">
        <w:rPr>
          <w:rFonts w:cs="David" w:hint="cs"/>
          <w:sz w:val="24"/>
          <w:szCs w:val="24"/>
          <w:rtl/>
        </w:rPr>
        <w:t xml:space="preserve"> יכול לבטל תקנות וצווים, אך</w:t>
      </w:r>
      <w:r w:rsidR="00A30BDF">
        <w:rPr>
          <w:rFonts w:cs="David" w:hint="cs"/>
          <w:sz w:val="24"/>
          <w:szCs w:val="24"/>
          <w:rtl/>
        </w:rPr>
        <w:t xml:space="preserve"> אינו יכול לעשות </w:t>
      </w:r>
      <w:r w:rsidR="00963ABA">
        <w:rPr>
          <w:rFonts w:cs="David" w:hint="cs"/>
          <w:sz w:val="24"/>
          <w:szCs w:val="24"/>
          <w:rtl/>
        </w:rPr>
        <w:t>לבטל חוק</w:t>
      </w:r>
      <w:r w:rsidR="00A30BDF">
        <w:rPr>
          <w:rFonts w:cs="David" w:hint="cs"/>
          <w:sz w:val="24"/>
          <w:szCs w:val="24"/>
          <w:rtl/>
        </w:rPr>
        <w:t xml:space="preserve"> </w:t>
      </w:r>
      <w:r w:rsidR="00A30BDF">
        <w:rPr>
          <w:rFonts w:cs="David"/>
          <w:sz w:val="24"/>
          <w:szCs w:val="24"/>
          <w:rtl/>
        </w:rPr>
        <w:t>–</w:t>
      </w:r>
      <w:r w:rsidR="00A30BDF">
        <w:rPr>
          <w:rFonts w:cs="David" w:hint="cs"/>
          <w:sz w:val="24"/>
          <w:szCs w:val="24"/>
          <w:rtl/>
        </w:rPr>
        <w:t xml:space="preserve"> ולכן </w:t>
      </w:r>
      <w:r w:rsidR="00A30BDF" w:rsidRPr="00A30BDF">
        <w:rPr>
          <w:rFonts w:cs="David" w:hint="cs"/>
          <w:sz w:val="24"/>
          <w:szCs w:val="24"/>
          <w:u w:val="single"/>
          <w:rtl/>
        </w:rPr>
        <w:t>כוח השופט מוגבל</w:t>
      </w:r>
      <w:r w:rsidR="00A30BDF">
        <w:rPr>
          <w:rFonts w:cs="David" w:hint="cs"/>
          <w:sz w:val="24"/>
          <w:szCs w:val="24"/>
          <w:rtl/>
        </w:rPr>
        <w:t xml:space="preserve">. השופט יכול לנסות לפרש את החוקים באופן שתואם את תפיסותיו </w:t>
      </w:r>
      <w:r w:rsidR="00A30BDF">
        <w:rPr>
          <w:rFonts w:cs="David"/>
          <w:sz w:val="24"/>
          <w:szCs w:val="24"/>
          <w:rtl/>
        </w:rPr>
        <w:t>–</w:t>
      </w:r>
      <w:r w:rsidR="00A30BDF">
        <w:rPr>
          <w:rFonts w:cs="David" w:hint="cs"/>
          <w:sz w:val="24"/>
          <w:szCs w:val="24"/>
          <w:rtl/>
        </w:rPr>
        <w:t xml:space="preserve"> לעשות פרשנות מצמצמת -  אך לא יוכל לבטל</w:t>
      </w:r>
      <w:r w:rsidR="00963ABA">
        <w:rPr>
          <w:rFonts w:cs="David" w:hint="cs"/>
          <w:sz w:val="24"/>
          <w:szCs w:val="24"/>
          <w:rtl/>
        </w:rPr>
        <w:t xml:space="preserve"> חוק</w:t>
      </w:r>
      <w:r w:rsidR="00A30BDF">
        <w:rPr>
          <w:rFonts w:cs="David" w:hint="cs"/>
          <w:sz w:val="24"/>
          <w:szCs w:val="24"/>
          <w:rtl/>
        </w:rPr>
        <w:t xml:space="preserve"> גם אם הוא חושב שהחוק רע. </w:t>
      </w:r>
    </w:p>
    <w:p w:rsidR="00F67D8C" w:rsidRDefault="00F67D8C" w:rsidP="00963ABA">
      <w:pPr>
        <w:rPr>
          <w:rFonts w:cs="David" w:hint="cs"/>
          <w:sz w:val="24"/>
          <w:szCs w:val="24"/>
          <w:rtl/>
        </w:rPr>
      </w:pPr>
      <w:r>
        <w:rPr>
          <w:rFonts w:cs="David" w:hint="cs"/>
          <w:sz w:val="24"/>
          <w:szCs w:val="24"/>
          <w:rtl/>
        </w:rPr>
        <w:t xml:space="preserve">לסיכום </w:t>
      </w:r>
      <w:r>
        <w:rPr>
          <w:rFonts w:cs="David"/>
          <w:sz w:val="24"/>
          <w:szCs w:val="24"/>
          <w:rtl/>
        </w:rPr>
        <w:t>–</w:t>
      </w:r>
      <w:r>
        <w:rPr>
          <w:rFonts w:cs="David" w:hint="cs"/>
          <w:sz w:val="24"/>
          <w:szCs w:val="24"/>
          <w:rtl/>
        </w:rPr>
        <w:t xml:space="preserve"> במודל החוקתי השופט חזק והמחוקק מוגבל, ובמודל הלא חוקתי המחוקק חזק והשופט מוגבל. </w:t>
      </w:r>
    </w:p>
    <w:p w:rsidR="00F67D8C" w:rsidRDefault="00F67D8C" w:rsidP="00963ABA">
      <w:pPr>
        <w:rPr>
          <w:rFonts w:cs="David" w:hint="cs"/>
          <w:sz w:val="24"/>
          <w:szCs w:val="24"/>
          <w:rtl/>
        </w:rPr>
      </w:pPr>
      <w:r w:rsidRPr="000D477E">
        <w:rPr>
          <w:rFonts w:cs="David" w:hint="cs"/>
          <w:b/>
          <w:bCs/>
          <w:sz w:val="24"/>
          <w:szCs w:val="24"/>
          <w:rtl/>
        </w:rPr>
        <w:t>חוקה</w:t>
      </w:r>
      <w:r w:rsidR="000D477E">
        <w:rPr>
          <w:rFonts w:cs="David" w:hint="cs"/>
          <w:sz w:val="24"/>
          <w:szCs w:val="24"/>
          <w:rtl/>
        </w:rPr>
        <w:t xml:space="preserve"> </w:t>
      </w:r>
      <w:r w:rsidR="000D477E">
        <w:rPr>
          <w:rFonts w:cs="David"/>
          <w:sz w:val="24"/>
          <w:szCs w:val="24"/>
          <w:rtl/>
        </w:rPr>
        <w:t>–</w:t>
      </w:r>
      <w:r w:rsidR="000D477E">
        <w:rPr>
          <w:rFonts w:cs="David" w:hint="cs"/>
          <w:sz w:val="24"/>
          <w:szCs w:val="24"/>
          <w:rtl/>
        </w:rPr>
        <w:t xml:space="preserve"> מסמך המתאר את השחקנים ואת כללי המשחק במדינה </w:t>
      </w:r>
      <w:r w:rsidR="000D477E">
        <w:rPr>
          <w:rFonts w:cs="David"/>
          <w:sz w:val="24"/>
          <w:szCs w:val="24"/>
          <w:rtl/>
        </w:rPr>
        <w:t>–</w:t>
      </w:r>
      <w:r w:rsidR="000D477E">
        <w:rPr>
          <w:rFonts w:cs="David" w:hint="cs"/>
          <w:sz w:val="24"/>
          <w:szCs w:val="24"/>
          <w:rtl/>
        </w:rPr>
        <w:t xml:space="preserve"> 1. מי הן רשויות השלטון, מה הסמכויות שלהן</w:t>
      </w:r>
      <w:r w:rsidR="00A554C5">
        <w:rPr>
          <w:rFonts w:cs="David" w:hint="cs"/>
          <w:sz w:val="24"/>
          <w:szCs w:val="24"/>
          <w:rtl/>
        </w:rPr>
        <w:t xml:space="preserve"> (כולל מה הסמכות שלהן ביחס לשינוי החוקה עצמה)</w:t>
      </w:r>
      <w:r w:rsidR="000D477E">
        <w:rPr>
          <w:rFonts w:cs="David" w:hint="cs"/>
          <w:sz w:val="24"/>
          <w:szCs w:val="24"/>
          <w:rtl/>
        </w:rPr>
        <w:t xml:space="preserve"> ומה היחסים ביניהן. 2. מהן הזכויות הבסיסיות של האדם במדינה. זכויות האדם מפורטת מאחר שהחוקה מגדירה את גבולות הסמכות של המדינה והמחוקק ביחס לאדם. </w:t>
      </w:r>
    </w:p>
    <w:p w:rsidR="000D477E" w:rsidRDefault="000D477E" w:rsidP="00963ABA">
      <w:pPr>
        <w:rPr>
          <w:rFonts w:cs="David" w:hint="cs"/>
          <w:sz w:val="24"/>
          <w:szCs w:val="24"/>
          <w:rtl/>
        </w:rPr>
      </w:pPr>
      <w:r>
        <w:rPr>
          <w:rFonts w:cs="David" w:hint="cs"/>
          <w:sz w:val="24"/>
          <w:szCs w:val="24"/>
          <w:rtl/>
        </w:rPr>
        <w:t>חלק מחוקות קובעות גם את ערכי היסוד של המדינה</w:t>
      </w:r>
      <w:r w:rsidR="00A554C5">
        <w:rPr>
          <w:rFonts w:cs="David" w:hint="cs"/>
          <w:sz w:val="24"/>
          <w:szCs w:val="24"/>
          <w:rtl/>
        </w:rPr>
        <w:t>,</w:t>
      </w:r>
      <w:r>
        <w:rPr>
          <w:rFonts w:cs="David" w:hint="cs"/>
          <w:sz w:val="24"/>
          <w:szCs w:val="24"/>
          <w:rtl/>
        </w:rPr>
        <w:t xml:space="preserve"> וכאשר המדינה היא מדינה פדראלית, החוקה גם תקבע את היחסים בין המדינה</w:t>
      </w:r>
      <w:r w:rsidR="00A554C5">
        <w:rPr>
          <w:rFonts w:cs="David" w:hint="cs"/>
          <w:sz w:val="24"/>
          <w:szCs w:val="24"/>
          <w:rtl/>
        </w:rPr>
        <w:t xml:space="preserve"> הפדראלית</w:t>
      </w:r>
      <w:r>
        <w:rPr>
          <w:rFonts w:cs="David" w:hint="cs"/>
          <w:sz w:val="24"/>
          <w:szCs w:val="24"/>
          <w:rtl/>
        </w:rPr>
        <w:t xml:space="preserve"> והמדינות הנכללות בה. </w:t>
      </w:r>
    </w:p>
    <w:p w:rsidR="00A554C5" w:rsidRDefault="00A554C5" w:rsidP="00963ABA">
      <w:pPr>
        <w:rPr>
          <w:rFonts w:cs="David" w:hint="cs"/>
          <w:sz w:val="24"/>
          <w:szCs w:val="24"/>
          <w:rtl/>
        </w:rPr>
      </w:pPr>
      <w:r>
        <w:rPr>
          <w:rFonts w:cs="David" w:hint="cs"/>
          <w:sz w:val="24"/>
          <w:szCs w:val="24"/>
          <w:rtl/>
        </w:rPr>
        <w:t>חוקה שאינה עוסקת ברכיבים הבסיסיים הללו</w:t>
      </w:r>
      <w:r w:rsidR="00F419BD">
        <w:rPr>
          <w:rFonts w:cs="David" w:hint="cs"/>
          <w:sz w:val="24"/>
          <w:szCs w:val="24"/>
          <w:rtl/>
        </w:rPr>
        <w:t xml:space="preserve">, אינה חוקה </w:t>
      </w:r>
      <w:r w:rsidR="00F419BD">
        <w:rPr>
          <w:rFonts w:cs="David"/>
          <w:sz w:val="24"/>
          <w:szCs w:val="24"/>
          <w:rtl/>
        </w:rPr>
        <w:t>–</w:t>
      </w:r>
      <w:r w:rsidR="00F419BD">
        <w:rPr>
          <w:rFonts w:cs="David" w:hint="cs"/>
          <w:sz w:val="24"/>
          <w:szCs w:val="24"/>
          <w:rtl/>
        </w:rPr>
        <w:t xml:space="preserve"> אך מצד שני, מסמך המכיל את הרכיבים הללו הנו חוקה, גם אם הוא מכונה אחרת (לדוגמא </w:t>
      </w:r>
      <w:r w:rsidR="00F419BD">
        <w:rPr>
          <w:rFonts w:cs="David"/>
          <w:sz w:val="24"/>
          <w:szCs w:val="24"/>
          <w:rtl/>
        </w:rPr>
        <w:t>–</w:t>
      </w:r>
      <w:r w:rsidR="00F419BD">
        <w:rPr>
          <w:rFonts w:cs="David" w:hint="cs"/>
          <w:sz w:val="24"/>
          <w:szCs w:val="24"/>
          <w:rtl/>
        </w:rPr>
        <w:t xml:space="preserve"> החוקה הגרמנית מכונה "חוק היסוד הגרמני"). חוקה מתפקדת ככזו רק אם יש מנגנון המאפשר זו </w:t>
      </w:r>
      <w:r w:rsidR="00F419BD">
        <w:rPr>
          <w:rFonts w:cs="David"/>
          <w:sz w:val="24"/>
          <w:szCs w:val="24"/>
          <w:rtl/>
        </w:rPr>
        <w:t>–</w:t>
      </w:r>
      <w:r w:rsidR="00F419BD">
        <w:rPr>
          <w:rFonts w:cs="David" w:hint="cs"/>
          <w:sz w:val="24"/>
          <w:szCs w:val="24"/>
          <w:rtl/>
        </w:rPr>
        <w:t xml:space="preserve"> אם יש מנגנון שאכן מגביל את המחוקק בהתאם לעקרונות הקבועים בחוקה. </w:t>
      </w:r>
    </w:p>
    <w:p w:rsidR="00F419BD" w:rsidRDefault="00F419BD" w:rsidP="00963ABA">
      <w:pPr>
        <w:rPr>
          <w:rFonts w:cs="David" w:hint="cs"/>
          <w:sz w:val="24"/>
          <w:szCs w:val="24"/>
          <w:rtl/>
        </w:rPr>
      </w:pPr>
      <w:r>
        <w:rPr>
          <w:rFonts w:cs="David" w:hint="cs"/>
          <w:sz w:val="24"/>
          <w:szCs w:val="24"/>
          <w:rtl/>
        </w:rPr>
        <w:t xml:space="preserve">יתרונות החוקה </w:t>
      </w:r>
      <w:r>
        <w:rPr>
          <w:rFonts w:cs="David"/>
          <w:sz w:val="24"/>
          <w:szCs w:val="24"/>
          <w:rtl/>
        </w:rPr>
        <w:t>–</w:t>
      </w:r>
      <w:r>
        <w:rPr>
          <w:rFonts w:cs="David" w:hint="cs"/>
          <w:sz w:val="24"/>
          <w:szCs w:val="24"/>
          <w:rtl/>
        </w:rPr>
        <w:t xml:space="preserve"> מייצרת סדר וקביעות ותורמת ללכידות של האומה. מגבילה את המחוקק באופן הברור לכל אחת מהרשויות במדינה</w:t>
      </w:r>
      <w:r w:rsidR="00494BAA">
        <w:rPr>
          <w:rFonts w:cs="David" w:hint="cs"/>
          <w:sz w:val="24"/>
          <w:szCs w:val="24"/>
          <w:rtl/>
        </w:rPr>
        <w:t xml:space="preserve">. </w:t>
      </w:r>
    </w:p>
    <w:p w:rsidR="00494BAA" w:rsidRDefault="00494BAA" w:rsidP="00963ABA">
      <w:pPr>
        <w:rPr>
          <w:rFonts w:cs="David" w:hint="cs"/>
          <w:sz w:val="24"/>
          <w:szCs w:val="24"/>
          <w:rtl/>
        </w:rPr>
      </w:pPr>
      <w:r>
        <w:rPr>
          <w:rFonts w:cs="David" w:hint="cs"/>
          <w:sz w:val="24"/>
          <w:szCs w:val="24"/>
          <w:rtl/>
        </w:rPr>
        <w:t xml:space="preserve">חסרונות החוקה </w:t>
      </w:r>
      <w:r>
        <w:rPr>
          <w:rFonts w:cs="David"/>
          <w:sz w:val="24"/>
          <w:szCs w:val="24"/>
          <w:rtl/>
        </w:rPr>
        <w:t>–</w:t>
      </w:r>
      <w:r>
        <w:rPr>
          <w:rFonts w:cs="David" w:hint="cs"/>
          <w:sz w:val="24"/>
          <w:szCs w:val="24"/>
          <w:rtl/>
        </w:rPr>
        <w:t xml:space="preserve"> החוקה היא "כמו מנעול בדלת". בסביבה נאורה לחלוטין אין צורך בה. לעומת זאת, אם השלטון מושחת, החוקה תהיה אות מתה </w:t>
      </w:r>
      <w:r>
        <w:rPr>
          <w:rFonts w:cs="David"/>
          <w:sz w:val="24"/>
          <w:szCs w:val="24"/>
          <w:rtl/>
        </w:rPr>
        <w:t>–</w:t>
      </w:r>
      <w:r>
        <w:rPr>
          <w:rFonts w:cs="David" w:hint="cs"/>
          <w:sz w:val="24"/>
          <w:szCs w:val="24"/>
          <w:rtl/>
        </w:rPr>
        <w:t xml:space="preserve"> לא תתפקד. לבריה"מ </w:t>
      </w:r>
      <w:proofErr w:type="spellStart"/>
      <w:r>
        <w:rPr>
          <w:rFonts w:cs="David" w:hint="cs"/>
          <w:sz w:val="24"/>
          <w:szCs w:val="24"/>
          <w:rtl/>
        </w:rPr>
        <w:t>היתה</w:t>
      </w:r>
      <w:proofErr w:type="spellEnd"/>
      <w:r>
        <w:rPr>
          <w:rFonts w:cs="David" w:hint="cs"/>
          <w:sz w:val="24"/>
          <w:szCs w:val="24"/>
          <w:rtl/>
        </w:rPr>
        <w:t xml:space="preserve"> חוקה נאורה למופת, אך לא היה לדבר משמעות. באופן דומה, שלטון מושחת יכול גם להחליף את החוקה כרצונו. לחוקה יש תוקף רק כאשר השלטון רוצה לכבד אותה. לכן, החוקה מסייעת במקומות שבהם המציאות אינה מובהקת. </w:t>
      </w:r>
    </w:p>
    <w:p w:rsidR="00710FF2" w:rsidRDefault="00710FF2" w:rsidP="00710FF2">
      <w:pPr>
        <w:rPr>
          <w:rFonts w:cs="David" w:hint="cs"/>
          <w:sz w:val="24"/>
          <w:szCs w:val="24"/>
          <w:rtl/>
        </w:rPr>
      </w:pPr>
      <w:r>
        <w:rPr>
          <w:rFonts w:cs="David" w:hint="cs"/>
          <w:sz w:val="24"/>
          <w:szCs w:val="24"/>
          <w:rtl/>
        </w:rPr>
        <w:t xml:space="preserve">מדינת ישראל קמה על בסיס התחייבות שתהיה בה חוקה </w:t>
      </w:r>
      <w:r>
        <w:rPr>
          <w:rFonts w:cs="David"/>
          <w:sz w:val="24"/>
          <w:szCs w:val="24"/>
          <w:rtl/>
        </w:rPr>
        <w:t>–</w:t>
      </w:r>
      <w:r>
        <w:rPr>
          <w:rFonts w:cs="David" w:hint="cs"/>
          <w:sz w:val="24"/>
          <w:szCs w:val="24"/>
          <w:rtl/>
        </w:rPr>
        <w:t xml:space="preserve"> כינון החוקה הוא חלק מהחלטת החלוקה של האו"ם. הכרזת העצמאות מגדירה ערכים בסיסיים, מוסדות בסיסיים, וקובעת שתכונן גם חוקה. הבחירות הראשונות בינואר 1949 היו לאסיפה מכוננת </w:t>
      </w:r>
      <w:r>
        <w:rPr>
          <w:rFonts w:cs="David"/>
          <w:sz w:val="24"/>
          <w:szCs w:val="24"/>
          <w:rtl/>
        </w:rPr>
        <w:t>–</w:t>
      </w:r>
      <w:r>
        <w:rPr>
          <w:rFonts w:cs="David" w:hint="cs"/>
          <w:sz w:val="24"/>
          <w:szCs w:val="24"/>
          <w:rtl/>
        </w:rPr>
        <w:t xml:space="preserve"> לגוף שאמור לכתוב </w:t>
      </w:r>
      <w:r>
        <w:rPr>
          <w:rFonts w:cs="David" w:hint="cs"/>
          <w:sz w:val="24"/>
          <w:szCs w:val="24"/>
          <w:rtl/>
        </w:rPr>
        <w:lastRenderedPageBreak/>
        <w:t xml:space="preserve">את החוקה. משנבחרה, האסיפה המכוננת החליפה את שמה על פי חוק </w:t>
      </w:r>
      <w:r>
        <w:rPr>
          <w:rFonts w:cs="David"/>
          <w:sz w:val="24"/>
          <w:szCs w:val="24"/>
          <w:rtl/>
        </w:rPr>
        <w:t>–</w:t>
      </w:r>
      <w:r>
        <w:rPr>
          <w:rFonts w:cs="David" w:hint="cs"/>
          <w:sz w:val="24"/>
          <w:szCs w:val="24"/>
          <w:rtl/>
        </w:rPr>
        <w:t xml:space="preserve"> וקבעה שהיא תהיה </w:t>
      </w:r>
      <w:r w:rsidRPr="00710FF2">
        <w:rPr>
          <w:rFonts w:cs="David" w:hint="cs"/>
          <w:sz w:val="24"/>
          <w:szCs w:val="24"/>
          <w:u w:val="single"/>
          <w:rtl/>
        </w:rPr>
        <w:t>הכנסת הראשונה</w:t>
      </w:r>
      <w:r>
        <w:rPr>
          <w:rFonts w:cs="David" w:hint="cs"/>
          <w:sz w:val="24"/>
          <w:szCs w:val="24"/>
          <w:rtl/>
        </w:rPr>
        <w:t xml:space="preserve">, ותפקידה לכתוב את החוקה, בעוד שהרשות המחוקקת תקרא </w:t>
      </w:r>
      <w:r w:rsidRPr="00710FF2">
        <w:rPr>
          <w:rFonts w:cs="David" w:hint="cs"/>
          <w:sz w:val="24"/>
          <w:szCs w:val="24"/>
          <w:u w:val="single"/>
          <w:rtl/>
        </w:rPr>
        <w:t>הכנסת</w:t>
      </w:r>
      <w:r>
        <w:rPr>
          <w:rFonts w:cs="David" w:hint="cs"/>
          <w:sz w:val="24"/>
          <w:szCs w:val="24"/>
          <w:rtl/>
        </w:rPr>
        <w:t xml:space="preserve">. הכנסת הראשונה החליטה שלא להחליט בדבר החוקה. הסיבות לכך היו המלחמה, התנגדות הדתיים </w:t>
      </w:r>
      <w:r>
        <w:rPr>
          <w:rFonts w:cs="David"/>
          <w:sz w:val="24"/>
          <w:szCs w:val="24"/>
          <w:rtl/>
        </w:rPr>
        <w:t>–</w:t>
      </w:r>
      <w:r>
        <w:rPr>
          <w:rFonts w:cs="David" w:hint="cs"/>
          <w:sz w:val="24"/>
          <w:szCs w:val="24"/>
          <w:rtl/>
        </w:rPr>
        <w:t xml:space="preserve"> אבל בעיקר חוסר רצון מצד בן-</w:t>
      </w:r>
      <w:proofErr w:type="spellStart"/>
      <w:r>
        <w:rPr>
          <w:rFonts w:cs="David" w:hint="cs"/>
          <w:sz w:val="24"/>
          <w:szCs w:val="24"/>
          <w:rtl/>
        </w:rPr>
        <w:t>גוריון</w:t>
      </w:r>
      <w:proofErr w:type="spellEnd"/>
      <w:r>
        <w:rPr>
          <w:rFonts w:cs="David" w:hint="cs"/>
          <w:sz w:val="24"/>
          <w:szCs w:val="24"/>
          <w:rtl/>
        </w:rPr>
        <w:t>, שהעדיף את השיטה הבריטית.</w:t>
      </w:r>
    </w:p>
    <w:p w:rsidR="00710FF2" w:rsidRDefault="00710FF2" w:rsidP="00710FF2">
      <w:pPr>
        <w:rPr>
          <w:rFonts w:cs="David" w:hint="cs"/>
          <w:sz w:val="24"/>
          <w:szCs w:val="24"/>
          <w:rtl/>
        </w:rPr>
      </w:pPr>
      <w:r>
        <w:rPr>
          <w:rFonts w:cs="David" w:hint="cs"/>
          <w:sz w:val="24"/>
          <w:szCs w:val="24"/>
          <w:rtl/>
        </w:rPr>
        <w:t xml:space="preserve">כפתרון ביניים החליטה הכנסת שהחוקה תבנה פרקים </w:t>
      </w:r>
      <w:proofErr w:type="spellStart"/>
      <w:r>
        <w:rPr>
          <w:rFonts w:cs="David" w:hint="cs"/>
          <w:sz w:val="24"/>
          <w:szCs w:val="24"/>
          <w:rtl/>
        </w:rPr>
        <w:t>פרקים</w:t>
      </w:r>
      <w:proofErr w:type="spellEnd"/>
      <w:r>
        <w:rPr>
          <w:rFonts w:cs="David" w:hint="cs"/>
          <w:sz w:val="24"/>
          <w:szCs w:val="24"/>
          <w:rtl/>
        </w:rPr>
        <w:t xml:space="preserve">, כשכל פרק יהווה </w:t>
      </w:r>
      <w:r w:rsidRPr="00710FF2">
        <w:rPr>
          <w:rFonts w:cs="David" w:hint="cs"/>
          <w:b/>
          <w:bCs/>
          <w:sz w:val="24"/>
          <w:szCs w:val="24"/>
          <w:rtl/>
        </w:rPr>
        <w:t>חוק יסוד</w:t>
      </w:r>
      <w:r>
        <w:rPr>
          <w:rFonts w:cs="David" w:hint="cs"/>
          <w:sz w:val="24"/>
          <w:szCs w:val="24"/>
          <w:rtl/>
        </w:rPr>
        <w:t xml:space="preserve"> בפני עצמו, ובבוא היום יתאגדו חוקי היסוד לחוקת המדינה. </w:t>
      </w:r>
    </w:p>
    <w:p w:rsidR="00710FF2" w:rsidRDefault="00710FF2" w:rsidP="00710FF2">
      <w:pPr>
        <w:rPr>
          <w:rFonts w:cs="David" w:hint="cs"/>
          <w:sz w:val="24"/>
          <w:szCs w:val="24"/>
          <w:rtl/>
        </w:rPr>
      </w:pPr>
      <w:r>
        <w:rPr>
          <w:rFonts w:cs="David" w:hint="cs"/>
          <w:sz w:val="24"/>
          <w:szCs w:val="24"/>
          <w:rtl/>
        </w:rPr>
        <w:t>כיצד יודעים אם במדינה מסוימת יש חוקה?</w:t>
      </w:r>
      <w:r w:rsidR="008D4942">
        <w:rPr>
          <w:rFonts w:cs="David" w:hint="cs"/>
          <w:sz w:val="24"/>
          <w:szCs w:val="24"/>
          <w:rtl/>
        </w:rPr>
        <w:t xml:space="preserve"> המקור הפשוט ביותר הוא האקדמיה </w:t>
      </w:r>
      <w:r w:rsidR="008D4942">
        <w:rPr>
          <w:rFonts w:cs="David"/>
          <w:sz w:val="24"/>
          <w:szCs w:val="24"/>
          <w:rtl/>
        </w:rPr>
        <w:t>–</w:t>
      </w:r>
      <w:r w:rsidR="008D4942">
        <w:rPr>
          <w:rFonts w:cs="David" w:hint="cs"/>
          <w:sz w:val="24"/>
          <w:szCs w:val="24"/>
          <w:rtl/>
        </w:rPr>
        <w:t xml:space="preserve"> כיצד המדינה מתוארת בספרות האקדמית. נכון ל-1960, מדינת ישראל מתוארת כמדינה ללא חוקה, המושתתת על </w:t>
      </w:r>
      <w:r w:rsidR="008D4942" w:rsidRPr="008D4942">
        <w:rPr>
          <w:rFonts w:cs="David" w:hint="cs"/>
          <w:b/>
          <w:bCs/>
          <w:sz w:val="24"/>
          <w:szCs w:val="24"/>
          <w:rtl/>
        </w:rPr>
        <w:t>עקרון ריבונות הכנסת</w:t>
      </w:r>
      <w:r w:rsidR="008D4942">
        <w:rPr>
          <w:rFonts w:cs="David" w:hint="cs"/>
          <w:sz w:val="24"/>
          <w:szCs w:val="24"/>
          <w:rtl/>
        </w:rPr>
        <w:t xml:space="preserve">, לפיו לכנסת רשות לחוקק כל חוק ללא הגבלה. </w:t>
      </w:r>
    </w:p>
    <w:p w:rsidR="00A554C5" w:rsidRDefault="00A554C5" w:rsidP="00963ABA">
      <w:pPr>
        <w:rPr>
          <w:rFonts w:cs="David" w:hint="cs"/>
          <w:sz w:val="24"/>
          <w:szCs w:val="24"/>
          <w:rtl/>
        </w:rPr>
      </w:pPr>
    </w:p>
    <w:p w:rsidR="00256720" w:rsidRDefault="00256720" w:rsidP="00F30353">
      <w:pPr>
        <w:rPr>
          <w:rFonts w:cs="David" w:hint="cs"/>
          <w:sz w:val="24"/>
          <w:szCs w:val="24"/>
          <w:rtl/>
        </w:rPr>
      </w:pPr>
    </w:p>
    <w:p w:rsidR="00AF24D3" w:rsidRDefault="00AF24D3" w:rsidP="00BF7BF1">
      <w:pPr>
        <w:rPr>
          <w:rFonts w:cs="David" w:hint="cs"/>
          <w:sz w:val="24"/>
          <w:szCs w:val="24"/>
          <w:rtl/>
        </w:rPr>
      </w:pPr>
    </w:p>
    <w:p w:rsidR="00456872" w:rsidRDefault="00456872" w:rsidP="000B71CA">
      <w:pPr>
        <w:rPr>
          <w:rFonts w:cs="David" w:hint="cs"/>
          <w:sz w:val="24"/>
          <w:szCs w:val="24"/>
          <w:rtl/>
        </w:rPr>
      </w:pPr>
    </w:p>
    <w:p w:rsidR="004C3965" w:rsidRDefault="004C3965" w:rsidP="004C3965">
      <w:pPr>
        <w:rPr>
          <w:rFonts w:cs="David" w:hint="cs"/>
          <w:sz w:val="24"/>
          <w:szCs w:val="24"/>
          <w:rtl/>
        </w:rPr>
      </w:pPr>
    </w:p>
    <w:p w:rsidR="004C3965" w:rsidRPr="004C3965" w:rsidRDefault="004C3965" w:rsidP="004C3965">
      <w:pPr>
        <w:rPr>
          <w:rFonts w:cs="David" w:hint="cs"/>
          <w:sz w:val="24"/>
          <w:szCs w:val="24"/>
        </w:rPr>
      </w:pPr>
    </w:p>
    <w:sectPr w:rsidR="004C3965" w:rsidRPr="004C3965" w:rsidSect="00C23C1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D1" w:rsidRDefault="00F321D1" w:rsidP="004C3965">
      <w:pPr>
        <w:spacing w:after="0" w:line="240" w:lineRule="auto"/>
      </w:pPr>
      <w:r>
        <w:separator/>
      </w:r>
    </w:p>
  </w:endnote>
  <w:endnote w:type="continuationSeparator" w:id="0">
    <w:p w:rsidR="00F321D1" w:rsidRDefault="00F321D1"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D1" w:rsidRDefault="00F321D1" w:rsidP="004C3965">
      <w:pPr>
        <w:spacing w:after="0" w:line="240" w:lineRule="auto"/>
      </w:pPr>
      <w:r>
        <w:separator/>
      </w:r>
    </w:p>
  </w:footnote>
  <w:footnote w:type="continuationSeparator" w:id="0">
    <w:p w:rsidR="00F321D1" w:rsidRDefault="00F321D1"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256720">
    <w:pPr>
      <w:jc w:val="center"/>
      <w:rPr>
        <w:rFonts w:cs="David" w:hint="cs"/>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proofErr w:type="spellStart"/>
    <w:r>
      <w:rPr>
        <w:rFonts w:cs="David" w:hint="cs"/>
        <w:sz w:val="24"/>
        <w:szCs w:val="24"/>
        <w:rtl/>
      </w:rPr>
      <w:t>פרופ</w:t>
    </w:r>
    <w:proofErr w:type="spellEnd"/>
    <w:r>
      <w:rPr>
        <w:rFonts w:cs="David" w:hint="cs"/>
        <w:sz w:val="24"/>
        <w:szCs w:val="24"/>
        <w:rtl/>
      </w:rPr>
      <w:t xml:space="preserve">' סוזי נבות, שיעור </w:t>
    </w:r>
    <w:r w:rsidR="00256720">
      <w:rPr>
        <w:rFonts w:cs="David" w:hint="cs"/>
        <w:sz w:val="24"/>
        <w:szCs w:val="24"/>
        <w:rtl/>
      </w:rPr>
      <w:t>1+2</w:t>
    </w:r>
    <w:r w:rsidR="00A30BDF">
      <w:rPr>
        <w:rFonts w:cs="David" w:hint="cs"/>
        <w:sz w:val="24"/>
        <w:szCs w:val="24"/>
        <w:rtl/>
      </w:rPr>
      <w:t>, 29.9.14</w:t>
    </w:r>
  </w:p>
  <w:p w:rsidR="004C3965" w:rsidRDefault="004C3965" w:rsidP="004C3965">
    <w:pPr>
      <w:pStyle w:val="a3"/>
    </w:pPr>
  </w:p>
  <w:p w:rsidR="004C3965" w:rsidRDefault="004C396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3965"/>
    <w:rsid w:val="000B71CA"/>
    <w:rsid w:val="000D477E"/>
    <w:rsid w:val="001331CC"/>
    <w:rsid w:val="00256720"/>
    <w:rsid w:val="002B256A"/>
    <w:rsid w:val="003737BA"/>
    <w:rsid w:val="004129BF"/>
    <w:rsid w:val="00436001"/>
    <w:rsid w:val="00456872"/>
    <w:rsid w:val="00484FB4"/>
    <w:rsid w:val="00494BAA"/>
    <w:rsid w:val="004A4784"/>
    <w:rsid w:val="004C3965"/>
    <w:rsid w:val="00581F71"/>
    <w:rsid w:val="005F460E"/>
    <w:rsid w:val="00710FF2"/>
    <w:rsid w:val="00885B1D"/>
    <w:rsid w:val="0089259F"/>
    <w:rsid w:val="008D4942"/>
    <w:rsid w:val="00913BF1"/>
    <w:rsid w:val="00963ABA"/>
    <w:rsid w:val="009B15A5"/>
    <w:rsid w:val="00A30BDF"/>
    <w:rsid w:val="00A50C8B"/>
    <w:rsid w:val="00A554C5"/>
    <w:rsid w:val="00AF24D3"/>
    <w:rsid w:val="00BF7BF1"/>
    <w:rsid w:val="00C23C1F"/>
    <w:rsid w:val="00D7306B"/>
    <w:rsid w:val="00D93157"/>
    <w:rsid w:val="00DF7277"/>
    <w:rsid w:val="00F23478"/>
    <w:rsid w:val="00F30353"/>
    <w:rsid w:val="00F321D1"/>
    <w:rsid w:val="00F419BD"/>
    <w:rsid w:val="00F67D8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1277</Words>
  <Characters>6388</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18</cp:revision>
  <dcterms:created xsi:type="dcterms:W3CDTF">2014-09-29T05:29:00Z</dcterms:created>
  <dcterms:modified xsi:type="dcterms:W3CDTF">2014-09-29T09:03:00Z</dcterms:modified>
</cp:coreProperties>
</file>