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E7038" w14:textId="29139537" w:rsidR="00F13327" w:rsidRPr="00CD5C81" w:rsidRDefault="0038219A" w:rsidP="00CD5C81">
      <w:pPr>
        <w:jc w:val="center"/>
        <w:rPr>
          <w:rFonts w:ascii="David" w:hAnsi="David" w:cs="David"/>
          <w:b/>
          <w:bCs/>
          <w:sz w:val="28"/>
          <w:szCs w:val="28"/>
          <w:u w:val="single"/>
          <w:rtl/>
        </w:rPr>
      </w:pPr>
      <w:r w:rsidRPr="00CD5C81">
        <w:rPr>
          <w:rFonts w:ascii="David" w:hAnsi="David" w:cs="David"/>
          <w:b/>
          <w:bCs/>
          <w:sz w:val="28"/>
          <w:szCs w:val="28"/>
          <w:u w:val="single"/>
          <w:rtl/>
        </w:rPr>
        <w:t>המשפט במרחב הציבורי</w:t>
      </w:r>
      <w:r w:rsidR="00F13327" w:rsidRPr="00CD5C81">
        <w:rPr>
          <w:rFonts w:ascii="David" w:hAnsi="David" w:cs="David"/>
          <w:b/>
          <w:bCs/>
          <w:sz w:val="28"/>
          <w:szCs w:val="28"/>
          <w:u w:val="single"/>
          <w:rtl/>
        </w:rPr>
        <w:t xml:space="preserve"> </w:t>
      </w:r>
      <w:r w:rsidR="00CD5C81">
        <w:rPr>
          <w:rFonts w:ascii="David" w:hAnsi="David" w:cs="David"/>
          <w:b/>
          <w:bCs/>
          <w:sz w:val="28"/>
          <w:szCs w:val="28"/>
          <w:u w:val="single"/>
          <w:rtl/>
        </w:rPr>
        <w:t>–</w:t>
      </w:r>
      <w:r w:rsidR="00CD5C81">
        <w:rPr>
          <w:rFonts w:ascii="David" w:hAnsi="David" w:cs="David" w:hint="cs"/>
          <w:b/>
          <w:bCs/>
          <w:sz w:val="28"/>
          <w:szCs w:val="28"/>
          <w:u w:val="single"/>
          <w:rtl/>
        </w:rPr>
        <w:t xml:space="preserve"> הצעה לקורס</w:t>
      </w:r>
      <w:r w:rsidR="00D4500F">
        <w:rPr>
          <w:rFonts w:ascii="David" w:hAnsi="David" w:cs="David" w:hint="cs"/>
          <w:b/>
          <w:bCs/>
          <w:sz w:val="28"/>
          <w:szCs w:val="28"/>
          <w:u w:val="single"/>
          <w:rtl/>
        </w:rPr>
        <w:t xml:space="preserve"> עבור </w:t>
      </w:r>
      <w:proofErr w:type="spellStart"/>
      <w:r w:rsidR="00D4500F">
        <w:rPr>
          <w:rFonts w:ascii="David" w:hAnsi="David" w:cs="David" w:hint="cs"/>
          <w:b/>
          <w:bCs/>
          <w:sz w:val="28"/>
          <w:szCs w:val="28"/>
          <w:u w:val="single"/>
          <w:rtl/>
        </w:rPr>
        <w:t>מב"ל</w:t>
      </w:r>
      <w:proofErr w:type="spellEnd"/>
    </w:p>
    <w:p w14:paraId="02F16C5A" w14:textId="4F4E4954" w:rsidR="00D4500F" w:rsidRDefault="00F63CE5" w:rsidP="00CD5C81">
      <w:pPr>
        <w:jc w:val="both"/>
        <w:rPr>
          <w:color w:val="000000"/>
          <w:sz w:val="27"/>
          <w:szCs w:val="27"/>
          <w:rtl/>
        </w:rPr>
      </w:pPr>
      <w:r w:rsidRPr="00F63CE5">
        <w:rPr>
          <w:rFonts w:hint="cs"/>
          <w:b/>
          <w:bCs/>
          <w:color w:val="000000"/>
          <w:sz w:val="27"/>
          <w:szCs w:val="27"/>
          <w:rtl/>
        </w:rPr>
        <w:t>על הקורס</w:t>
      </w:r>
      <w:r>
        <w:rPr>
          <w:rFonts w:hint="cs"/>
          <w:color w:val="000000"/>
          <w:sz w:val="27"/>
          <w:szCs w:val="27"/>
          <w:rtl/>
        </w:rPr>
        <w:t>:</w:t>
      </w:r>
    </w:p>
    <w:p w14:paraId="6C6EFF4C" w14:textId="77777777" w:rsidR="00D4500F" w:rsidRDefault="00D4500F" w:rsidP="00D4500F">
      <w:pPr>
        <w:ind w:left="368" w:right="284"/>
        <w:jc w:val="both"/>
        <w:rPr>
          <w:i/>
          <w:iCs/>
          <w:color w:val="000000"/>
          <w:sz w:val="24"/>
          <w:szCs w:val="24"/>
          <w:rtl/>
        </w:rPr>
      </w:pPr>
      <w:r>
        <w:rPr>
          <w:rFonts w:hint="cs"/>
          <w:i/>
          <w:iCs/>
          <w:color w:val="000000"/>
          <w:sz w:val="24"/>
          <w:szCs w:val="24"/>
          <w:rtl/>
        </w:rPr>
        <w:t>"</w:t>
      </w:r>
      <w:r w:rsidR="00AD4A60" w:rsidRPr="00D4500F">
        <w:rPr>
          <w:i/>
          <w:iCs/>
          <w:color w:val="000000"/>
          <w:sz w:val="24"/>
          <w:szCs w:val="24"/>
          <w:rtl/>
        </w:rPr>
        <w:t>על בית-משפט בחברה דמוקרטית מוטל התפקיד לשמור על שלטון החוק.</w:t>
      </w:r>
    </w:p>
    <w:p w14:paraId="016E199E" w14:textId="0E36A966" w:rsidR="00AD4A60" w:rsidRPr="00D4500F" w:rsidRDefault="00AD4A60" w:rsidP="00D4500F">
      <w:pPr>
        <w:ind w:left="368" w:right="284"/>
        <w:jc w:val="both"/>
        <w:rPr>
          <w:rFonts w:ascii="David" w:hAnsi="David" w:cs="David"/>
          <w:i/>
          <w:iCs/>
          <w:sz w:val="24"/>
          <w:szCs w:val="24"/>
          <w:rtl/>
        </w:rPr>
      </w:pPr>
      <w:r w:rsidRPr="00D4500F">
        <w:rPr>
          <w:i/>
          <w:iCs/>
          <w:color w:val="000000"/>
          <w:sz w:val="24"/>
          <w:szCs w:val="24"/>
          <w:rtl/>
        </w:rPr>
        <w:t xml:space="preserve"> משמעות הדבר הינה, בין השאר, שעליו להשליט את החוק ברשויות השלטון ועליו להבטיח כי השלטון פועל כחוק; תפיסה זו של התפקיד השיפוטי אינה עומדת בסתירה לעקרון הפרדת הרשויות ולתפקידו של בית המשפט במסגרתו של</w:t>
      </w:r>
      <w:r w:rsidR="00E566A4">
        <w:rPr>
          <w:rFonts w:hint="cs"/>
          <w:i/>
          <w:iCs/>
          <w:color w:val="000000"/>
          <w:sz w:val="24"/>
          <w:szCs w:val="24"/>
          <w:rtl/>
        </w:rPr>
        <w:t xml:space="preserve"> </w:t>
      </w:r>
      <w:r w:rsidRPr="00D4500F">
        <w:rPr>
          <w:i/>
          <w:iCs/>
          <w:color w:val="000000"/>
          <w:sz w:val="24"/>
          <w:szCs w:val="24"/>
          <w:rtl/>
        </w:rPr>
        <w:t>עיקרון זה. נהפוך הוא: גישה זו יונקת כוחה מעקרון הפרדת הרשויות ומכלליו. עיקרון זה משמעותו המודרנית הינה איזון ופיקוח</w:t>
      </w:r>
      <w:r w:rsidRPr="00D4500F">
        <w:rPr>
          <w:i/>
          <w:iCs/>
          <w:color w:val="000000"/>
          <w:sz w:val="24"/>
          <w:szCs w:val="24"/>
        </w:rPr>
        <w:t xml:space="preserve"> (checks and balances) </w:t>
      </w:r>
      <w:r w:rsidRPr="00D4500F">
        <w:rPr>
          <w:i/>
          <w:iCs/>
          <w:color w:val="000000"/>
          <w:sz w:val="24"/>
          <w:szCs w:val="24"/>
          <w:rtl/>
        </w:rPr>
        <w:t>בין הרשויות השונות</w:t>
      </w:r>
      <w:r w:rsidRPr="00D4500F">
        <w:rPr>
          <w:i/>
          <w:iCs/>
          <w:color w:val="000000"/>
          <w:sz w:val="24"/>
          <w:szCs w:val="24"/>
        </w:rPr>
        <w:t>"</w:t>
      </w:r>
      <w:r w:rsidRPr="00D4500F">
        <w:rPr>
          <w:rFonts w:ascii="David" w:hAnsi="David" w:cs="David" w:hint="cs"/>
          <w:i/>
          <w:iCs/>
          <w:sz w:val="24"/>
          <w:szCs w:val="24"/>
          <w:rtl/>
        </w:rPr>
        <w:t xml:space="preserve"> (</w:t>
      </w:r>
      <w:r w:rsidR="00D4500F" w:rsidRPr="00D4500F">
        <w:rPr>
          <w:rFonts w:ascii="David" w:hAnsi="David" w:cs="David" w:hint="cs"/>
          <w:i/>
          <w:iCs/>
          <w:sz w:val="24"/>
          <w:szCs w:val="24"/>
          <w:rtl/>
        </w:rPr>
        <w:t xml:space="preserve"> הנשיא ברק, </w:t>
      </w:r>
      <w:r w:rsidR="00D4500F" w:rsidRPr="00D4500F">
        <w:rPr>
          <w:i/>
          <w:iCs/>
          <w:color w:val="000000"/>
          <w:sz w:val="24"/>
          <w:szCs w:val="24"/>
          <w:rtl/>
        </w:rPr>
        <w:t>ב</w:t>
      </w:r>
      <w:r w:rsidR="00D4500F" w:rsidRPr="00D4500F">
        <w:rPr>
          <w:rFonts w:hint="cs"/>
          <w:i/>
          <w:iCs/>
          <w:color w:val="000000"/>
          <w:sz w:val="24"/>
          <w:szCs w:val="24"/>
          <w:rtl/>
        </w:rPr>
        <w:t>ב</w:t>
      </w:r>
      <w:r w:rsidR="00D4500F" w:rsidRPr="00D4500F">
        <w:rPr>
          <w:i/>
          <w:iCs/>
          <w:color w:val="000000"/>
          <w:sz w:val="24"/>
          <w:szCs w:val="24"/>
          <w:rtl/>
        </w:rPr>
        <w:t>ג"ץ 910/86 </w:t>
      </w:r>
      <w:r w:rsidR="00D4500F" w:rsidRPr="00D4500F">
        <w:rPr>
          <w:b/>
          <w:bCs/>
          <w:i/>
          <w:iCs/>
          <w:color w:val="000000"/>
          <w:sz w:val="24"/>
          <w:szCs w:val="24"/>
          <w:rtl/>
        </w:rPr>
        <w:t xml:space="preserve">רס"ן (מיל.) יהודה </w:t>
      </w:r>
      <w:proofErr w:type="spellStart"/>
      <w:r w:rsidR="00D4500F" w:rsidRPr="00D4500F">
        <w:rPr>
          <w:b/>
          <w:bCs/>
          <w:i/>
          <w:iCs/>
          <w:color w:val="000000"/>
          <w:sz w:val="24"/>
          <w:szCs w:val="24"/>
          <w:rtl/>
        </w:rPr>
        <w:t>רסלר</w:t>
      </w:r>
      <w:proofErr w:type="spellEnd"/>
      <w:r w:rsidR="00D4500F" w:rsidRPr="00D4500F">
        <w:rPr>
          <w:b/>
          <w:bCs/>
          <w:i/>
          <w:iCs/>
          <w:color w:val="000000"/>
          <w:sz w:val="24"/>
          <w:szCs w:val="24"/>
          <w:rtl/>
        </w:rPr>
        <w:t xml:space="preserve"> נ' שר הביטחון</w:t>
      </w:r>
      <w:r w:rsidR="00D4500F">
        <w:rPr>
          <w:i/>
          <w:iCs/>
          <w:color w:val="000000"/>
          <w:sz w:val="24"/>
          <w:szCs w:val="24"/>
        </w:rPr>
        <w:t xml:space="preserve"> </w:t>
      </w:r>
      <w:r w:rsidR="00D4500F" w:rsidRPr="00D4500F">
        <w:rPr>
          <w:i/>
          <w:iCs/>
          <w:color w:val="000000"/>
          <w:sz w:val="24"/>
          <w:szCs w:val="24"/>
        </w:rPr>
        <w:t xml:space="preserve">, </w:t>
      </w:r>
      <w:proofErr w:type="spellStart"/>
      <w:r w:rsidR="00D4500F" w:rsidRPr="00D4500F">
        <w:rPr>
          <w:i/>
          <w:iCs/>
          <w:color w:val="000000"/>
          <w:sz w:val="24"/>
          <w:szCs w:val="24"/>
          <w:rtl/>
        </w:rPr>
        <w:t>מב</w:t>
      </w:r>
      <w:proofErr w:type="spellEnd"/>
      <w:r w:rsidR="00D4500F" w:rsidRPr="00D4500F">
        <w:rPr>
          <w:i/>
          <w:iCs/>
          <w:color w:val="000000"/>
          <w:sz w:val="24"/>
          <w:szCs w:val="24"/>
          <w:rtl/>
        </w:rPr>
        <w:t>(2) 441 (1988)</w:t>
      </w:r>
      <w:r w:rsidR="00D4500F" w:rsidRPr="00D4500F">
        <w:rPr>
          <w:rFonts w:ascii="David" w:hAnsi="David" w:cs="David" w:hint="cs"/>
          <w:i/>
          <w:iCs/>
          <w:sz w:val="24"/>
          <w:szCs w:val="24"/>
          <w:rtl/>
        </w:rPr>
        <w:t>)</w:t>
      </w:r>
    </w:p>
    <w:p w14:paraId="03A35A62" w14:textId="2CCF1381" w:rsidR="00043667" w:rsidRDefault="00043667" w:rsidP="00CD5C81">
      <w:pPr>
        <w:jc w:val="both"/>
        <w:rPr>
          <w:rFonts w:ascii="David" w:hAnsi="David" w:cs="David"/>
          <w:sz w:val="24"/>
          <w:szCs w:val="24"/>
          <w:rtl/>
        </w:rPr>
      </w:pPr>
    </w:p>
    <w:p w14:paraId="0AFD1470" w14:textId="49E55C73" w:rsidR="00F13327" w:rsidRDefault="00F13327" w:rsidP="00CD5C81">
      <w:pPr>
        <w:jc w:val="both"/>
        <w:rPr>
          <w:rFonts w:ascii="David" w:hAnsi="David" w:cs="David"/>
          <w:sz w:val="24"/>
          <w:szCs w:val="24"/>
          <w:rtl/>
        </w:rPr>
      </w:pPr>
      <w:r w:rsidRPr="00CD5C81">
        <w:rPr>
          <w:rFonts w:ascii="David" w:hAnsi="David" w:cs="David"/>
          <w:sz w:val="24"/>
          <w:szCs w:val="24"/>
          <w:rtl/>
        </w:rPr>
        <w:t xml:space="preserve">המשפט </w:t>
      </w:r>
      <w:r w:rsidR="0038219A" w:rsidRPr="00CD5C81">
        <w:rPr>
          <w:rFonts w:ascii="David" w:hAnsi="David" w:cs="David"/>
          <w:sz w:val="24"/>
          <w:szCs w:val="24"/>
          <w:rtl/>
        </w:rPr>
        <w:t xml:space="preserve">סובב את כל </w:t>
      </w:r>
      <w:r w:rsidRPr="00CD5C81">
        <w:rPr>
          <w:rFonts w:ascii="David" w:hAnsi="David" w:cs="David"/>
          <w:sz w:val="24"/>
          <w:szCs w:val="24"/>
          <w:rtl/>
        </w:rPr>
        <w:t>תחומי החיים</w:t>
      </w:r>
      <w:r w:rsidR="0038219A" w:rsidRPr="00CD5C81">
        <w:rPr>
          <w:rFonts w:ascii="David" w:hAnsi="David" w:cs="David"/>
          <w:sz w:val="24"/>
          <w:szCs w:val="24"/>
          <w:rtl/>
        </w:rPr>
        <w:t xml:space="preserve">, ומשפיע עליהם. </w:t>
      </w:r>
    </w:p>
    <w:p w14:paraId="7F187447" w14:textId="64F7C765" w:rsidR="00D4500F" w:rsidRPr="00CD5C81" w:rsidRDefault="00B21531" w:rsidP="00CD5C81">
      <w:pPr>
        <w:jc w:val="both"/>
        <w:rPr>
          <w:rFonts w:ascii="David" w:hAnsi="David" w:cs="David"/>
          <w:sz w:val="24"/>
          <w:szCs w:val="24"/>
          <w:rtl/>
        </w:rPr>
      </w:pPr>
      <w:r>
        <w:rPr>
          <w:rFonts w:ascii="David" w:hAnsi="David" w:cs="David" w:hint="cs"/>
          <w:sz w:val="24"/>
          <w:szCs w:val="24"/>
          <w:rtl/>
        </w:rPr>
        <w:t xml:space="preserve">במישור </w:t>
      </w:r>
      <w:r w:rsidR="00A00C01">
        <w:rPr>
          <w:rFonts w:ascii="David" w:hAnsi="David" w:cs="David" w:hint="cs"/>
          <w:sz w:val="24"/>
          <w:szCs w:val="24"/>
          <w:rtl/>
        </w:rPr>
        <w:t xml:space="preserve">הברור והגלוי, </w:t>
      </w:r>
      <w:r>
        <w:rPr>
          <w:rFonts w:ascii="David" w:hAnsi="David" w:cs="David" w:hint="cs"/>
          <w:sz w:val="24"/>
          <w:szCs w:val="24"/>
          <w:rtl/>
        </w:rPr>
        <w:t xml:space="preserve">מצויים </w:t>
      </w:r>
      <w:r w:rsidR="00A00C01">
        <w:rPr>
          <w:rFonts w:ascii="David" w:hAnsi="David" w:cs="David" w:hint="cs"/>
          <w:sz w:val="24"/>
          <w:szCs w:val="24"/>
          <w:rtl/>
        </w:rPr>
        <w:t>הליכים משפטיים</w:t>
      </w:r>
      <w:r>
        <w:rPr>
          <w:rFonts w:ascii="David" w:hAnsi="David" w:cs="David" w:hint="cs"/>
          <w:sz w:val="24"/>
          <w:szCs w:val="24"/>
          <w:rtl/>
        </w:rPr>
        <w:t xml:space="preserve">, חקירות ותיקים </w:t>
      </w:r>
      <w:r w:rsidR="00A00C01">
        <w:rPr>
          <w:rFonts w:ascii="David" w:hAnsi="David" w:cs="David" w:hint="cs"/>
          <w:sz w:val="24"/>
          <w:szCs w:val="24"/>
          <w:rtl/>
        </w:rPr>
        <w:t xml:space="preserve">התלויים ועומדים </w:t>
      </w:r>
      <w:r>
        <w:rPr>
          <w:rFonts w:ascii="David" w:hAnsi="David" w:cs="David" w:hint="cs"/>
          <w:sz w:val="24"/>
          <w:szCs w:val="24"/>
          <w:rtl/>
        </w:rPr>
        <w:t>בפני הערכאות השיפוטיות</w:t>
      </w:r>
      <w:r w:rsidR="00A00C01">
        <w:rPr>
          <w:rFonts w:ascii="David" w:hAnsi="David" w:cs="David" w:hint="cs"/>
          <w:sz w:val="24"/>
          <w:szCs w:val="24"/>
          <w:rtl/>
        </w:rPr>
        <w:t xml:space="preserve">. </w:t>
      </w:r>
      <w:r w:rsidR="00B859D2">
        <w:rPr>
          <w:rFonts w:ascii="David" w:hAnsi="David" w:cs="David" w:hint="cs"/>
          <w:sz w:val="24"/>
          <w:szCs w:val="24"/>
          <w:rtl/>
        </w:rPr>
        <w:t xml:space="preserve">מי מאיתנו לא קרא אודות ההתפתחויות במשפט </w:t>
      </w:r>
      <w:proofErr w:type="spellStart"/>
      <w:r w:rsidR="00B859D2">
        <w:rPr>
          <w:rFonts w:ascii="David" w:hAnsi="David" w:cs="David" w:hint="cs"/>
          <w:sz w:val="24"/>
          <w:szCs w:val="24"/>
          <w:rtl/>
        </w:rPr>
        <w:t>זדורוב</w:t>
      </w:r>
      <w:proofErr w:type="spellEnd"/>
      <w:r w:rsidR="00B859D2">
        <w:rPr>
          <w:rFonts w:ascii="David" w:hAnsi="David" w:cs="David" w:hint="cs"/>
          <w:sz w:val="24"/>
          <w:szCs w:val="24"/>
          <w:rtl/>
        </w:rPr>
        <w:t xml:space="preserve">, או עקב אחרי התהליכים השונים שהובילו להגשת כתב האישום נגד ראש הממשלה. לצד זאת, </w:t>
      </w:r>
      <w:r w:rsidR="00A00C01">
        <w:rPr>
          <w:rFonts w:ascii="David" w:hAnsi="David" w:cs="David" w:hint="cs"/>
          <w:sz w:val="24"/>
          <w:szCs w:val="24"/>
          <w:rtl/>
        </w:rPr>
        <w:t xml:space="preserve">מבט מעמיק מלמד, כי </w:t>
      </w:r>
      <w:r>
        <w:rPr>
          <w:rFonts w:ascii="David" w:hAnsi="David" w:cs="David" w:hint="cs"/>
          <w:sz w:val="24"/>
          <w:szCs w:val="24"/>
          <w:rtl/>
        </w:rPr>
        <w:t>גם הרחק מן העין, מוצא עולם המשפט</w:t>
      </w:r>
      <w:r w:rsidR="00A00C01">
        <w:rPr>
          <w:rFonts w:ascii="David" w:hAnsi="David" w:cs="David" w:hint="cs"/>
          <w:sz w:val="24"/>
          <w:szCs w:val="24"/>
          <w:rtl/>
        </w:rPr>
        <w:t xml:space="preserve"> ביטוי</w:t>
      </w:r>
      <w:r>
        <w:rPr>
          <w:rFonts w:ascii="David" w:hAnsi="David" w:cs="David" w:hint="cs"/>
          <w:sz w:val="24"/>
          <w:szCs w:val="24"/>
          <w:rtl/>
        </w:rPr>
        <w:t xml:space="preserve"> בתחומים רבים של החיים</w:t>
      </w:r>
      <w:r w:rsidR="00B859D2">
        <w:rPr>
          <w:rFonts w:ascii="David" w:hAnsi="David" w:cs="David" w:hint="cs"/>
          <w:sz w:val="24"/>
          <w:szCs w:val="24"/>
          <w:rtl/>
        </w:rPr>
        <w:t xml:space="preserve"> ולעתים מכתיב את אופיים</w:t>
      </w:r>
      <w:r>
        <w:rPr>
          <w:rFonts w:ascii="David" w:hAnsi="David" w:cs="David" w:hint="cs"/>
          <w:sz w:val="24"/>
          <w:szCs w:val="24"/>
          <w:rtl/>
        </w:rPr>
        <w:t xml:space="preserve">. </w:t>
      </w:r>
    </w:p>
    <w:p w14:paraId="25EF0DEB" w14:textId="3714B767" w:rsidR="00B859D2" w:rsidRDefault="00B859D2" w:rsidP="00CD5C81">
      <w:pPr>
        <w:jc w:val="both"/>
        <w:rPr>
          <w:rFonts w:ascii="David" w:hAnsi="David" w:cs="David"/>
          <w:sz w:val="24"/>
          <w:szCs w:val="24"/>
          <w:rtl/>
        </w:rPr>
      </w:pPr>
      <w:r>
        <w:rPr>
          <w:rFonts w:ascii="David" w:hAnsi="David" w:cs="David" w:hint="cs"/>
          <w:sz w:val="24"/>
          <w:szCs w:val="24"/>
          <w:rtl/>
        </w:rPr>
        <w:t xml:space="preserve">המרחב הציבורי עמוס בסוגיות בעלות אופי או היבטים משפטיים המעוררים הד ועניין רב. מונחים כמו </w:t>
      </w:r>
      <w:r>
        <w:rPr>
          <w:rFonts w:ascii="David" w:hAnsi="David" w:cs="David" w:hint="cs"/>
          <w:sz w:val="24"/>
          <w:szCs w:val="24"/>
          <w:rtl/>
        </w:rPr>
        <w:t>"</w:t>
      </w:r>
      <w:r>
        <w:rPr>
          <w:rFonts w:ascii="David" w:hAnsi="David" w:cs="David" w:hint="cs"/>
          <w:sz w:val="24"/>
          <w:szCs w:val="24"/>
          <w:rtl/>
        </w:rPr>
        <w:t>שימוע</w:t>
      </w:r>
      <w:r>
        <w:rPr>
          <w:rFonts w:ascii="David" w:hAnsi="David" w:cs="David" w:hint="cs"/>
          <w:sz w:val="24"/>
          <w:szCs w:val="24"/>
          <w:rtl/>
        </w:rPr>
        <w:t>"</w:t>
      </w:r>
      <w:r>
        <w:rPr>
          <w:rFonts w:ascii="David" w:hAnsi="David" w:cs="David" w:hint="cs"/>
          <w:sz w:val="24"/>
          <w:szCs w:val="24"/>
          <w:rtl/>
        </w:rPr>
        <w:t xml:space="preserve">, </w:t>
      </w:r>
      <w:r>
        <w:rPr>
          <w:rFonts w:ascii="David" w:hAnsi="David" w:cs="David" w:hint="cs"/>
          <w:sz w:val="24"/>
          <w:szCs w:val="24"/>
          <w:rtl/>
        </w:rPr>
        <w:t>"</w:t>
      </w:r>
      <w:proofErr w:type="spellStart"/>
      <w:r>
        <w:rPr>
          <w:rFonts w:ascii="David" w:hAnsi="David" w:cs="David" w:hint="cs"/>
          <w:sz w:val="24"/>
          <w:szCs w:val="24"/>
          <w:rtl/>
        </w:rPr>
        <w:t>הכל</w:t>
      </w:r>
      <w:proofErr w:type="spellEnd"/>
      <w:r>
        <w:rPr>
          <w:rFonts w:ascii="David" w:hAnsi="David" w:cs="David" w:hint="cs"/>
          <w:sz w:val="24"/>
          <w:szCs w:val="24"/>
          <w:rtl/>
        </w:rPr>
        <w:t xml:space="preserve"> שפיט</w:t>
      </w:r>
      <w:r>
        <w:rPr>
          <w:rFonts w:ascii="David" w:hAnsi="David" w:cs="David" w:hint="cs"/>
          <w:sz w:val="24"/>
          <w:szCs w:val="24"/>
          <w:rtl/>
        </w:rPr>
        <w:t>"</w:t>
      </w:r>
      <w:r>
        <w:rPr>
          <w:rFonts w:ascii="David" w:hAnsi="David" w:cs="David" w:hint="cs"/>
          <w:sz w:val="24"/>
          <w:szCs w:val="24"/>
          <w:rtl/>
        </w:rPr>
        <w:t xml:space="preserve">, </w:t>
      </w:r>
      <w:r>
        <w:rPr>
          <w:rFonts w:ascii="David" w:hAnsi="David" w:cs="David" w:hint="cs"/>
          <w:sz w:val="24"/>
          <w:szCs w:val="24"/>
          <w:rtl/>
        </w:rPr>
        <w:t>"</w:t>
      </w:r>
      <w:r>
        <w:rPr>
          <w:rFonts w:ascii="David" w:hAnsi="David" w:cs="David" w:hint="cs"/>
          <w:sz w:val="24"/>
          <w:szCs w:val="24"/>
          <w:rtl/>
        </w:rPr>
        <w:t>הקראת פסק דין</w:t>
      </w:r>
      <w:r>
        <w:rPr>
          <w:rFonts w:ascii="David" w:hAnsi="David" w:cs="David" w:hint="cs"/>
          <w:sz w:val="24"/>
          <w:szCs w:val="24"/>
          <w:rtl/>
        </w:rPr>
        <w:t>"</w:t>
      </w:r>
      <w:r>
        <w:rPr>
          <w:rFonts w:ascii="David" w:hAnsi="David" w:cs="David" w:hint="cs"/>
          <w:sz w:val="24"/>
          <w:szCs w:val="24"/>
          <w:rtl/>
        </w:rPr>
        <w:t xml:space="preserve">, </w:t>
      </w:r>
      <w:r>
        <w:rPr>
          <w:rFonts w:ascii="David" w:hAnsi="David" w:cs="David" w:hint="cs"/>
          <w:sz w:val="24"/>
          <w:szCs w:val="24"/>
          <w:rtl/>
        </w:rPr>
        <w:t>"</w:t>
      </w:r>
      <w:r>
        <w:rPr>
          <w:rFonts w:ascii="David" w:hAnsi="David" w:cs="David" w:hint="cs"/>
          <w:sz w:val="24"/>
          <w:szCs w:val="24"/>
          <w:rtl/>
        </w:rPr>
        <w:t>הפער שבין פלילי למוסרי</w:t>
      </w:r>
      <w:r>
        <w:rPr>
          <w:rFonts w:ascii="David" w:hAnsi="David" w:cs="David" w:hint="cs"/>
          <w:sz w:val="24"/>
          <w:szCs w:val="24"/>
          <w:rtl/>
        </w:rPr>
        <w:t>"</w:t>
      </w:r>
      <w:r>
        <w:rPr>
          <w:rFonts w:ascii="David" w:hAnsi="David" w:cs="David" w:hint="cs"/>
          <w:sz w:val="24"/>
          <w:szCs w:val="24"/>
          <w:rtl/>
        </w:rPr>
        <w:t xml:space="preserve">, הפכו שגורים בשיח היומיומי, </w:t>
      </w:r>
      <w:r>
        <w:rPr>
          <w:rFonts w:ascii="David" w:hAnsi="David" w:cs="David" w:hint="cs"/>
          <w:sz w:val="24"/>
          <w:szCs w:val="24"/>
          <w:rtl/>
        </w:rPr>
        <w:t>על אף שלא אחת, נראה שמהותם אינה נהירה לציבור.</w:t>
      </w:r>
    </w:p>
    <w:p w14:paraId="09FBEA08" w14:textId="06F870D4" w:rsidR="0038219A" w:rsidRDefault="00B21531" w:rsidP="00CD5C81">
      <w:pPr>
        <w:jc w:val="both"/>
        <w:rPr>
          <w:rFonts w:ascii="David" w:hAnsi="David" w:cs="David"/>
          <w:sz w:val="24"/>
          <w:szCs w:val="24"/>
          <w:rtl/>
        </w:rPr>
      </w:pPr>
      <w:r>
        <w:rPr>
          <w:rFonts w:ascii="David" w:hAnsi="David" w:cs="David" w:hint="cs"/>
          <w:sz w:val="24"/>
          <w:szCs w:val="24"/>
          <w:rtl/>
        </w:rPr>
        <w:t xml:space="preserve">לעתים נדמה, כי השיח המשפטי האופף את היבטי החיים הינו חידוש של השנים האחרונות, וכך גם המחלוקות על מידת התערבותה של הרשות השופטת בעבודתן של רשויות המדינה השונות. אולם האמת ניתנת </w:t>
      </w:r>
      <w:proofErr w:type="spellStart"/>
      <w:r>
        <w:rPr>
          <w:rFonts w:ascii="David" w:hAnsi="David" w:cs="David" w:hint="cs"/>
          <w:sz w:val="24"/>
          <w:szCs w:val="24"/>
          <w:rtl/>
        </w:rPr>
        <w:t>להאמר</w:t>
      </w:r>
      <w:proofErr w:type="spellEnd"/>
      <w:r>
        <w:rPr>
          <w:rFonts w:ascii="David" w:hAnsi="David" w:cs="David" w:hint="cs"/>
          <w:sz w:val="24"/>
          <w:szCs w:val="24"/>
          <w:rtl/>
        </w:rPr>
        <w:t>, כי</w:t>
      </w:r>
      <w:r w:rsidR="00283588">
        <w:rPr>
          <w:rFonts w:ascii="David" w:hAnsi="David" w:cs="David" w:hint="cs"/>
          <w:sz w:val="24"/>
          <w:szCs w:val="24"/>
          <w:rtl/>
        </w:rPr>
        <w:t xml:space="preserve"> השיח בעניין,</w:t>
      </w:r>
      <w:r>
        <w:rPr>
          <w:rFonts w:ascii="David" w:hAnsi="David" w:cs="David" w:hint="cs"/>
          <w:sz w:val="24"/>
          <w:szCs w:val="24"/>
          <w:rtl/>
        </w:rPr>
        <w:t xml:space="preserve"> המתחים והמחלוקות היו קיימים כבר מימיה הראשונים של המדינה.</w:t>
      </w:r>
    </w:p>
    <w:p w14:paraId="15DA0DA2" w14:textId="0FCA564E" w:rsidR="0038219A" w:rsidRDefault="0038219A" w:rsidP="00283588">
      <w:pPr>
        <w:jc w:val="both"/>
        <w:rPr>
          <w:rFonts w:ascii="David" w:hAnsi="David" w:cs="David"/>
          <w:sz w:val="24"/>
          <w:szCs w:val="24"/>
          <w:rtl/>
        </w:rPr>
      </w:pPr>
      <w:r w:rsidRPr="00CD5C81">
        <w:rPr>
          <w:rFonts w:ascii="David" w:hAnsi="David" w:cs="David"/>
          <w:sz w:val="24"/>
          <w:szCs w:val="24"/>
          <w:rtl/>
        </w:rPr>
        <w:t xml:space="preserve">הקורס </w:t>
      </w:r>
      <w:r w:rsidR="00B859D2">
        <w:rPr>
          <w:rFonts w:ascii="David" w:hAnsi="David" w:cs="David" w:hint="cs"/>
          <w:sz w:val="24"/>
          <w:szCs w:val="24"/>
          <w:rtl/>
        </w:rPr>
        <w:t>י</w:t>
      </w:r>
      <w:r w:rsidR="00283588">
        <w:rPr>
          <w:rFonts w:ascii="David" w:hAnsi="David" w:cs="David" w:hint="cs"/>
          <w:sz w:val="24"/>
          <w:szCs w:val="24"/>
          <w:rtl/>
        </w:rPr>
        <w:t>בקש לעשות</w:t>
      </w:r>
      <w:r w:rsidR="00B859D2">
        <w:rPr>
          <w:rFonts w:ascii="David" w:hAnsi="David" w:cs="David" w:hint="cs"/>
          <w:sz w:val="24"/>
          <w:szCs w:val="24"/>
          <w:rtl/>
        </w:rPr>
        <w:t xml:space="preserve"> שימוש בנושאים המצויים על סדר היום הציבורי, ובאמצעותם </w:t>
      </w:r>
      <w:proofErr w:type="spellStart"/>
      <w:r w:rsidR="00283588">
        <w:rPr>
          <w:rFonts w:ascii="David" w:hAnsi="David" w:cs="David" w:hint="cs"/>
          <w:sz w:val="24"/>
          <w:szCs w:val="24"/>
          <w:rtl/>
        </w:rPr>
        <w:t>להנגיש</w:t>
      </w:r>
      <w:proofErr w:type="spellEnd"/>
      <w:r w:rsidR="00283588">
        <w:rPr>
          <w:rFonts w:ascii="David" w:hAnsi="David" w:cs="David" w:hint="cs"/>
          <w:sz w:val="24"/>
          <w:szCs w:val="24"/>
          <w:rtl/>
        </w:rPr>
        <w:t xml:space="preserve"> מושגי יסוד בעולם המשפט; להציג שאלות</w:t>
      </w:r>
      <w:r w:rsidR="00B859D2">
        <w:rPr>
          <w:rFonts w:ascii="David" w:hAnsi="David" w:cs="David" w:hint="cs"/>
          <w:sz w:val="24"/>
          <w:szCs w:val="24"/>
          <w:rtl/>
        </w:rPr>
        <w:t xml:space="preserve"> ודילמות</w:t>
      </w:r>
      <w:r w:rsidR="00283588">
        <w:rPr>
          <w:rFonts w:ascii="David" w:hAnsi="David" w:cs="David" w:hint="cs"/>
          <w:sz w:val="24"/>
          <w:szCs w:val="24"/>
          <w:rtl/>
        </w:rPr>
        <w:t xml:space="preserve"> משפטיות</w:t>
      </w:r>
      <w:r w:rsidR="00B859D2">
        <w:rPr>
          <w:rFonts w:ascii="David" w:hAnsi="David" w:cs="David" w:hint="cs"/>
          <w:sz w:val="24"/>
          <w:szCs w:val="24"/>
          <w:rtl/>
        </w:rPr>
        <w:t>,</w:t>
      </w:r>
      <w:r w:rsidR="00283588">
        <w:rPr>
          <w:rFonts w:ascii="David" w:hAnsi="David" w:cs="David" w:hint="cs"/>
          <w:sz w:val="24"/>
          <w:szCs w:val="24"/>
          <w:rtl/>
        </w:rPr>
        <w:t xml:space="preserve"> לבאר הלכות משפטיות; להא</w:t>
      </w:r>
      <w:r w:rsidR="00B859D2">
        <w:rPr>
          <w:rFonts w:ascii="David" w:hAnsi="David" w:cs="David" w:hint="cs"/>
          <w:sz w:val="24"/>
          <w:szCs w:val="24"/>
          <w:rtl/>
        </w:rPr>
        <w:t xml:space="preserve">יר </w:t>
      </w:r>
      <w:r w:rsidR="00283588">
        <w:rPr>
          <w:rFonts w:ascii="David" w:hAnsi="David" w:cs="David" w:hint="cs"/>
          <w:sz w:val="24"/>
          <w:szCs w:val="24"/>
          <w:rtl/>
        </w:rPr>
        <w:t xml:space="preserve">זרקור על מערכת היחסים המורכבת של הרשות השופטת עם הרשויות האחרות, ולקיים דיון לגוף </w:t>
      </w:r>
      <w:proofErr w:type="spellStart"/>
      <w:r w:rsidR="00283588">
        <w:rPr>
          <w:rFonts w:ascii="David" w:hAnsi="David" w:cs="David" w:hint="cs"/>
          <w:sz w:val="24"/>
          <w:szCs w:val="24"/>
          <w:rtl/>
        </w:rPr>
        <w:t>הסוגיה</w:t>
      </w:r>
      <w:proofErr w:type="spellEnd"/>
      <w:r w:rsidR="00283588">
        <w:rPr>
          <w:rFonts w:ascii="David" w:hAnsi="David" w:cs="David" w:hint="cs"/>
          <w:sz w:val="24"/>
          <w:szCs w:val="24"/>
          <w:rtl/>
        </w:rPr>
        <w:t xml:space="preserve"> הציבורית. </w:t>
      </w:r>
      <w:r w:rsidR="00B859D2">
        <w:rPr>
          <w:rFonts w:ascii="David" w:hAnsi="David" w:cs="David" w:hint="cs"/>
          <w:sz w:val="24"/>
          <w:szCs w:val="24"/>
          <w:rtl/>
        </w:rPr>
        <w:t xml:space="preserve"> </w:t>
      </w:r>
      <w:r w:rsidRPr="00CD5C81">
        <w:rPr>
          <w:rFonts w:ascii="David" w:hAnsi="David" w:cs="David"/>
          <w:sz w:val="24"/>
          <w:szCs w:val="24"/>
          <w:rtl/>
        </w:rPr>
        <w:t xml:space="preserve"> </w:t>
      </w:r>
    </w:p>
    <w:p w14:paraId="605D97EB" w14:textId="77F9693C" w:rsidR="00283588" w:rsidRDefault="00283588" w:rsidP="00283588">
      <w:pPr>
        <w:jc w:val="both"/>
        <w:rPr>
          <w:rFonts w:ascii="David" w:hAnsi="David" w:cs="David"/>
          <w:sz w:val="24"/>
          <w:szCs w:val="24"/>
          <w:rtl/>
        </w:rPr>
      </w:pPr>
      <w:r>
        <w:rPr>
          <w:rFonts w:ascii="David" w:hAnsi="David" w:cs="David" w:hint="cs"/>
          <w:sz w:val="24"/>
          <w:szCs w:val="24"/>
          <w:rtl/>
        </w:rPr>
        <w:t xml:space="preserve">לשם כך, יתמקד הקורס בסוגיות שונות הקשורות במשפט במרחב הציבורי. סוגיות אלה יהוו פריזמה, אשר דרכה, יתבוננו תלמידי הקורס בעולם המשפט ובהשפעתו על המרחב הציבורי. בנוסף, יעשה הקורס שימוש בנושאים אשר יהיו רלוונטיים באותה העת לסדר היום הציבורי; כדי להביא בפני התלמידים את ההיבטים המשפטיים אשר בלוז השיח, הפרשנות המשפטית הרלוונטית, מתחים, קושיות משפטיות ודילמות. </w:t>
      </w:r>
    </w:p>
    <w:p w14:paraId="6416F8AC" w14:textId="63A0CDFB" w:rsidR="00BB7990" w:rsidRDefault="00BB7990" w:rsidP="00283588">
      <w:pPr>
        <w:jc w:val="both"/>
        <w:rPr>
          <w:rFonts w:ascii="David" w:hAnsi="David" w:cs="David"/>
          <w:sz w:val="24"/>
          <w:szCs w:val="24"/>
          <w:rtl/>
        </w:rPr>
      </w:pPr>
    </w:p>
    <w:p w14:paraId="2B0AFF4F" w14:textId="5FF14D78" w:rsidR="0083033B" w:rsidRDefault="0083033B" w:rsidP="00283588">
      <w:pPr>
        <w:jc w:val="both"/>
        <w:rPr>
          <w:rFonts w:ascii="David" w:hAnsi="David" w:cs="David"/>
          <w:sz w:val="24"/>
          <w:szCs w:val="24"/>
          <w:rtl/>
        </w:rPr>
      </w:pPr>
    </w:p>
    <w:p w14:paraId="4735D148" w14:textId="77777777" w:rsidR="0083033B" w:rsidRDefault="0083033B" w:rsidP="00283588">
      <w:pPr>
        <w:jc w:val="both"/>
        <w:rPr>
          <w:rFonts w:ascii="David" w:hAnsi="David" w:cs="David"/>
          <w:sz w:val="24"/>
          <w:szCs w:val="24"/>
          <w:rtl/>
        </w:rPr>
      </w:pPr>
    </w:p>
    <w:p w14:paraId="6E43DFF6" w14:textId="292627FA" w:rsidR="00283588" w:rsidRPr="00E619A3" w:rsidRDefault="00E619A3" w:rsidP="00283588">
      <w:pPr>
        <w:jc w:val="both"/>
        <w:rPr>
          <w:b/>
          <w:bCs/>
          <w:color w:val="000000"/>
          <w:sz w:val="27"/>
          <w:szCs w:val="27"/>
          <w:rtl/>
        </w:rPr>
      </w:pPr>
      <w:r w:rsidRPr="00E619A3">
        <w:rPr>
          <w:rFonts w:hint="cs"/>
          <w:b/>
          <w:bCs/>
          <w:color w:val="000000"/>
          <w:sz w:val="27"/>
          <w:szCs w:val="27"/>
          <w:rtl/>
        </w:rPr>
        <w:lastRenderedPageBreak/>
        <w:t>נושאי הקורס:</w:t>
      </w:r>
    </w:p>
    <w:p w14:paraId="1E4AD516" w14:textId="1DB258A3" w:rsidR="00CD5C81" w:rsidRPr="00BB7990" w:rsidRDefault="00F13327" w:rsidP="00BB7990">
      <w:pPr>
        <w:pStyle w:val="a6"/>
        <w:numPr>
          <w:ilvl w:val="0"/>
          <w:numId w:val="1"/>
        </w:numPr>
        <w:jc w:val="both"/>
        <w:rPr>
          <w:rFonts w:ascii="David" w:hAnsi="David" w:cs="David"/>
          <w:sz w:val="24"/>
          <w:szCs w:val="24"/>
          <w:rtl/>
        </w:rPr>
      </w:pPr>
      <w:r w:rsidRPr="00BB7990">
        <w:rPr>
          <w:rFonts w:ascii="David" w:hAnsi="David" w:cs="David"/>
          <w:b/>
          <w:bCs/>
          <w:sz w:val="24"/>
          <w:szCs w:val="24"/>
          <w:rtl/>
        </w:rPr>
        <w:t xml:space="preserve">שחיתות ציבורית </w:t>
      </w:r>
      <w:r w:rsidR="008F24C2" w:rsidRPr="00BB7990">
        <w:rPr>
          <w:rFonts w:ascii="David" w:hAnsi="David" w:cs="David"/>
          <w:sz w:val="24"/>
          <w:szCs w:val="24"/>
          <w:rtl/>
        </w:rPr>
        <w:t>–</w:t>
      </w:r>
      <w:r w:rsidRPr="00BB7990">
        <w:rPr>
          <w:rFonts w:ascii="David" w:hAnsi="David" w:cs="David"/>
          <w:sz w:val="24"/>
          <w:szCs w:val="24"/>
          <w:rtl/>
        </w:rPr>
        <w:t xml:space="preserve"> </w:t>
      </w:r>
    </w:p>
    <w:p w14:paraId="4B386EA7" w14:textId="56B63337" w:rsidR="008F24C2" w:rsidRPr="00BB7990" w:rsidRDefault="008F24C2" w:rsidP="00BB7990">
      <w:pPr>
        <w:pStyle w:val="a6"/>
        <w:numPr>
          <w:ilvl w:val="0"/>
          <w:numId w:val="2"/>
        </w:numPr>
        <w:jc w:val="both"/>
        <w:rPr>
          <w:rFonts w:ascii="David" w:hAnsi="David" w:cs="David"/>
          <w:sz w:val="24"/>
          <w:szCs w:val="24"/>
          <w:rtl/>
        </w:rPr>
      </w:pPr>
      <w:r w:rsidRPr="00BB7990">
        <w:rPr>
          <w:rFonts w:ascii="David" w:hAnsi="David" w:cs="David"/>
          <w:sz w:val="24"/>
          <w:szCs w:val="24"/>
          <w:rtl/>
        </w:rPr>
        <w:t xml:space="preserve">מהי שחיתות פוליטית ו/או ציבורית? מהי הגדרתה ומה המאפיין אותה. </w:t>
      </w:r>
    </w:p>
    <w:p w14:paraId="5C9CDE5B" w14:textId="2E6E6AE5" w:rsidR="008F24C2" w:rsidRDefault="008F24C2" w:rsidP="00BB7990">
      <w:pPr>
        <w:pStyle w:val="a6"/>
        <w:numPr>
          <w:ilvl w:val="0"/>
          <w:numId w:val="2"/>
        </w:numPr>
        <w:jc w:val="both"/>
        <w:rPr>
          <w:rFonts w:ascii="David" w:hAnsi="David" w:cs="David"/>
          <w:sz w:val="24"/>
          <w:szCs w:val="24"/>
        </w:rPr>
      </w:pPr>
      <w:r w:rsidRPr="00BB7990">
        <w:rPr>
          <w:rFonts w:ascii="David" w:hAnsi="David" w:cs="David"/>
          <w:sz w:val="24"/>
          <w:szCs w:val="24"/>
          <w:rtl/>
        </w:rPr>
        <w:t>פרשיות בולטות של שחיתות פוליטית לאורך השנים, והתפתחות הטיפול בהן</w:t>
      </w:r>
      <w:r w:rsidR="00BB7990">
        <w:rPr>
          <w:rFonts w:ascii="David" w:hAnsi="David" w:cs="David" w:hint="cs"/>
          <w:sz w:val="24"/>
          <w:szCs w:val="24"/>
          <w:rtl/>
        </w:rPr>
        <w:t xml:space="preserve"> (פרשת אשר ידלין; חשבון הדולרים של לאה רבין; תיק שמעון שבס; פרשת בר און-חברון</w:t>
      </w:r>
      <w:r w:rsidR="00E20F1B">
        <w:rPr>
          <w:rFonts w:ascii="David" w:hAnsi="David" w:cs="David" w:hint="cs"/>
          <w:sz w:val="24"/>
          <w:szCs w:val="24"/>
          <w:rtl/>
        </w:rPr>
        <w:t>, פרשת האי היווני, תיקי אולמרט).</w:t>
      </w:r>
    </w:p>
    <w:p w14:paraId="2C6F316A" w14:textId="259DE920" w:rsidR="001C4A4F" w:rsidRDefault="001C4A4F" w:rsidP="00CD5C81">
      <w:pPr>
        <w:pStyle w:val="a6"/>
        <w:numPr>
          <w:ilvl w:val="0"/>
          <w:numId w:val="2"/>
        </w:numPr>
        <w:jc w:val="both"/>
        <w:rPr>
          <w:rFonts w:ascii="David" w:hAnsi="David" w:cs="David"/>
          <w:sz w:val="24"/>
          <w:szCs w:val="24"/>
        </w:rPr>
      </w:pPr>
      <w:r w:rsidRPr="00BB7990">
        <w:rPr>
          <w:rFonts w:ascii="David" w:hAnsi="David" w:cs="David"/>
          <w:sz w:val="24"/>
          <w:szCs w:val="24"/>
          <w:rtl/>
        </w:rPr>
        <w:t xml:space="preserve">דוגמאות למקרים של שחיתות פוליטית – ניגוד עניינים, מינויים פוליטיים, מימון מפלגות. </w:t>
      </w:r>
    </w:p>
    <w:p w14:paraId="36052573" w14:textId="69859D36" w:rsidR="00E20F1B" w:rsidRPr="00BB7990" w:rsidRDefault="00E20F1B" w:rsidP="00CD5C81">
      <w:pPr>
        <w:pStyle w:val="a6"/>
        <w:numPr>
          <w:ilvl w:val="0"/>
          <w:numId w:val="2"/>
        </w:numPr>
        <w:jc w:val="both"/>
        <w:rPr>
          <w:rFonts w:ascii="David" w:hAnsi="David" w:cs="David"/>
          <w:sz w:val="24"/>
          <w:szCs w:val="24"/>
          <w:rtl/>
        </w:rPr>
      </w:pPr>
      <w:r>
        <w:rPr>
          <w:rFonts w:ascii="David" w:hAnsi="David" w:cs="David" w:hint="cs"/>
          <w:sz w:val="24"/>
          <w:szCs w:val="24"/>
          <w:rtl/>
        </w:rPr>
        <w:t xml:space="preserve">מה זו בכלל הפרת אמונים ומה זה שוחד? ומה בין השניים? </w:t>
      </w:r>
    </w:p>
    <w:p w14:paraId="101FF1B4" w14:textId="64B2F2FB" w:rsidR="00135484" w:rsidRPr="00E20F1B" w:rsidRDefault="001C4A4F" w:rsidP="00E20F1B">
      <w:pPr>
        <w:pStyle w:val="a6"/>
        <w:numPr>
          <w:ilvl w:val="0"/>
          <w:numId w:val="2"/>
        </w:numPr>
        <w:jc w:val="both"/>
        <w:rPr>
          <w:rFonts w:ascii="David" w:hAnsi="David" w:cs="David"/>
          <w:sz w:val="24"/>
          <w:szCs w:val="24"/>
          <w:rtl/>
        </w:rPr>
      </w:pPr>
      <w:r w:rsidRPr="00E20F1B">
        <w:rPr>
          <w:rFonts w:ascii="David" w:hAnsi="David" w:cs="David"/>
          <w:sz w:val="24"/>
          <w:szCs w:val="24"/>
          <w:rtl/>
        </w:rPr>
        <w:t>על כשרותו של מי שה</w:t>
      </w:r>
      <w:r w:rsidR="00E20F1B">
        <w:rPr>
          <w:rFonts w:ascii="David" w:hAnsi="David" w:cs="David" w:hint="cs"/>
          <w:sz w:val="24"/>
          <w:szCs w:val="24"/>
          <w:rtl/>
        </w:rPr>
        <w:t>ואשם או ה</w:t>
      </w:r>
      <w:r w:rsidRPr="00E20F1B">
        <w:rPr>
          <w:rFonts w:ascii="David" w:hAnsi="David" w:cs="David"/>
          <w:sz w:val="24"/>
          <w:szCs w:val="24"/>
          <w:rtl/>
        </w:rPr>
        <w:t xml:space="preserve">ורשע </w:t>
      </w:r>
      <w:r w:rsidR="00E20F1B">
        <w:rPr>
          <w:rFonts w:ascii="David" w:hAnsi="David" w:cs="David" w:hint="cs"/>
          <w:sz w:val="24"/>
          <w:szCs w:val="24"/>
          <w:rtl/>
        </w:rPr>
        <w:t>בפלילים לשמש במשרה ציבורית או לחזור למשרה כזו (על ההבחנות בין</w:t>
      </w:r>
      <w:r w:rsidRPr="00E20F1B">
        <w:rPr>
          <w:rFonts w:ascii="David" w:hAnsi="David" w:cs="David"/>
          <w:sz w:val="24"/>
          <w:szCs w:val="24"/>
          <w:rtl/>
        </w:rPr>
        <w:t xml:space="preserve"> ראש עיר, שר, או ראש ממשלה</w:t>
      </w:r>
      <w:r w:rsidR="00E20F1B">
        <w:rPr>
          <w:rFonts w:ascii="David" w:hAnsi="David" w:cs="David" w:hint="cs"/>
          <w:sz w:val="24"/>
          <w:szCs w:val="24"/>
          <w:rtl/>
        </w:rPr>
        <w:t>).</w:t>
      </w:r>
    </w:p>
    <w:p w14:paraId="7171A5E4" w14:textId="543822CB" w:rsidR="001C4A4F" w:rsidRPr="00E20F1B" w:rsidRDefault="00E20F1B" w:rsidP="00E20F1B">
      <w:pPr>
        <w:pStyle w:val="a6"/>
        <w:numPr>
          <w:ilvl w:val="0"/>
          <w:numId w:val="2"/>
        </w:numPr>
        <w:jc w:val="both"/>
        <w:rPr>
          <w:rFonts w:ascii="David" w:hAnsi="David" w:cs="David"/>
          <w:sz w:val="24"/>
          <w:szCs w:val="24"/>
          <w:rtl/>
        </w:rPr>
      </w:pPr>
      <w:r>
        <w:rPr>
          <w:rFonts w:ascii="David" w:hAnsi="David" w:cs="David" w:hint="cs"/>
          <w:sz w:val="24"/>
          <w:szCs w:val="24"/>
          <w:rtl/>
        </w:rPr>
        <w:t>על עתירת ה</w:t>
      </w:r>
      <w:r w:rsidR="00101165" w:rsidRPr="00E20F1B">
        <w:rPr>
          <w:rFonts w:ascii="David" w:hAnsi="David" w:cs="David"/>
          <w:sz w:val="24"/>
          <w:szCs w:val="24"/>
          <w:rtl/>
        </w:rPr>
        <w:t>תנועה לאיכות השלטון נגד כשי</w:t>
      </w:r>
      <w:r w:rsidR="001C4A4F" w:rsidRPr="00E20F1B">
        <w:rPr>
          <w:rFonts w:ascii="David" w:hAnsi="David" w:cs="David"/>
          <w:sz w:val="24"/>
          <w:szCs w:val="24"/>
          <w:rtl/>
        </w:rPr>
        <w:t xml:space="preserve">רותו של ראש הממשלה לשמש ראש ממשלה, לאחר שהוגש נגדו כתב אישום. </w:t>
      </w:r>
    </w:p>
    <w:p w14:paraId="05E35205" w14:textId="4781AB8F" w:rsidR="001C4A4F" w:rsidRPr="00E20F1B" w:rsidRDefault="001C4A4F" w:rsidP="00E20F1B">
      <w:pPr>
        <w:pStyle w:val="a6"/>
        <w:numPr>
          <w:ilvl w:val="0"/>
          <w:numId w:val="2"/>
        </w:numPr>
        <w:jc w:val="both"/>
        <w:rPr>
          <w:rFonts w:ascii="David" w:hAnsi="David" w:cs="David"/>
          <w:sz w:val="24"/>
          <w:szCs w:val="24"/>
          <w:rtl/>
        </w:rPr>
      </w:pPr>
      <w:r w:rsidRPr="00E20F1B">
        <w:rPr>
          <w:rFonts w:ascii="David" w:hAnsi="David" w:cs="David"/>
          <w:sz w:val="24"/>
          <w:szCs w:val="24"/>
          <w:rtl/>
        </w:rPr>
        <w:t xml:space="preserve">מושגים נוספים תוך כדי השיעור – שימוע, כתב אישום, חזקת החפות, הרשעה שיש עמה קלון. </w:t>
      </w:r>
    </w:p>
    <w:p w14:paraId="09B62639" w14:textId="77777777" w:rsidR="00E20F1B" w:rsidRDefault="00E20F1B" w:rsidP="00E20F1B">
      <w:pPr>
        <w:pStyle w:val="a6"/>
        <w:jc w:val="both"/>
        <w:rPr>
          <w:rFonts w:ascii="David" w:hAnsi="David" w:cs="David"/>
          <w:sz w:val="24"/>
          <w:szCs w:val="24"/>
        </w:rPr>
      </w:pPr>
    </w:p>
    <w:p w14:paraId="09047BB2" w14:textId="2D38FBBE" w:rsidR="00F97B8C" w:rsidRDefault="00E20F1B" w:rsidP="00E20F1B">
      <w:pPr>
        <w:pStyle w:val="a6"/>
        <w:numPr>
          <w:ilvl w:val="0"/>
          <w:numId w:val="1"/>
        </w:numPr>
        <w:jc w:val="both"/>
        <w:rPr>
          <w:rFonts w:ascii="David" w:hAnsi="David" w:cs="David"/>
          <w:b/>
          <w:bCs/>
          <w:sz w:val="24"/>
          <w:szCs w:val="24"/>
        </w:rPr>
      </w:pPr>
      <w:r w:rsidRPr="00E20F1B">
        <w:rPr>
          <w:rFonts w:ascii="David" w:hAnsi="David" w:cs="David" w:hint="cs"/>
          <w:b/>
          <w:bCs/>
          <w:sz w:val="24"/>
          <w:szCs w:val="24"/>
          <w:rtl/>
        </w:rPr>
        <w:t>על</w:t>
      </w:r>
      <w:r w:rsidR="00222183" w:rsidRPr="00E20F1B">
        <w:rPr>
          <w:rFonts w:ascii="David" w:hAnsi="David" w:cs="David"/>
          <w:b/>
          <w:bCs/>
          <w:sz w:val="24"/>
          <w:szCs w:val="24"/>
          <w:rtl/>
        </w:rPr>
        <w:t xml:space="preserve"> אמון הציבו</w:t>
      </w:r>
      <w:r>
        <w:rPr>
          <w:rFonts w:ascii="David" w:hAnsi="David" w:cs="David" w:hint="cs"/>
          <w:b/>
          <w:bCs/>
          <w:sz w:val="24"/>
          <w:szCs w:val="24"/>
          <w:rtl/>
        </w:rPr>
        <w:t>ר</w:t>
      </w:r>
      <w:r w:rsidR="00222183" w:rsidRPr="00E20F1B">
        <w:rPr>
          <w:rFonts w:ascii="David" w:hAnsi="David" w:cs="David"/>
          <w:b/>
          <w:bCs/>
          <w:sz w:val="24"/>
          <w:szCs w:val="24"/>
          <w:rtl/>
        </w:rPr>
        <w:t xml:space="preserve"> והנראטיב של החלטות משפטיות </w:t>
      </w:r>
      <w:r>
        <w:rPr>
          <w:rFonts w:ascii="David" w:hAnsi="David" w:cs="David" w:hint="cs"/>
          <w:b/>
          <w:bCs/>
          <w:sz w:val="24"/>
          <w:szCs w:val="24"/>
          <w:rtl/>
        </w:rPr>
        <w:t xml:space="preserve"> (</w:t>
      </w:r>
      <w:r w:rsidR="00222183" w:rsidRPr="00E20F1B">
        <w:rPr>
          <w:rFonts w:ascii="David" w:hAnsi="David" w:cs="David"/>
          <w:sz w:val="24"/>
          <w:szCs w:val="24"/>
          <w:rtl/>
        </w:rPr>
        <w:t>על אמון הציבור ב</w:t>
      </w:r>
      <w:r>
        <w:rPr>
          <w:rFonts w:ascii="David" w:hAnsi="David" w:cs="David" w:hint="cs"/>
          <w:sz w:val="24"/>
          <w:szCs w:val="24"/>
          <w:rtl/>
        </w:rPr>
        <w:t xml:space="preserve">החלטות </w:t>
      </w:r>
      <w:r w:rsidR="00222183" w:rsidRPr="00E20F1B">
        <w:rPr>
          <w:rFonts w:ascii="David" w:hAnsi="David" w:cs="David"/>
          <w:sz w:val="24"/>
          <w:szCs w:val="24"/>
          <w:rtl/>
        </w:rPr>
        <w:t>מערכת האכיפה ובמערכת השיפוטית</w:t>
      </w:r>
      <w:r>
        <w:rPr>
          <w:rFonts w:ascii="David" w:hAnsi="David" w:cs="David" w:hint="cs"/>
          <w:sz w:val="24"/>
          <w:szCs w:val="24"/>
          <w:rtl/>
        </w:rPr>
        <w:t>).</w:t>
      </w:r>
    </w:p>
    <w:p w14:paraId="7E1E7293" w14:textId="77777777" w:rsidR="00E20F1B" w:rsidRPr="00E20F1B" w:rsidRDefault="00E20F1B" w:rsidP="00E20F1B">
      <w:pPr>
        <w:pStyle w:val="a6"/>
        <w:jc w:val="both"/>
        <w:rPr>
          <w:rFonts w:ascii="David" w:hAnsi="David" w:cs="David"/>
          <w:b/>
          <w:bCs/>
          <w:sz w:val="24"/>
          <w:szCs w:val="24"/>
          <w:rtl/>
        </w:rPr>
      </w:pPr>
    </w:p>
    <w:p w14:paraId="463B6C22" w14:textId="0DC65EAE" w:rsidR="00222183" w:rsidRPr="00E20F1B" w:rsidRDefault="00222183" w:rsidP="00E20F1B">
      <w:pPr>
        <w:pStyle w:val="a6"/>
        <w:numPr>
          <w:ilvl w:val="0"/>
          <w:numId w:val="3"/>
        </w:numPr>
        <w:jc w:val="both"/>
        <w:rPr>
          <w:rFonts w:ascii="David" w:hAnsi="David" w:cs="David"/>
          <w:sz w:val="24"/>
          <w:szCs w:val="24"/>
          <w:rtl/>
        </w:rPr>
      </w:pPr>
      <w:r w:rsidRPr="00E20F1B">
        <w:rPr>
          <w:rFonts w:ascii="David" w:hAnsi="David" w:cs="David"/>
          <w:sz w:val="24"/>
          <w:szCs w:val="24"/>
          <w:rtl/>
        </w:rPr>
        <w:t>אמת משפטית ואמת עובדתית</w:t>
      </w:r>
      <w:r w:rsidR="007703ED" w:rsidRPr="00E20F1B">
        <w:rPr>
          <w:rFonts w:ascii="David" w:hAnsi="David" w:cs="David"/>
          <w:sz w:val="24"/>
          <w:szCs w:val="24"/>
          <w:rtl/>
        </w:rPr>
        <w:t>.</w:t>
      </w:r>
    </w:p>
    <w:p w14:paraId="637F089E" w14:textId="54005380" w:rsidR="00222183" w:rsidRPr="00E20F1B" w:rsidRDefault="00222183" w:rsidP="00E20F1B">
      <w:pPr>
        <w:pStyle w:val="a6"/>
        <w:numPr>
          <w:ilvl w:val="0"/>
          <w:numId w:val="3"/>
        </w:numPr>
        <w:jc w:val="both"/>
        <w:rPr>
          <w:rFonts w:ascii="David" w:hAnsi="David" w:cs="David"/>
          <w:sz w:val="24"/>
          <w:szCs w:val="24"/>
          <w:rtl/>
        </w:rPr>
      </w:pPr>
      <w:r w:rsidRPr="00E20F1B">
        <w:rPr>
          <w:rFonts w:ascii="David" w:hAnsi="David" w:cs="David"/>
          <w:sz w:val="24"/>
          <w:szCs w:val="24"/>
          <w:rtl/>
        </w:rPr>
        <w:t xml:space="preserve">נראטיבים שונים בתפיסת הליכים משפטיים. </w:t>
      </w:r>
    </w:p>
    <w:p w14:paraId="23E291F7" w14:textId="1895DA6F" w:rsidR="00222183" w:rsidRPr="00E20F1B" w:rsidRDefault="00222183" w:rsidP="00E20F1B">
      <w:pPr>
        <w:pStyle w:val="a6"/>
        <w:numPr>
          <w:ilvl w:val="0"/>
          <w:numId w:val="3"/>
        </w:numPr>
        <w:jc w:val="both"/>
        <w:rPr>
          <w:rFonts w:ascii="David" w:hAnsi="David" w:cs="David"/>
          <w:sz w:val="24"/>
          <w:szCs w:val="24"/>
          <w:rtl/>
        </w:rPr>
      </w:pPr>
      <w:r w:rsidRPr="00E20F1B">
        <w:rPr>
          <w:rFonts w:ascii="David" w:hAnsi="David" w:cs="David"/>
          <w:sz w:val="24"/>
          <w:szCs w:val="24"/>
          <w:rtl/>
        </w:rPr>
        <w:t xml:space="preserve">האם באמת יש צל של ספק – על גלגוליה של פרשת </w:t>
      </w:r>
      <w:proofErr w:type="spellStart"/>
      <w:r w:rsidRPr="00E20F1B">
        <w:rPr>
          <w:rFonts w:ascii="David" w:hAnsi="David" w:cs="David"/>
          <w:sz w:val="24"/>
          <w:szCs w:val="24"/>
          <w:rtl/>
        </w:rPr>
        <w:t>זדורוב</w:t>
      </w:r>
      <w:proofErr w:type="spellEnd"/>
      <w:r w:rsidR="00E20F1B">
        <w:rPr>
          <w:rFonts w:ascii="David" w:hAnsi="David" w:cs="David" w:hint="cs"/>
          <w:sz w:val="24"/>
          <w:szCs w:val="24"/>
          <w:rtl/>
        </w:rPr>
        <w:t xml:space="preserve">; האם יש </w:t>
      </w:r>
      <w:r w:rsidRPr="00E20F1B">
        <w:rPr>
          <w:rFonts w:ascii="David" w:hAnsi="David" w:cs="David"/>
          <w:sz w:val="24"/>
          <w:szCs w:val="24"/>
          <w:rtl/>
        </w:rPr>
        <w:t>פער בין עובדות המקרה לבין תפיסת הציבור את הפרשה.</w:t>
      </w:r>
    </w:p>
    <w:p w14:paraId="4B26A654" w14:textId="577ADC6E" w:rsidR="00222183" w:rsidRPr="00E20F1B" w:rsidRDefault="00222183" w:rsidP="00E20F1B">
      <w:pPr>
        <w:pStyle w:val="a6"/>
        <w:numPr>
          <w:ilvl w:val="0"/>
          <w:numId w:val="3"/>
        </w:numPr>
        <w:jc w:val="both"/>
        <w:rPr>
          <w:rFonts w:ascii="David" w:hAnsi="David" w:cs="David"/>
          <w:sz w:val="24"/>
          <w:szCs w:val="24"/>
          <w:rtl/>
        </w:rPr>
      </w:pPr>
      <w:r w:rsidRPr="00E20F1B">
        <w:rPr>
          <w:rFonts w:ascii="David" w:hAnsi="David" w:cs="David"/>
          <w:sz w:val="24"/>
          <w:szCs w:val="24"/>
          <w:rtl/>
        </w:rPr>
        <w:t xml:space="preserve">פרשת אזריה </w:t>
      </w:r>
      <w:r w:rsidR="00B52835" w:rsidRPr="00E20F1B">
        <w:rPr>
          <w:rFonts w:ascii="David" w:hAnsi="David" w:cs="David"/>
          <w:sz w:val="24"/>
          <w:szCs w:val="24"/>
          <w:rtl/>
        </w:rPr>
        <w:t>–</w:t>
      </w:r>
      <w:r w:rsidRPr="00E20F1B">
        <w:rPr>
          <w:rFonts w:ascii="David" w:hAnsi="David" w:cs="David"/>
          <w:sz w:val="24"/>
          <w:szCs w:val="24"/>
          <w:rtl/>
        </w:rPr>
        <w:t xml:space="preserve"> </w:t>
      </w:r>
      <w:r w:rsidR="00B52835" w:rsidRPr="00E20F1B">
        <w:rPr>
          <w:rFonts w:ascii="David" w:hAnsi="David" w:cs="David"/>
          <w:sz w:val="24"/>
          <w:szCs w:val="24"/>
          <w:rtl/>
        </w:rPr>
        <w:t xml:space="preserve">בין מחלוקות עובדתיות ומשפטיות למחלוקות אידאולוגיות. </w:t>
      </w:r>
    </w:p>
    <w:p w14:paraId="5FD7FA43" w14:textId="32E3430D" w:rsidR="00B52835" w:rsidRPr="00E20F1B" w:rsidRDefault="00B52835" w:rsidP="00E20F1B">
      <w:pPr>
        <w:pStyle w:val="a6"/>
        <w:numPr>
          <w:ilvl w:val="0"/>
          <w:numId w:val="3"/>
        </w:numPr>
        <w:jc w:val="both"/>
        <w:rPr>
          <w:rFonts w:ascii="David" w:hAnsi="David" w:cs="David"/>
          <w:sz w:val="24"/>
          <w:szCs w:val="24"/>
          <w:rtl/>
        </w:rPr>
      </w:pPr>
      <w:r w:rsidRPr="00E20F1B">
        <w:rPr>
          <w:rFonts w:ascii="David" w:hAnsi="David" w:cs="David"/>
          <w:sz w:val="24"/>
          <w:szCs w:val="24"/>
          <w:rtl/>
        </w:rPr>
        <w:t>בין תיק 1000 לתיק 4000</w:t>
      </w:r>
      <w:r w:rsidR="00E20F1B">
        <w:rPr>
          <w:rFonts w:ascii="David" w:hAnsi="David" w:cs="David" w:hint="cs"/>
          <w:sz w:val="24"/>
          <w:szCs w:val="24"/>
          <w:rtl/>
        </w:rPr>
        <w:t>.</w:t>
      </w:r>
    </w:p>
    <w:p w14:paraId="1F90FAEB" w14:textId="77777777" w:rsidR="00222183" w:rsidRPr="00CD5C81" w:rsidRDefault="00222183" w:rsidP="00CD5C81">
      <w:pPr>
        <w:jc w:val="both"/>
        <w:rPr>
          <w:rFonts w:ascii="David" w:hAnsi="David" w:cs="David"/>
          <w:sz w:val="24"/>
          <w:szCs w:val="24"/>
          <w:rtl/>
        </w:rPr>
      </w:pPr>
    </w:p>
    <w:p w14:paraId="6679CE1B" w14:textId="3F1D7D84" w:rsidR="006A7CC0" w:rsidRPr="00E20F1B" w:rsidRDefault="006A7CC0" w:rsidP="00E20F1B">
      <w:pPr>
        <w:pStyle w:val="a6"/>
        <w:numPr>
          <w:ilvl w:val="0"/>
          <w:numId w:val="1"/>
        </w:numPr>
        <w:jc w:val="both"/>
        <w:rPr>
          <w:rFonts w:ascii="David" w:hAnsi="David" w:cs="David"/>
          <w:sz w:val="24"/>
          <w:szCs w:val="24"/>
          <w:rtl/>
        </w:rPr>
      </w:pPr>
      <w:r w:rsidRPr="00E20F1B">
        <w:rPr>
          <w:rFonts w:ascii="David" w:hAnsi="David" w:cs="David"/>
          <w:b/>
          <w:bCs/>
          <w:sz w:val="24"/>
          <w:szCs w:val="24"/>
          <w:rtl/>
        </w:rPr>
        <w:t>חופש הביטוי – האם</w:t>
      </w:r>
      <w:r w:rsidR="00E20F1B">
        <w:rPr>
          <w:rFonts w:ascii="David" w:hAnsi="David" w:cs="David" w:hint="cs"/>
          <w:b/>
          <w:bCs/>
          <w:sz w:val="24"/>
          <w:szCs w:val="24"/>
        </w:rPr>
        <w:t xml:space="preserve"> </w:t>
      </w:r>
      <w:r w:rsidR="00E20F1B">
        <w:rPr>
          <w:rFonts w:ascii="David" w:hAnsi="David" w:cs="David" w:hint="cs"/>
          <w:b/>
          <w:bCs/>
          <w:sz w:val="24"/>
          <w:szCs w:val="24"/>
          <w:rtl/>
        </w:rPr>
        <w:t>ללא גבולות</w:t>
      </w:r>
      <w:r w:rsidRPr="00E20F1B">
        <w:rPr>
          <w:rFonts w:ascii="David" w:hAnsi="David" w:cs="David"/>
          <w:sz w:val="24"/>
          <w:szCs w:val="24"/>
          <w:rtl/>
        </w:rPr>
        <w:t>?</w:t>
      </w:r>
    </w:p>
    <w:p w14:paraId="6B6AB521" w14:textId="77777777" w:rsidR="00E20F1B" w:rsidRDefault="00E20F1B" w:rsidP="00E20F1B">
      <w:pPr>
        <w:pStyle w:val="a6"/>
        <w:ind w:left="1080"/>
        <w:jc w:val="both"/>
        <w:rPr>
          <w:rFonts w:ascii="David" w:hAnsi="David" w:cs="David"/>
          <w:sz w:val="24"/>
          <w:szCs w:val="24"/>
        </w:rPr>
      </w:pPr>
    </w:p>
    <w:p w14:paraId="44B72056" w14:textId="094306DB" w:rsidR="006A7CC0" w:rsidRPr="00E20F1B" w:rsidRDefault="006A7CC0" w:rsidP="00E20F1B">
      <w:pPr>
        <w:pStyle w:val="a6"/>
        <w:numPr>
          <w:ilvl w:val="0"/>
          <w:numId w:val="4"/>
        </w:numPr>
        <w:jc w:val="both"/>
        <w:rPr>
          <w:rFonts w:ascii="David" w:hAnsi="David" w:cs="David"/>
          <w:sz w:val="24"/>
          <w:szCs w:val="24"/>
          <w:rtl/>
        </w:rPr>
      </w:pPr>
      <w:r w:rsidRPr="00E20F1B">
        <w:rPr>
          <w:rFonts w:ascii="David" w:hAnsi="David" w:cs="David"/>
          <w:sz w:val="24"/>
          <w:szCs w:val="24"/>
          <w:rtl/>
        </w:rPr>
        <w:t xml:space="preserve">מהו חופש הביטוי? </w:t>
      </w:r>
      <w:r w:rsidR="00B66365" w:rsidRPr="00E20F1B">
        <w:rPr>
          <w:rFonts w:ascii="David" w:hAnsi="David" w:cs="David"/>
          <w:sz w:val="24"/>
          <w:szCs w:val="24"/>
          <w:rtl/>
        </w:rPr>
        <w:t xml:space="preserve">מאיזה זכות הוא נגזר? </w:t>
      </w:r>
      <w:r w:rsidRPr="00E20F1B">
        <w:rPr>
          <w:rFonts w:ascii="David" w:hAnsi="David" w:cs="David"/>
          <w:sz w:val="24"/>
          <w:szCs w:val="24"/>
          <w:rtl/>
        </w:rPr>
        <w:t>מה הוא מאפשר</w:t>
      </w:r>
      <w:r w:rsidR="004C4A64" w:rsidRPr="00E20F1B">
        <w:rPr>
          <w:rFonts w:ascii="David" w:hAnsi="David" w:cs="David"/>
          <w:sz w:val="24"/>
          <w:szCs w:val="24"/>
          <w:rtl/>
        </w:rPr>
        <w:t xml:space="preserve"> ומה נכלל בתוכו?</w:t>
      </w:r>
    </w:p>
    <w:p w14:paraId="706CFFA8" w14:textId="08388372" w:rsidR="006A7CC0" w:rsidRPr="00E20F1B" w:rsidRDefault="006A7CC0" w:rsidP="00E20F1B">
      <w:pPr>
        <w:pStyle w:val="a6"/>
        <w:numPr>
          <w:ilvl w:val="0"/>
          <w:numId w:val="4"/>
        </w:numPr>
        <w:jc w:val="both"/>
        <w:rPr>
          <w:rFonts w:ascii="David" w:hAnsi="David" w:cs="David"/>
          <w:sz w:val="24"/>
          <w:szCs w:val="24"/>
          <w:rtl/>
        </w:rPr>
      </w:pPr>
      <w:r w:rsidRPr="00E20F1B">
        <w:rPr>
          <w:rFonts w:ascii="David" w:hAnsi="David" w:cs="David"/>
          <w:sz w:val="24"/>
          <w:szCs w:val="24"/>
          <w:rtl/>
        </w:rPr>
        <w:t>האם יש מגבלות לחופש הביטוי?</w:t>
      </w:r>
      <w:r w:rsidR="00E20F1B">
        <w:rPr>
          <w:rFonts w:ascii="David" w:hAnsi="David" w:cs="David" w:hint="cs"/>
          <w:sz w:val="24"/>
          <w:szCs w:val="24"/>
          <w:rtl/>
        </w:rPr>
        <w:t xml:space="preserve"> (פסקי הדין בעניין קול העם, </w:t>
      </w:r>
      <w:proofErr w:type="spellStart"/>
      <w:r w:rsidR="00E20F1B">
        <w:rPr>
          <w:rFonts w:ascii="David" w:hAnsi="David" w:cs="David" w:hint="cs"/>
          <w:sz w:val="24"/>
          <w:szCs w:val="24"/>
          <w:rtl/>
        </w:rPr>
        <w:t>ירדור</w:t>
      </w:r>
      <w:proofErr w:type="spellEnd"/>
      <w:r w:rsidR="00E20F1B">
        <w:rPr>
          <w:rFonts w:ascii="David" w:hAnsi="David" w:cs="David" w:hint="cs"/>
          <w:sz w:val="24"/>
          <w:szCs w:val="24"/>
          <w:rtl/>
        </w:rPr>
        <w:t>, פרשת אילנה דיין וסרן ר').</w:t>
      </w:r>
    </w:p>
    <w:p w14:paraId="31F6B8AE" w14:textId="77777777" w:rsidR="000D0511" w:rsidRDefault="006A7CC0" w:rsidP="000D0511">
      <w:pPr>
        <w:pStyle w:val="a6"/>
        <w:numPr>
          <w:ilvl w:val="0"/>
          <w:numId w:val="4"/>
        </w:numPr>
        <w:jc w:val="both"/>
        <w:rPr>
          <w:rFonts w:ascii="David" w:hAnsi="David" w:cs="David"/>
          <w:sz w:val="24"/>
          <w:szCs w:val="24"/>
        </w:rPr>
      </w:pPr>
      <w:r w:rsidRPr="000D0511">
        <w:rPr>
          <w:rFonts w:ascii="David" w:hAnsi="David" w:cs="David"/>
          <w:sz w:val="24"/>
          <w:szCs w:val="24"/>
          <w:rtl/>
        </w:rPr>
        <w:t>האם ניתן להציב גבולות לשיח הציבורי בעידן הרשתות החברתיות?</w:t>
      </w:r>
      <w:r w:rsidR="000D0511">
        <w:rPr>
          <w:rFonts w:ascii="David" w:hAnsi="David" w:cs="David" w:hint="cs"/>
          <w:sz w:val="24"/>
          <w:szCs w:val="24"/>
          <w:rtl/>
        </w:rPr>
        <w:t xml:space="preserve">  </w:t>
      </w:r>
    </w:p>
    <w:p w14:paraId="1C2B8FF6" w14:textId="45AD2383" w:rsidR="006A7CC0" w:rsidRDefault="00670A01" w:rsidP="000D0511">
      <w:pPr>
        <w:pStyle w:val="a6"/>
        <w:ind w:left="1080"/>
        <w:jc w:val="both"/>
        <w:rPr>
          <w:rFonts w:ascii="David" w:hAnsi="David" w:cs="David"/>
          <w:sz w:val="24"/>
          <w:szCs w:val="24"/>
          <w:rtl/>
        </w:rPr>
      </w:pPr>
      <w:r w:rsidRPr="000D0511">
        <w:rPr>
          <w:rFonts w:ascii="David" w:hAnsi="David" w:cs="David"/>
          <w:sz w:val="24"/>
          <w:szCs w:val="24"/>
          <w:rtl/>
        </w:rPr>
        <w:t>על מאפייני רשת האינטרנט, יתרונותיו של חופש הביטוי והסיכונים הטמונים ברשת. שאלת הפיקוח על הביטוי ברשת</w:t>
      </w:r>
      <w:r w:rsidR="000D0511">
        <w:rPr>
          <w:rFonts w:ascii="David" w:hAnsi="David" w:cs="David" w:hint="cs"/>
          <w:sz w:val="24"/>
          <w:szCs w:val="24"/>
          <w:rtl/>
        </w:rPr>
        <w:t xml:space="preserve">; על </w:t>
      </w:r>
      <w:proofErr w:type="spellStart"/>
      <w:r w:rsidR="000D0511">
        <w:rPr>
          <w:rFonts w:ascii="David" w:hAnsi="David" w:cs="David" w:hint="cs"/>
          <w:sz w:val="24"/>
          <w:szCs w:val="24"/>
          <w:rtl/>
        </w:rPr>
        <w:t>טוקבקים</w:t>
      </w:r>
      <w:proofErr w:type="spellEnd"/>
      <w:r w:rsidR="000D0511">
        <w:rPr>
          <w:rFonts w:ascii="David" w:hAnsi="David" w:cs="David" w:hint="cs"/>
          <w:sz w:val="24"/>
          <w:szCs w:val="24"/>
          <w:rtl/>
        </w:rPr>
        <w:t xml:space="preserve"> </w:t>
      </w:r>
      <w:proofErr w:type="spellStart"/>
      <w:r w:rsidR="000D0511">
        <w:rPr>
          <w:rFonts w:ascii="David" w:hAnsi="David" w:cs="David" w:hint="cs"/>
          <w:sz w:val="24"/>
          <w:szCs w:val="24"/>
          <w:rtl/>
        </w:rPr>
        <w:t>ושיימינג</w:t>
      </w:r>
      <w:proofErr w:type="spellEnd"/>
      <w:r w:rsidR="000D0511">
        <w:rPr>
          <w:rFonts w:ascii="David" w:hAnsi="David" w:cs="David" w:hint="cs"/>
          <w:sz w:val="24"/>
          <w:szCs w:val="24"/>
          <w:rtl/>
        </w:rPr>
        <w:t xml:space="preserve"> (ביוש); אחריות משפטית בקבוצות </w:t>
      </w:r>
      <w:proofErr w:type="spellStart"/>
      <w:r w:rsidR="000D0511">
        <w:rPr>
          <w:rFonts w:ascii="David" w:hAnsi="David" w:cs="David" w:hint="cs"/>
          <w:sz w:val="24"/>
          <w:szCs w:val="24"/>
          <w:rtl/>
        </w:rPr>
        <w:t>הווטסאפ</w:t>
      </w:r>
      <w:proofErr w:type="spellEnd"/>
      <w:r w:rsidR="000D0511">
        <w:rPr>
          <w:rFonts w:ascii="David" w:hAnsi="David" w:cs="David" w:hint="cs"/>
          <w:sz w:val="24"/>
          <w:szCs w:val="24"/>
          <w:rtl/>
        </w:rPr>
        <w:t>.</w:t>
      </w:r>
    </w:p>
    <w:p w14:paraId="1E382DF0" w14:textId="39E739E4" w:rsidR="000D0511" w:rsidRDefault="000D0511" w:rsidP="000D0511">
      <w:pPr>
        <w:pStyle w:val="a6"/>
        <w:numPr>
          <w:ilvl w:val="0"/>
          <w:numId w:val="4"/>
        </w:numPr>
        <w:jc w:val="both"/>
        <w:rPr>
          <w:rFonts w:ascii="David" w:hAnsi="David" w:cs="David"/>
          <w:sz w:val="24"/>
          <w:szCs w:val="24"/>
          <w:rtl/>
        </w:rPr>
      </w:pPr>
      <w:r>
        <w:rPr>
          <w:rFonts w:ascii="David" w:hAnsi="David" w:cs="David" w:hint="cs"/>
          <w:sz w:val="24"/>
          <w:szCs w:val="24"/>
          <w:rtl/>
        </w:rPr>
        <w:t xml:space="preserve">"סוב </w:t>
      </w:r>
      <w:proofErr w:type="spellStart"/>
      <w:r>
        <w:rPr>
          <w:rFonts w:ascii="David" w:hAnsi="David" w:cs="David" w:hint="cs"/>
          <w:sz w:val="24"/>
          <w:szCs w:val="24"/>
          <w:rtl/>
        </w:rPr>
        <w:t>יודיצה</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על העיקרון, והאם אבד עליו הכלח ומדובר באות מתה. </w:t>
      </w:r>
    </w:p>
    <w:p w14:paraId="78129D9E" w14:textId="77777777" w:rsidR="000D0511" w:rsidRPr="000D0511" w:rsidRDefault="000D0511" w:rsidP="000D0511">
      <w:pPr>
        <w:pStyle w:val="a6"/>
        <w:ind w:left="1080"/>
        <w:jc w:val="both"/>
        <w:rPr>
          <w:rFonts w:ascii="David" w:hAnsi="David" w:cs="David"/>
          <w:sz w:val="24"/>
          <w:szCs w:val="24"/>
          <w:rtl/>
        </w:rPr>
      </w:pPr>
    </w:p>
    <w:p w14:paraId="674367BB" w14:textId="1C4E7CD1" w:rsidR="007703ED" w:rsidRPr="000D0511" w:rsidRDefault="007703ED" w:rsidP="000D0511">
      <w:pPr>
        <w:pStyle w:val="a6"/>
        <w:numPr>
          <w:ilvl w:val="0"/>
          <w:numId w:val="1"/>
        </w:numPr>
        <w:jc w:val="both"/>
        <w:rPr>
          <w:rFonts w:ascii="David" w:hAnsi="David" w:cs="David"/>
          <w:b/>
          <w:bCs/>
          <w:sz w:val="24"/>
          <w:szCs w:val="24"/>
          <w:rtl/>
        </w:rPr>
      </w:pPr>
      <w:r w:rsidRPr="000D0511">
        <w:rPr>
          <w:rFonts w:ascii="David" w:hAnsi="David" w:cs="David"/>
          <w:b/>
          <w:bCs/>
          <w:sz w:val="24"/>
          <w:szCs w:val="24"/>
          <w:rtl/>
        </w:rPr>
        <w:t>בדלתיים פתוחות – האם כל הזמן?</w:t>
      </w:r>
    </w:p>
    <w:p w14:paraId="7DCF4BF3" w14:textId="77777777" w:rsidR="000D0511" w:rsidRDefault="000D0511" w:rsidP="000D0511">
      <w:pPr>
        <w:pStyle w:val="a6"/>
        <w:ind w:left="1080"/>
        <w:jc w:val="both"/>
        <w:rPr>
          <w:rFonts w:ascii="David" w:hAnsi="David" w:cs="David"/>
          <w:sz w:val="24"/>
          <w:szCs w:val="24"/>
        </w:rPr>
      </w:pPr>
    </w:p>
    <w:p w14:paraId="34CDB499" w14:textId="37CAE566" w:rsidR="007703ED" w:rsidRPr="000D0511" w:rsidRDefault="007703ED" w:rsidP="000D0511">
      <w:pPr>
        <w:pStyle w:val="a6"/>
        <w:numPr>
          <w:ilvl w:val="0"/>
          <w:numId w:val="5"/>
        </w:numPr>
        <w:jc w:val="both"/>
        <w:rPr>
          <w:rFonts w:ascii="David" w:hAnsi="David" w:cs="David"/>
          <w:sz w:val="24"/>
          <w:szCs w:val="24"/>
          <w:rtl/>
        </w:rPr>
      </w:pPr>
      <w:r w:rsidRPr="000D0511">
        <w:rPr>
          <w:rFonts w:ascii="David" w:hAnsi="David" w:cs="David"/>
          <w:sz w:val="24"/>
          <w:szCs w:val="24"/>
          <w:rtl/>
        </w:rPr>
        <w:t>עיקרון פומביות הדיו</w:t>
      </w:r>
      <w:r w:rsidR="001A558A" w:rsidRPr="000D0511">
        <w:rPr>
          <w:rFonts w:ascii="David" w:hAnsi="David" w:cs="David"/>
          <w:sz w:val="24"/>
          <w:szCs w:val="24"/>
          <w:rtl/>
        </w:rPr>
        <w:t>ן</w:t>
      </w:r>
    </w:p>
    <w:p w14:paraId="14560B23" w14:textId="7BAB9E46" w:rsidR="001A558A" w:rsidRPr="000D0511" w:rsidRDefault="001A558A" w:rsidP="000D0511">
      <w:pPr>
        <w:pStyle w:val="a6"/>
        <w:numPr>
          <w:ilvl w:val="0"/>
          <w:numId w:val="5"/>
        </w:numPr>
        <w:jc w:val="both"/>
        <w:rPr>
          <w:rFonts w:ascii="David" w:hAnsi="David" w:cs="David"/>
          <w:sz w:val="24"/>
          <w:szCs w:val="24"/>
          <w:rtl/>
        </w:rPr>
      </w:pPr>
      <w:r w:rsidRPr="000D0511">
        <w:rPr>
          <w:rFonts w:ascii="David" w:hAnsi="David" w:cs="David"/>
          <w:sz w:val="24"/>
          <w:szCs w:val="24"/>
          <w:rtl/>
        </w:rPr>
        <w:t xml:space="preserve">מהי סגירת דלתיים ומהן העילות שמצדיקות לחרוג מהכלל של </w:t>
      </w:r>
      <w:r w:rsidR="00E566A4">
        <w:rPr>
          <w:rFonts w:ascii="David" w:hAnsi="David" w:cs="David" w:hint="cs"/>
          <w:sz w:val="24"/>
          <w:szCs w:val="24"/>
          <w:rtl/>
        </w:rPr>
        <w:t xml:space="preserve">פומביות הדיון </w:t>
      </w:r>
      <w:r w:rsidRPr="000D0511">
        <w:rPr>
          <w:rFonts w:ascii="David" w:hAnsi="David" w:cs="David"/>
          <w:sz w:val="24"/>
          <w:szCs w:val="24"/>
          <w:rtl/>
        </w:rPr>
        <w:t>ולסגור דלתיים?</w:t>
      </w:r>
    </w:p>
    <w:p w14:paraId="1A8F9D0F" w14:textId="41EAB195" w:rsidR="001A558A" w:rsidRPr="000D0511" w:rsidRDefault="001A558A" w:rsidP="000D0511">
      <w:pPr>
        <w:pStyle w:val="a6"/>
        <w:numPr>
          <w:ilvl w:val="0"/>
          <w:numId w:val="5"/>
        </w:numPr>
        <w:jc w:val="both"/>
        <w:rPr>
          <w:rFonts w:ascii="David" w:hAnsi="David" w:cs="David"/>
          <w:sz w:val="24"/>
          <w:szCs w:val="24"/>
          <w:rtl/>
        </w:rPr>
      </w:pPr>
      <w:r w:rsidRPr="000D0511">
        <w:rPr>
          <w:rFonts w:ascii="David" w:hAnsi="David" w:cs="David"/>
          <w:sz w:val="24"/>
          <w:szCs w:val="24"/>
          <w:rtl/>
        </w:rPr>
        <w:t xml:space="preserve">על האיסור לפרסם שמו של חשוד – </w:t>
      </w:r>
      <w:r w:rsidR="000D0511">
        <w:rPr>
          <w:rFonts w:ascii="David" w:hAnsi="David" w:cs="David" w:hint="cs"/>
          <w:sz w:val="24"/>
          <w:szCs w:val="24"/>
          <w:rtl/>
        </w:rPr>
        <w:t>הרקע לשינוי החוק בתחום זה; היקפי האיסור; החריגים לכלל</w:t>
      </w:r>
      <w:r w:rsidRPr="000D0511">
        <w:rPr>
          <w:rFonts w:ascii="David" w:hAnsi="David" w:cs="David"/>
          <w:sz w:val="24"/>
          <w:szCs w:val="24"/>
          <w:rtl/>
        </w:rPr>
        <w:t xml:space="preserve">? על מה הוא חל וממתי? </w:t>
      </w:r>
      <w:r w:rsidR="000D0511">
        <w:rPr>
          <w:rFonts w:ascii="David" w:hAnsi="David" w:cs="David" w:hint="cs"/>
          <w:sz w:val="24"/>
          <w:szCs w:val="24"/>
          <w:rtl/>
        </w:rPr>
        <w:t xml:space="preserve">והחריגים לכלל. </w:t>
      </w:r>
    </w:p>
    <w:p w14:paraId="4169E043" w14:textId="77777777" w:rsidR="000D0511" w:rsidRDefault="001A558A" w:rsidP="00CD5C81">
      <w:pPr>
        <w:pStyle w:val="a6"/>
        <w:numPr>
          <w:ilvl w:val="0"/>
          <w:numId w:val="5"/>
        </w:numPr>
        <w:jc w:val="both"/>
        <w:rPr>
          <w:rFonts w:ascii="David" w:hAnsi="David" w:cs="David"/>
          <w:sz w:val="24"/>
          <w:szCs w:val="24"/>
        </w:rPr>
      </w:pPr>
      <w:r w:rsidRPr="000D0511">
        <w:rPr>
          <w:rFonts w:ascii="David" w:hAnsi="David" w:cs="David"/>
          <w:sz w:val="24"/>
          <w:szCs w:val="24"/>
          <w:rtl/>
        </w:rPr>
        <w:lastRenderedPageBreak/>
        <w:t xml:space="preserve">תיעוד חזותי וקולי של חקירה - האם ניתן לשדר חומרי חקירה וסרטונים? </w:t>
      </w:r>
    </w:p>
    <w:p w14:paraId="59863026" w14:textId="6A331B59" w:rsidR="001A558A" w:rsidRPr="000D0511" w:rsidRDefault="000D0511" w:rsidP="000D0511">
      <w:pPr>
        <w:pStyle w:val="a6"/>
        <w:ind w:left="1080"/>
        <w:jc w:val="both"/>
        <w:rPr>
          <w:rFonts w:ascii="David" w:hAnsi="David" w:cs="David"/>
          <w:sz w:val="24"/>
          <w:szCs w:val="24"/>
          <w:rtl/>
        </w:rPr>
      </w:pPr>
      <w:r>
        <w:rPr>
          <w:rFonts w:ascii="David" w:hAnsi="David" w:cs="David" w:hint="cs"/>
          <w:sz w:val="24"/>
          <w:szCs w:val="24"/>
          <w:rtl/>
        </w:rPr>
        <w:t>על הכלל, החריגים והמדיניות המשפטית (</w:t>
      </w:r>
      <w:r w:rsidR="009F7A57" w:rsidRPr="000D0511">
        <w:rPr>
          <w:rFonts w:ascii="David" w:hAnsi="David" w:cs="David"/>
          <w:sz w:val="24"/>
          <w:szCs w:val="24"/>
          <w:rtl/>
        </w:rPr>
        <w:t xml:space="preserve">פרשת </w:t>
      </w:r>
      <w:proofErr w:type="spellStart"/>
      <w:r w:rsidR="009F7A57" w:rsidRPr="000D0511">
        <w:rPr>
          <w:rFonts w:ascii="David" w:hAnsi="David" w:cs="David"/>
          <w:sz w:val="24"/>
          <w:szCs w:val="24"/>
          <w:rtl/>
        </w:rPr>
        <w:t>זדורוב</w:t>
      </w:r>
      <w:proofErr w:type="spellEnd"/>
      <w:r w:rsidR="009F7A57" w:rsidRPr="000D0511">
        <w:rPr>
          <w:rFonts w:ascii="David" w:hAnsi="David" w:cs="David"/>
          <w:sz w:val="24"/>
          <w:szCs w:val="24"/>
          <w:rtl/>
        </w:rPr>
        <w:t xml:space="preserve">, פרשת רוני רון, </w:t>
      </w:r>
      <w:r w:rsidR="00682070" w:rsidRPr="000D0511">
        <w:rPr>
          <w:rFonts w:ascii="David" w:hAnsi="David" w:cs="David"/>
          <w:sz w:val="24"/>
          <w:szCs w:val="24"/>
          <w:rtl/>
        </w:rPr>
        <w:t xml:space="preserve">שחזור פרשת הרצח של דפנה כרמון ז"ל, </w:t>
      </w:r>
      <w:r w:rsidR="009F7A57" w:rsidRPr="000D0511">
        <w:rPr>
          <w:rFonts w:ascii="David" w:hAnsi="David" w:cs="David"/>
          <w:sz w:val="24"/>
          <w:szCs w:val="24"/>
          <w:rtl/>
        </w:rPr>
        <w:t>פרשת אזריה</w:t>
      </w:r>
      <w:r>
        <w:rPr>
          <w:rFonts w:ascii="David" w:hAnsi="David" w:cs="David" w:hint="cs"/>
          <w:sz w:val="24"/>
          <w:szCs w:val="24"/>
          <w:rtl/>
        </w:rPr>
        <w:t>).</w:t>
      </w:r>
    </w:p>
    <w:p w14:paraId="001E2983" w14:textId="351228B3" w:rsidR="006C73AF" w:rsidRDefault="000D0511" w:rsidP="00CD5C81">
      <w:pPr>
        <w:pStyle w:val="a6"/>
        <w:numPr>
          <w:ilvl w:val="0"/>
          <w:numId w:val="5"/>
        </w:numPr>
        <w:jc w:val="both"/>
        <w:rPr>
          <w:rFonts w:ascii="David" w:hAnsi="David" w:cs="David"/>
          <w:sz w:val="24"/>
          <w:szCs w:val="24"/>
        </w:rPr>
      </w:pPr>
      <w:r w:rsidRPr="000D0511">
        <w:rPr>
          <w:rFonts w:ascii="David" w:hAnsi="David" w:cs="David" w:hint="cs"/>
          <w:sz w:val="24"/>
          <w:szCs w:val="24"/>
          <w:rtl/>
        </w:rPr>
        <w:t>צ</w:t>
      </w:r>
      <w:r w:rsidR="00243E56">
        <w:rPr>
          <w:rFonts w:ascii="David" w:hAnsi="David" w:cs="David" w:hint="cs"/>
          <w:sz w:val="24"/>
          <w:szCs w:val="24"/>
          <w:rtl/>
        </w:rPr>
        <w:t>ו</w:t>
      </w:r>
      <w:r w:rsidRPr="000D0511">
        <w:rPr>
          <w:rFonts w:ascii="David" w:hAnsi="David" w:cs="David" w:hint="cs"/>
          <w:sz w:val="24"/>
          <w:szCs w:val="24"/>
          <w:rtl/>
        </w:rPr>
        <w:t xml:space="preserve">וי איסור פרסום </w:t>
      </w:r>
      <w:r w:rsidR="006C73AF" w:rsidRPr="000D0511">
        <w:rPr>
          <w:rFonts w:ascii="David" w:hAnsi="David" w:cs="David"/>
          <w:sz w:val="24"/>
          <w:szCs w:val="24"/>
          <w:rtl/>
        </w:rPr>
        <w:t xml:space="preserve">בעידן </w:t>
      </w:r>
      <w:r>
        <w:rPr>
          <w:rFonts w:ascii="David" w:hAnsi="David" w:cs="David" w:hint="cs"/>
          <w:sz w:val="24"/>
          <w:szCs w:val="24"/>
          <w:rtl/>
        </w:rPr>
        <w:t>ה</w:t>
      </w:r>
      <w:r w:rsidR="006C73AF" w:rsidRPr="000D0511">
        <w:rPr>
          <w:rFonts w:ascii="David" w:hAnsi="David" w:cs="David"/>
          <w:sz w:val="24"/>
          <w:szCs w:val="24"/>
          <w:rtl/>
        </w:rPr>
        <w:t xml:space="preserve">רשתות </w:t>
      </w:r>
      <w:r>
        <w:rPr>
          <w:rFonts w:ascii="David" w:hAnsi="David" w:cs="David" w:hint="cs"/>
          <w:sz w:val="24"/>
          <w:szCs w:val="24"/>
          <w:rtl/>
        </w:rPr>
        <w:t>ה</w:t>
      </w:r>
      <w:r w:rsidR="006C73AF" w:rsidRPr="000D0511">
        <w:rPr>
          <w:rFonts w:ascii="David" w:hAnsi="David" w:cs="David"/>
          <w:sz w:val="24"/>
          <w:szCs w:val="24"/>
          <w:rtl/>
        </w:rPr>
        <w:t>חברתיות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האם משימה בלתי אפשרית?</w:t>
      </w:r>
    </w:p>
    <w:p w14:paraId="4DF2F094" w14:textId="2C92C864" w:rsidR="001A558A" w:rsidRDefault="000D0511" w:rsidP="00CD5C81">
      <w:pPr>
        <w:pStyle w:val="a6"/>
        <w:numPr>
          <w:ilvl w:val="0"/>
          <w:numId w:val="5"/>
        </w:numPr>
        <w:jc w:val="both"/>
        <w:rPr>
          <w:rFonts w:ascii="David" w:hAnsi="David" w:cs="David"/>
          <w:sz w:val="24"/>
          <w:szCs w:val="24"/>
        </w:rPr>
      </w:pPr>
      <w:r w:rsidRPr="000D0511">
        <w:rPr>
          <w:rFonts w:ascii="David" w:hAnsi="David" w:cs="David" w:hint="cs"/>
          <w:sz w:val="24"/>
          <w:szCs w:val="24"/>
          <w:rtl/>
        </w:rPr>
        <w:t xml:space="preserve">שידור חי מבית המשפט - </w:t>
      </w:r>
      <w:r w:rsidR="001A558A" w:rsidRPr="000D0511">
        <w:rPr>
          <w:rFonts w:ascii="David" w:hAnsi="David" w:cs="David"/>
          <w:sz w:val="24"/>
          <w:szCs w:val="24"/>
          <w:rtl/>
        </w:rPr>
        <w:t xml:space="preserve">ועדת </w:t>
      </w:r>
      <w:r w:rsidR="00613FDD" w:rsidRPr="000D0511">
        <w:rPr>
          <w:rFonts w:ascii="David" w:hAnsi="David" w:cs="David"/>
          <w:sz w:val="24"/>
          <w:szCs w:val="24"/>
          <w:rtl/>
        </w:rPr>
        <w:t xml:space="preserve">בייניש </w:t>
      </w:r>
      <w:r>
        <w:rPr>
          <w:rFonts w:ascii="David" w:hAnsi="David" w:cs="David" w:hint="cs"/>
          <w:sz w:val="24"/>
          <w:szCs w:val="24"/>
          <w:rtl/>
        </w:rPr>
        <w:t>(</w:t>
      </w:r>
      <w:r w:rsidR="00613FDD" w:rsidRPr="000D0511">
        <w:rPr>
          <w:rFonts w:ascii="David" w:hAnsi="David" w:cs="David"/>
          <w:sz w:val="24"/>
          <w:szCs w:val="24"/>
          <w:rtl/>
        </w:rPr>
        <w:t>הועדה לבחינת הפתיחה של בתי המשפט בישראל לתקשורת אלקטרונית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עיקרי החלטתה</w:t>
      </w:r>
      <w:r w:rsidR="00E566A4">
        <w:rPr>
          <w:rFonts w:ascii="David" w:hAnsi="David" w:cs="David" w:hint="cs"/>
          <w:sz w:val="24"/>
          <w:szCs w:val="24"/>
          <w:rtl/>
        </w:rPr>
        <w:t xml:space="preserve">; </w:t>
      </w:r>
      <w:r>
        <w:rPr>
          <w:rFonts w:ascii="David" w:hAnsi="David" w:cs="David" w:hint="cs"/>
          <w:sz w:val="24"/>
          <w:szCs w:val="24"/>
          <w:rtl/>
        </w:rPr>
        <w:t>על השיקולים השונים בעניין שידור חי מבית המשפט</w:t>
      </w:r>
      <w:r w:rsidR="00613FDD" w:rsidRPr="000D0511">
        <w:rPr>
          <w:rFonts w:ascii="David" w:hAnsi="David" w:cs="David"/>
          <w:sz w:val="24"/>
          <w:szCs w:val="24"/>
          <w:rtl/>
        </w:rPr>
        <w:t>.</w:t>
      </w:r>
    </w:p>
    <w:p w14:paraId="367A42C9" w14:textId="0B60E90C" w:rsidR="000D0511" w:rsidRDefault="000D0511" w:rsidP="000D0511">
      <w:pPr>
        <w:pStyle w:val="a6"/>
        <w:ind w:left="1080"/>
        <w:jc w:val="both"/>
        <w:rPr>
          <w:rFonts w:ascii="David" w:hAnsi="David" w:cs="David"/>
          <w:sz w:val="24"/>
          <w:szCs w:val="24"/>
          <w:rtl/>
        </w:rPr>
      </w:pPr>
    </w:p>
    <w:p w14:paraId="1FD9248A" w14:textId="685B77EE" w:rsidR="000D0511" w:rsidRDefault="000D0511" w:rsidP="000D0511">
      <w:pPr>
        <w:pStyle w:val="a6"/>
        <w:ind w:left="1080"/>
        <w:jc w:val="both"/>
        <w:rPr>
          <w:rFonts w:ascii="David" w:hAnsi="David" w:cs="David"/>
          <w:sz w:val="24"/>
          <w:szCs w:val="24"/>
          <w:rtl/>
        </w:rPr>
      </w:pPr>
    </w:p>
    <w:p w14:paraId="55A88F9B" w14:textId="007A825A" w:rsidR="00104553" w:rsidRPr="000D0511" w:rsidRDefault="00AF0640" w:rsidP="00CD5C81">
      <w:pPr>
        <w:pStyle w:val="a6"/>
        <w:numPr>
          <w:ilvl w:val="0"/>
          <w:numId w:val="1"/>
        </w:numPr>
        <w:jc w:val="both"/>
        <w:rPr>
          <w:rFonts w:ascii="David" w:hAnsi="David" w:cs="David"/>
          <w:sz w:val="24"/>
          <w:szCs w:val="24"/>
          <w:rtl/>
        </w:rPr>
      </w:pPr>
      <w:r w:rsidRPr="000D0511">
        <w:rPr>
          <w:rFonts w:ascii="David" w:hAnsi="David" w:cs="David"/>
          <w:b/>
          <w:bCs/>
          <w:sz w:val="24"/>
          <w:szCs w:val="24"/>
          <w:rtl/>
        </w:rPr>
        <w:t>עבירות מין, הטרדה מינית</w:t>
      </w:r>
      <w:r w:rsidR="000D0511">
        <w:rPr>
          <w:rFonts w:ascii="David" w:hAnsi="David" w:cs="David" w:hint="cs"/>
          <w:b/>
          <w:bCs/>
          <w:sz w:val="24"/>
          <w:szCs w:val="24"/>
          <w:rtl/>
        </w:rPr>
        <w:t xml:space="preserve">, הסכמה ויחסי </w:t>
      </w:r>
      <w:r w:rsidRPr="000D0511">
        <w:rPr>
          <w:rFonts w:ascii="David" w:hAnsi="David" w:cs="David"/>
          <w:b/>
          <w:bCs/>
          <w:sz w:val="24"/>
          <w:szCs w:val="24"/>
          <w:rtl/>
        </w:rPr>
        <w:t>מרות</w:t>
      </w:r>
      <w:r w:rsidRPr="000D0511">
        <w:rPr>
          <w:rFonts w:ascii="David" w:hAnsi="David" w:cs="David"/>
          <w:sz w:val="24"/>
          <w:szCs w:val="24"/>
          <w:rtl/>
        </w:rPr>
        <w:t xml:space="preserve"> – </w:t>
      </w:r>
    </w:p>
    <w:p w14:paraId="11B7C3A3" w14:textId="77777777" w:rsidR="00B63AA5" w:rsidRDefault="00B63AA5" w:rsidP="00B63AA5">
      <w:pPr>
        <w:pStyle w:val="a6"/>
        <w:ind w:left="1080"/>
        <w:jc w:val="both"/>
        <w:rPr>
          <w:rFonts w:ascii="David" w:hAnsi="David" w:cs="David"/>
          <w:sz w:val="24"/>
          <w:szCs w:val="24"/>
        </w:rPr>
      </w:pPr>
    </w:p>
    <w:p w14:paraId="5EB7A7EF" w14:textId="77777777" w:rsidR="0064239E" w:rsidRDefault="0064239E" w:rsidP="00B63AA5">
      <w:pPr>
        <w:pStyle w:val="a6"/>
        <w:numPr>
          <w:ilvl w:val="0"/>
          <w:numId w:val="6"/>
        </w:numPr>
        <w:jc w:val="both"/>
        <w:rPr>
          <w:rFonts w:ascii="David" w:hAnsi="David" w:cs="David"/>
          <w:sz w:val="24"/>
          <w:szCs w:val="24"/>
        </w:rPr>
      </w:pPr>
      <w:r>
        <w:rPr>
          <w:rFonts w:ascii="David" w:hAnsi="David" w:cs="David" w:hint="cs"/>
          <w:sz w:val="24"/>
          <w:szCs w:val="24"/>
          <w:rtl/>
        </w:rPr>
        <w:t xml:space="preserve">מאהבת פועלי </w:t>
      </w:r>
      <w:proofErr w:type="spellStart"/>
      <w:r>
        <w:rPr>
          <w:rFonts w:ascii="David" w:hAnsi="David" w:cs="David" w:hint="cs"/>
          <w:sz w:val="24"/>
          <w:szCs w:val="24"/>
          <w:rtl/>
        </w:rPr>
        <w:t>הבנין</w:t>
      </w:r>
      <w:proofErr w:type="spellEnd"/>
      <w:r>
        <w:rPr>
          <w:rFonts w:ascii="David" w:hAnsi="David" w:cs="David" w:hint="cs"/>
          <w:sz w:val="24"/>
          <w:szCs w:val="24"/>
          <w:rtl/>
        </w:rPr>
        <w:t xml:space="preserve"> ל-#</w:t>
      </w:r>
      <w:r>
        <w:rPr>
          <w:rFonts w:ascii="David" w:hAnsi="David" w:cs="David" w:hint="cs"/>
          <w:sz w:val="24"/>
          <w:szCs w:val="24"/>
        </w:rPr>
        <w:t>ME</w:t>
      </w:r>
      <w:r>
        <w:rPr>
          <w:rFonts w:ascii="David" w:hAnsi="David" w:cs="David"/>
          <w:sz w:val="24"/>
          <w:szCs w:val="24"/>
        </w:rPr>
        <w:t xml:space="preserve">TOO </w:t>
      </w:r>
      <w:r>
        <w:rPr>
          <w:rFonts w:ascii="David" w:hAnsi="David" w:cs="David" w:hint="cs"/>
          <w:sz w:val="24"/>
          <w:szCs w:val="24"/>
          <w:rtl/>
        </w:rPr>
        <w:t>:</w:t>
      </w:r>
      <w:r>
        <w:rPr>
          <w:rFonts w:ascii="David" w:hAnsi="David" w:cs="David" w:hint="cs"/>
          <w:sz w:val="24"/>
          <w:szCs w:val="24"/>
        </w:rPr>
        <w:t xml:space="preserve"> </w:t>
      </w:r>
    </w:p>
    <w:p w14:paraId="19A1E4F2" w14:textId="3E946A1D" w:rsidR="00AF0640" w:rsidRPr="00B63AA5" w:rsidRDefault="00AF0640" w:rsidP="0064239E">
      <w:pPr>
        <w:pStyle w:val="a6"/>
        <w:ind w:left="1080"/>
        <w:jc w:val="both"/>
        <w:rPr>
          <w:rFonts w:ascii="David" w:hAnsi="David" w:cs="David"/>
          <w:sz w:val="24"/>
          <w:szCs w:val="24"/>
          <w:rtl/>
        </w:rPr>
      </w:pPr>
      <w:r w:rsidRPr="00B63AA5">
        <w:rPr>
          <w:rFonts w:ascii="David" w:hAnsi="David" w:cs="David"/>
          <w:sz w:val="24"/>
          <w:szCs w:val="24"/>
          <w:rtl/>
        </w:rPr>
        <w:t>ההתפתחויות בתפיסות החברתיות לאורך השנים</w:t>
      </w:r>
      <w:r w:rsidR="00B63AA5">
        <w:rPr>
          <w:rFonts w:ascii="David" w:hAnsi="David" w:cs="David" w:hint="cs"/>
          <w:sz w:val="24"/>
          <w:szCs w:val="24"/>
          <w:rtl/>
        </w:rPr>
        <w:t xml:space="preserve">, </w:t>
      </w:r>
      <w:r w:rsidRPr="00B63AA5">
        <w:rPr>
          <w:rFonts w:ascii="David" w:hAnsi="David" w:cs="David"/>
          <w:sz w:val="24"/>
          <w:szCs w:val="24"/>
          <w:rtl/>
        </w:rPr>
        <w:t>והשפעת</w:t>
      </w:r>
      <w:r w:rsidR="00B63AA5">
        <w:rPr>
          <w:rFonts w:ascii="David" w:hAnsi="David" w:cs="David" w:hint="cs"/>
          <w:sz w:val="24"/>
          <w:szCs w:val="24"/>
          <w:rtl/>
        </w:rPr>
        <w:t>ן</w:t>
      </w:r>
      <w:r w:rsidRPr="00B63AA5">
        <w:rPr>
          <w:rFonts w:ascii="David" w:hAnsi="David" w:cs="David"/>
          <w:sz w:val="24"/>
          <w:szCs w:val="24"/>
          <w:rtl/>
        </w:rPr>
        <w:t xml:space="preserve"> על תפיסת המשפט את </w:t>
      </w:r>
      <w:r w:rsidR="00B63AA5">
        <w:rPr>
          <w:rFonts w:ascii="David" w:hAnsi="David" w:cs="David" w:hint="cs"/>
          <w:sz w:val="24"/>
          <w:szCs w:val="24"/>
          <w:rtl/>
        </w:rPr>
        <w:t>הגדרת עבירות המין והטיפול בהן</w:t>
      </w:r>
      <w:r w:rsidRPr="00B63AA5">
        <w:rPr>
          <w:rFonts w:ascii="David" w:hAnsi="David" w:cs="David"/>
          <w:sz w:val="24"/>
          <w:szCs w:val="24"/>
          <w:rtl/>
        </w:rPr>
        <w:t xml:space="preserve"> (שינוי בעבירות, שינוי בשאלה מהי הסכמה, שינוי בנטל ההוכחה, איסור פרסום שמו של נפגע).</w:t>
      </w:r>
    </w:p>
    <w:p w14:paraId="35380DC2" w14:textId="065FC702" w:rsidR="00AF0640" w:rsidRDefault="0064239E" w:rsidP="0064239E">
      <w:pPr>
        <w:pStyle w:val="a6"/>
        <w:numPr>
          <w:ilvl w:val="0"/>
          <w:numId w:val="6"/>
        </w:numPr>
        <w:jc w:val="both"/>
        <w:rPr>
          <w:rFonts w:ascii="David" w:hAnsi="David" w:cs="David"/>
          <w:sz w:val="24"/>
          <w:szCs w:val="24"/>
        </w:rPr>
      </w:pPr>
      <w:r>
        <w:rPr>
          <w:rFonts w:ascii="David" w:hAnsi="David" w:cs="David" w:hint="cs"/>
          <w:sz w:val="24"/>
          <w:szCs w:val="24"/>
          <w:rtl/>
        </w:rPr>
        <w:t>ח</w:t>
      </w:r>
      <w:r w:rsidR="00AF0640" w:rsidRPr="0064239E">
        <w:rPr>
          <w:rFonts w:ascii="David" w:hAnsi="David" w:cs="David"/>
          <w:sz w:val="24"/>
          <w:szCs w:val="24"/>
          <w:rtl/>
        </w:rPr>
        <w:t>קיקתו של החוק למניעת הטרדה מינית – הרקע</w:t>
      </w:r>
      <w:r>
        <w:rPr>
          <w:rFonts w:ascii="David" w:hAnsi="David" w:cs="David" w:hint="cs"/>
          <w:sz w:val="24"/>
          <w:szCs w:val="24"/>
          <w:rtl/>
        </w:rPr>
        <w:t xml:space="preserve"> לחקיקת החוק</w:t>
      </w:r>
      <w:r w:rsidR="00AF0640" w:rsidRPr="0064239E">
        <w:rPr>
          <w:rFonts w:ascii="David" w:hAnsi="David" w:cs="David"/>
          <w:sz w:val="24"/>
          <w:szCs w:val="24"/>
          <w:rtl/>
        </w:rPr>
        <w:t xml:space="preserve">, הוראות חוק מרכזיות, </w:t>
      </w:r>
      <w:r>
        <w:rPr>
          <w:rFonts w:ascii="David" w:hAnsi="David" w:cs="David" w:hint="cs"/>
          <w:sz w:val="24"/>
          <w:szCs w:val="24"/>
          <w:rtl/>
        </w:rPr>
        <w:t xml:space="preserve">המחלוקות שאפפו את חקיקת החוק ויישומו, והשפעתו על החברה. </w:t>
      </w:r>
    </w:p>
    <w:p w14:paraId="341BF07D" w14:textId="7FAE8F47" w:rsidR="00AF0640" w:rsidRPr="0064239E" w:rsidRDefault="00AF0640" w:rsidP="00CD5C81">
      <w:pPr>
        <w:pStyle w:val="a6"/>
        <w:numPr>
          <w:ilvl w:val="0"/>
          <w:numId w:val="6"/>
        </w:numPr>
        <w:jc w:val="both"/>
        <w:rPr>
          <w:rFonts w:ascii="David" w:hAnsi="David" w:cs="David"/>
          <w:sz w:val="24"/>
          <w:szCs w:val="24"/>
          <w:rtl/>
        </w:rPr>
      </w:pPr>
      <w:r w:rsidRPr="0064239E">
        <w:rPr>
          <w:rFonts w:ascii="David" w:hAnsi="David" w:cs="David"/>
          <w:sz w:val="24"/>
          <w:szCs w:val="24"/>
          <w:rtl/>
        </w:rPr>
        <w:t>חוק זכויות נפגעי עבירה – חקיקתו והשפעתו על הזירה המשפטית והחברתית.</w:t>
      </w:r>
    </w:p>
    <w:p w14:paraId="1309676F" w14:textId="266CE6F7" w:rsidR="00AF0640" w:rsidRPr="0064239E" w:rsidRDefault="0064239E" w:rsidP="0064239E">
      <w:pPr>
        <w:pStyle w:val="a6"/>
        <w:numPr>
          <w:ilvl w:val="0"/>
          <w:numId w:val="6"/>
        </w:numPr>
        <w:jc w:val="both"/>
        <w:rPr>
          <w:rFonts w:ascii="David" w:hAnsi="David" w:cs="David"/>
          <w:sz w:val="24"/>
          <w:szCs w:val="24"/>
          <w:rtl/>
        </w:rPr>
      </w:pPr>
      <w:r>
        <w:rPr>
          <w:rFonts w:ascii="David" w:hAnsi="David" w:cs="David" w:hint="cs"/>
          <w:sz w:val="24"/>
          <w:szCs w:val="24"/>
          <w:rtl/>
        </w:rPr>
        <w:t xml:space="preserve">על </w:t>
      </w:r>
      <w:r w:rsidR="00AF0640" w:rsidRPr="0064239E">
        <w:rPr>
          <w:rFonts w:ascii="David" w:hAnsi="David" w:cs="David"/>
          <w:sz w:val="24"/>
          <w:szCs w:val="24"/>
          <w:rtl/>
        </w:rPr>
        <w:t xml:space="preserve">מרות והסכמה – מהי הסכמה? </w:t>
      </w:r>
      <w:r>
        <w:rPr>
          <w:rFonts w:ascii="David" w:hAnsi="David" w:cs="David" w:hint="cs"/>
          <w:sz w:val="24"/>
          <w:szCs w:val="24"/>
          <w:rtl/>
        </w:rPr>
        <w:t>(</w:t>
      </w:r>
      <w:r w:rsidRPr="0064239E">
        <w:rPr>
          <w:rFonts w:ascii="David" w:hAnsi="David" w:cs="David" w:hint="cs"/>
          <w:sz w:val="24"/>
          <w:szCs w:val="24"/>
          <w:rtl/>
        </w:rPr>
        <w:t xml:space="preserve"> פרשת אונס שמרת</w:t>
      </w:r>
      <w:r>
        <w:rPr>
          <w:rFonts w:ascii="David" w:hAnsi="David" w:cs="David" w:hint="cs"/>
          <w:sz w:val="24"/>
          <w:szCs w:val="24"/>
          <w:rtl/>
        </w:rPr>
        <w:t xml:space="preserve">); </w:t>
      </w:r>
      <w:r w:rsidRPr="0064239E">
        <w:rPr>
          <w:rFonts w:ascii="David" w:hAnsi="David" w:cs="David" w:hint="cs"/>
          <w:sz w:val="24"/>
          <w:szCs w:val="24"/>
          <w:rtl/>
        </w:rPr>
        <w:t xml:space="preserve"> </w:t>
      </w:r>
      <w:r w:rsidR="00AF0640" w:rsidRPr="0064239E">
        <w:rPr>
          <w:rFonts w:ascii="David" w:hAnsi="David" w:cs="David"/>
          <w:sz w:val="24"/>
          <w:szCs w:val="24"/>
          <w:rtl/>
        </w:rPr>
        <w:t xml:space="preserve">מהי מרות ומה השפעתה על שאלת </w:t>
      </w:r>
      <w:proofErr w:type="spellStart"/>
      <w:r w:rsidR="00AF0640" w:rsidRPr="0064239E">
        <w:rPr>
          <w:rFonts w:ascii="David" w:hAnsi="David" w:cs="David"/>
          <w:sz w:val="24"/>
          <w:szCs w:val="24"/>
          <w:rtl/>
        </w:rPr>
        <w:t>הההסכמה</w:t>
      </w:r>
      <w:proofErr w:type="spellEnd"/>
      <w:r>
        <w:rPr>
          <w:rFonts w:ascii="David" w:hAnsi="David" w:cs="David" w:hint="cs"/>
          <w:sz w:val="24"/>
          <w:szCs w:val="24"/>
          <w:rtl/>
        </w:rPr>
        <w:t xml:space="preserve">; </w:t>
      </w:r>
      <w:r w:rsidR="00AF0640" w:rsidRPr="0064239E">
        <w:rPr>
          <w:rFonts w:ascii="David" w:hAnsi="David" w:cs="David"/>
          <w:sz w:val="24"/>
          <w:szCs w:val="24"/>
          <w:rtl/>
        </w:rPr>
        <w:t>על יחסים בהסכמה במרחב השירות הציבורי ובצה"ל</w:t>
      </w:r>
      <w:r>
        <w:rPr>
          <w:rFonts w:ascii="David" w:hAnsi="David" w:cs="David" w:hint="cs"/>
          <w:sz w:val="24"/>
          <w:szCs w:val="24"/>
          <w:rtl/>
        </w:rPr>
        <w:t xml:space="preserve">; </w:t>
      </w:r>
      <w:r w:rsidR="00AF0640" w:rsidRPr="0064239E">
        <w:rPr>
          <w:rFonts w:ascii="David" w:hAnsi="David" w:cs="David"/>
          <w:sz w:val="24"/>
          <w:szCs w:val="24"/>
          <w:rtl/>
        </w:rPr>
        <w:t xml:space="preserve"> מהי בעילה אסורה בהסכמה. </w:t>
      </w:r>
    </w:p>
    <w:p w14:paraId="4F9A1822" w14:textId="4BE35054" w:rsidR="00613FDD" w:rsidRPr="0064239E" w:rsidRDefault="00AF0640" w:rsidP="0064239E">
      <w:pPr>
        <w:pStyle w:val="a6"/>
        <w:numPr>
          <w:ilvl w:val="0"/>
          <w:numId w:val="6"/>
        </w:numPr>
        <w:jc w:val="both"/>
        <w:rPr>
          <w:rFonts w:ascii="David" w:hAnsi="David" w:cs="David"/>
          <w:sz w:val="24"/>
          <w:szCs w:val="24"/>
          <w:rtl/>
        </w:rPr>
      </w:pPr>
      <w:r w:rsidRPr="0064239E">
        <w:rPr>
          <w:rFonts w:ascii="David" w:hAnsi="David" w:cs="David"/>
          <w:sz w:val="24"/>
          <w:szCs w:val="24"/>
          <w:rtl/>
        </w:rPr>
        <w:t>המרחב החדש של</w:t>
      </w:r>
      <w:r w:rsidR="0064239E">
        <w:rPr>
          <w:rFonts w:ascii="David" w:hAnsi="David" w:cs="David" w:hint="cs"/>
          <w:sz w:val="24"/>
          <w:szCs w:val="24"/>
          <w:rtl/>
        </w:rPr>
        <w:t xml:space="preserve"> עבירות המין - </w:t>
      </w:r>
      <w:r w:rsidRPr="0064239E">
        <w:rPr>
          <w:rFonts w:ascii="David" w:hAnsi="David" w:cs="David"/>
          <w:sz w:val="24"/>
          <w:szCs w:val="24"/>
          <w:rtl/>
        </w:rPr>
        <w:t xml:space="preserve"> </w:t>
      </w:r>
      <w:r w:rsidR="0064239E">
        <w:rPr>
          <w:rFonts w:ascii="David" w:hAnsi="David" w:cs="David" w:hint="cs"/>
          <w:sz w:val="24"/>
          <w:szCs w:val="24"/>
          <w:rtl/>
        </w:rPr>
        <w:t xml:space="preserve">עבירות מין בעולם </w:t>
      </w:r>
      <w:proofErr w:type="spellStart"/>
      <w:r w:rsidR="0064239E">
        <w:rPr>
          <w:rFonts w:ascii="David" w:hAnsi="David" w:cs="David" w:hint="cs"/>
          <w:sz w:val="24"/>
          <w:szCs w:val="24"/>
          <w:rtl/>
        </w:rPr>
        <w:t>הוירטואלי</w:t>
      </w:r>
      <w:proofErr w:type="spellEnd"/>
      <w:r w:rsidR="0064239E">
        <w:rPr>
          <w:rFonts w:ascii="David" w:hAnsi="David" w:cs="David" w:hint="cs"/>
          <w:sz w:val="24"/>
          <w:szCs w:val="24"/>
          <w:rtl/>
        </w:rPr>
        <w:t xml:space="preserve"> ופגיעה בפרטיות. מהן העבירות החדשות (ישנות), מהן הקשיים המתעוררים בהגדרתן ובטיפול בהן. </w:t>
      </w:r>
      <w:r w:rsidRPr="0064239E">
        <w:rPr>
          <w:rFonts w:ascii="David" w:hAnsi="David" w:cs="David"/>
          <w:sz w:val="24"/>
          <w:szCs w:val="24"/>
          <w:rtl/>
        </w:rPr>
        <w:t xml:space="preserve"> </w:t>
      </w:r>
    </w:p>
    <w:p w14:paraId="49D84B05" w14:textId="09C2E4F3" w:rsidR="00613FDD" w:rsidRPr="00CD5C81" w:rsidRDefault="00613FDD" w:rsidP="00CD5C81">
      <w:pPr>
        <w:jc w:val="both"/>
        <w:rPr>
          <w:rFonts w:ascii="David" w:hAnsi="David" w:cs="David"/>
          <w:sz w:val="24"/>
          <w:szCs w:val="24"/>
          <w:rtl/>
        </w:rPr>
      </w:pPr>
    </w:p>
    <w:p w14:paraId="6B2B3D24" w14:textId="77FEDF9B" w:rsidR="003C311D" w:rsidRPr="0064239E" w:rsidRDefault="00F13327" w:rsidP="0064239E">
      <w:pPr>
        <w:pStyle w:val="a6"/>
        <w:numPr>
          <w:ilvl w:val="0"/>
          <w:numId w:val="1"/>
        </w:numPr>
        <w:jc w:val="both"/>
        <w:rPr>
          <w:rFonts w:ascii="David" w:hAnsi="David" w:cs="David"/>
          <w:sz w:val="24"/>
          <w:szCs w:val="24"/>
          <w:rtl/>
        </w:rPr>
      </w:pPr>
      <w:r w:rsidRPr="0064239E">
        <w:rPr>
          <w:rFonts w:ascii="David" w:hAnsi="David" w:cs="David"/>
          <w:b/>
          <w:bCs/>
          <w:sz w:val="24"/>
          <w:szCs w:val="24"/>
          <w:rtl/>
        </w:rPr>
        <w:t>התערבות בגץ בהחלטות</w:t>
      </w:r>
      <w:r w:rsidR="0064239E" w:rsidRPr="0064239E">
        <w:rPr>
          <w:rFonts w:ascii="David" w:hAnsi="David" w:cs="David" w:hint="cs"/>
          <w:b/>
          <w:bCs/>
          <w:sz w:val="24"/>
          <w:szCs w:val="24"/>
          <w:rtl/>
        </w:rPr>
        <w:t xml:space="preserve"> רשויות המדינה </w:t>
      </w:r>
      <w:r w:rsidRPr="0064239E">
        <w:rPr>
          <w:rFonts w:ascii="David" w:hAnsi="David" w:cs="David"/>
          <w:b/>
          <w:bCs/>
          <w:sz w:val="24"/>
          <w:szCs w:val="24"/>
          <w:rtl/>
        </w:rPr>
        <w:t xml:space="preserve"> - האם </w:t>
      </w:r>
      <w:proofErr w:type="spellStart"/>
      <w:r w:rsidRPr="0064239E">
        <w:rPr>
          <w:rFonts w:ascii="David" w:hAnsi="David" w:cs="David"/>
          <w:b/>
          <w:bCs/>
          <w:sz w:val="24"/>
          <w:szCs w:val="24"/>
          <w:rtl/>
        </w:rPr>
        <w:t>הכל</w:t>
      </w:r>
      <w:proofErr w:type="spellEnd"/>
      <w:r w:rsidRPr="0064239E">
        <w:rPr>
          <w:rFonts w:ascii="David" w:hAnsi="David" w:cs="David"/>
          <w:b/>
          <w:bCs/>
          <w:sz w:val="24"/>
          <w:szCs w:val="24"/>
          <w:rtl/>
        </w:rPr>
        <w:t xml:space="preserve"> אכן שפיט?</w:t>
      </w:r>
    </w:p>
    <w:p w14:paraId="707B2ECA" w14:textId="77777777" w:rsidR="0064239E" w:rsidRDefault="0064239E" w:rsidP="0064239E">
      <w:pPr>
        <w:pStyle w:val="a6"/>
        <w:ind w:left="1080"/>
        <w:jc w:val="both"/>
        <w:rPr>
          <w:rFonts w:ascii="David" w:hAnsi="David" w:cs="David"/>
          <w:sz w:val="24"/>
          <w:szCs w:val="24"/>
        </w:rPr>
      </w:pPr>
    </w:p>
    <w:p w14:paraId="7D3528E5" w14:textId="37A92EF5" w:rsidR="00B578FF" w:rsidRPr="0064239E" w:rsidRDefault="00B578FF" w:rsidP="0064239E">
      <w:pPr>
        <w:pStyle w:val="a6"/>
        <w:numPr>
          <w:ilvl w:val="0"/>
          <w:numId w:val="7"/>
        </w:numPr>
        <w:jc w:val="both"/>
        <w:rPr>
          <w:rFonts w:ascii="David" w:hAnsi="David" w:cs="David"/>
          <w:sz w:val="24"/>
          <w:szCs w:val="24"/>
          <w:rtl/>
        </w:rPr>
      </w:pPr>
      <w:r w:rsidRPr="0064239E">
        <w:rPr>
          <w:rFonts w:ascii="David" w:hAnsi="David" w:cs="David"/>
          <w:sz w:val="24"/>
          <w:szCs w:val="24"/>
          <w:rtl/>
        </w:rPr>
        <w:t>מהו בג"ץ?</w:t>
      </w:r>
    </w:p>
    <w:p w14:paraId="34B9FED5" w14:textId="665E4D53" w:rsidR="00EB461B" w:rsidRPr="0064239E" w:rsidRDefault="0064239E" w:rsidP="0064239E">
      <w:pPr>
        <w:pStyle w:val="a6"/>
        <w:numPr>
          <w:ilvl w:val="0"/>
          <w:numId w:val="7"/>
        </w:numPr>
        <w:jc w:val="both"/>
        <w:rPr>
          <w:rFonts w:ascii="David" w:hAnsi="David" w:cs="David"/>
          <w:sz w:val="24"/>
          <w:szCs w:val="24"/>
          <w:rtl/>
        </w:rPr>
      </w:pPr>
      <w:r>
        <w:rPr>
          <w:rFonts w:ascii="David" w:hAnsi="David" w:cs="David" w:hint="cs"/>
          <w:sz w:val="24"/>
          <w:szCs w:val="24"/>
          <w:rtl/>
        </w:rPr>
        <w:t>מהיכן ש</w:t>
      </w:r>
      <w:r w:rsidR="00EB461B" w:rsidRPr="0064239E">
        <w:rPr>
          <w:rFonts w:ascii="David" w:hAnsi="David" w:cs="David"/>
          <w:sz w:val="24"/>
          <w:szCs w:val="24"/>
          <w:rtl/>
        </w:rPr>
        <w:t>ואב בג</w:t>
      </w:r>
      <w:r>
        <w:rPr>
          <w:rFonts w:ascii="David" w:hAnsi="David" w:cs="David" w:hint="cs"/>
          <w:sz w:val="24"/>
          <w:szCs w:val="24"/>
          <w:rtl/>
        </w:rPr>
        <w:t>"</w:t>
      </w:r>
      <w:r w:rsidR="00EB461B" w:rsidRPr="0064239E">
        <w:rPr>
          <w:rFonts w:ascii="David" w:hAnsi="David" w:cs="David"/>
          <w:sz w:val="24"/>
          <w:szCs w:val="24"/>
          <w:rtl/>
        </w:rPr>
        <w:t>ץ את סמכותו להתערב בהחלטות רשויות המדינה?</w:t>
      </w:r>
    </w:p>
    <w:p w14:paraId="49FE1CC7" w14:textId="5DBFC2FC" w:rsidR="00EB461B" w:rsidRPr="0064239E" w:rsidRDefault="0064239E" w:rsidP="00CD5C81">
      <w:pPr>
        <w:pStyle w:val="a6"/>
        <w:numPr>
          <w:ilvl w:val="0"/>
          <w:numId w:val="7"/>
        </w:numPr>
        <w:jc w:val="both"/>
        <w:rPr>
          <w:rFonts w:ascii="David" w:hAnsi="David" w:cs="David"/>
          <w:sz w:val="24"/>
          <w:szCs w:val="24"/>
          <w:rtl/>
        </w:rPr>
      </w:pPr>
      <w:r w:rsidRPr="0064239E">
        <w:rPr>
          <w:rFonts w:ascii="David" w:hAnsi="David" w:cs="David" w:hint="cs"/>
          <w:sz w:val="24"/>
          <w:szCs w:val="24"/>
          <w:rtl/>
        </w:rPr>
        <w:t xml:space="preserve">על מסגרת סמכותו של בג"ץ </w:t>
      </w:r>
      <w:r>
        <w:rPr>
          <w:rFonts w:ascii="David" w:hAnsi="David" w:cs="David"/>
          <w:sz w:val="24"/>
          <w:szCs w:val="24"/>
          <w:rtl/>
        </w:rPr>
        <w:t>–</w:t>
      </w:r>
      <w:r w:rsidRPr="0064239E">
        <w:rPr>
          <w:rFonts w:ascii="David" w:hAnsi="David" w:cs="David" w:hint="cs"/>
          <w:sz w:val="24"/>
          <w:szCs w:val="24"/>
          <w:rtl/>
        </w:rPr>
        <w:t xml:space="preserve"> </w:t>
      </w:r>
      <w:r>
        <w:rPr>
          <w:rFonts w:ascii="David" w:hAnsi="David" w:cs="David" w:hint="cs"/>
          <w:sz w:val="24"/>
          <w:szCs w:val="24"/>
          <w:rtl/>
        </w:rPr>
        <w:t xml:space="preserve">האם </w:t>
      </w:r>
      <w:proofErr w:type="spellStart"/>
      <w:r>
        <w:rPr>
          <w:rFonts w:ascii="David" w:hAnsi="David" w:cs="David" w:hint="cs"/>
          <w:sz w:val="24"/>
          <w:szCs w:val="24"/>
          <w:rtl/>
        </w:rPr>
        <w:t>הכל</w:t>
      </w:r>
      <w:proofErr w:type="spellEnd"/>
      <w:r>
        <w:rPr>
          <w:rFonts w:ascii="David" w:hAnsi="David" w:cs="David" w:hint="cs"/>
          <w:sz w:val="24"/>
          <w:szCs w:val="24"/>
          <w:rtl/>
        </w:rPr>
        <w:t xml:space="preserve"> שפיט</w:t>
      </w:r>
      <w:r w:rsidR="00EB461B" w:rsidRPr="0064239E">
        <w:rPr>
          <w:rFonts w:ascii="David" w:hAnsi="David" w:cs="David"/>
          <w:sz w:val="24"/>
          <w:szCs w:val="24"/>
          <w:rtl/>
        </w:rPr>
        <w:t>?</w:t>
      </w:r>
    </w:p>
    <w:p w14:paraId="1277FD91" w14:textId="239F6578" w:rsidR="00135484" w:rsidRPr="0064239E" w:rsidRDefault="00B578FF" w:rsidP="0064239E">
      <w:pPr>
        <w:pStyle w:val="a6"/>
        <w:numPr>
          <w:ilvl w:val="0"/>
          <w:numId w:val="7"/>
        </w:numPr>
        <w:jc w:val="both"/>
        <w:rPr>
          <w:rFonts w:ascii="David" w:hAnsi="David" w:cs="David"/>
          <w:sz w:val="24"/>
          <w:szCs w:val="24"/>
          <w:rtl/>
        </w:rPr>
      </w:pPr>
      <w:r w:rsidRPr="0064239E">
        <w:rPr>
          <w:rFonts w:ascii="David" w:hAnsi="David" w:cs="David"/>
          <w:sz w:val="24"/>
          <w:szCs w:val="24"/>
          <w:rtl/>
        </w:rPr>
        <w:t>ההתפתחות בפסיקת בג</w:t>
      </w:r>
      <w:r w:rsidR="00E566A4">
        <w:rPr>
          <w:rFonts w:ascii="David" w:hAnsi="David" w:cs="David" w:hint="cs"/>
          <w:sz w:val="24"/>
          <w:szCs w:val="24"/>
          <w:rtl/>
        </w:rPr>
        <w:t>"ץ</w:t>
      </w:r>
      <w:r w:rsidRPr="0064239E">
        <w:rPr>
          <w:rFonts w:ascii="David" w:hAnsi="David" w:cs="David"/>
          <w:sz w:val="24"/>
          <w:szCs w:val="24"/>
          <w:rtl/>
        </w:rPr>
        <w:t xml:space="preserve"> לאורך השנים בנושא ההתערבות בהחלטות רשויות המדינה</w:t>
      </w:r>
      <w:r w:rsidR="0064239E">
        <w:rPr>
          <w:rFonts w:ascii="David" w:hAnsi="David" w:cs="David" w:hint="cs"/>
          <w:sz w:val="24"/>
          <w:szCs w:val="24"/>
          <w:rtl/>
        </w:rPr>
        <w:t xml:space="preserve"> (</w:t>
      </w:r>
      <w:r w:rsidRPr="0064239E">
        <w:rPr>
          <w:rFonts w:ascii="David" w:hAnsi="David" w:cs="David"/>
          <w:sz w:val="24"/>
          <w:szCs w:val="24"/>
          <w:rtl/>
        </w:rPr>
        <w:t>פס</w:t>
      </w:r>
      <w:r w:rsidR="00E566A4">
        <w:rPr>
          <w:rFonts w:ascii="David" w:hAnsi="David" w:cs="David" w:hint="cs"/>
          <w:sz w:val="24"/>
          <w:szCs w:val="24"/>
          <w:rtl/>
        </w:rPr>
        <w:t>"</w:t>
      </w:r>
      <w:r w:rsidRPr="0064239E">
        <w:rPr>
          <w:rFonts w:ascii="David" w:hAnsi="David" w:cs="David"/>
          <w:sz w:val="24"/>
          <w:szCs w:val="24"/>
          <w:rtl/>
        </w:rPr>
        <w:t>ד ז'בוטינסקי</w:t>
      </w:r>
      <w:r w:rsidR="0064239E">
        <w:rPr>
          <w:rFonts w:ascii="David" w:hAnsi="David" w:cs="David" w:hint="cs"/>
          <w:sz w:val="24"/>
          <w:szCs w:val="24"/>
          <w:rtl/>
        </w:rPr>
        <w:t xml:space="preserve">; </w:t>
      </w:r>
      <w:r w:rsidRPr="0064239E">
        <w:rPr>
          <w:rFonts w:ascii="David" w:hAnsi="David" w:cs="David"/>
          <w:sz w:val="24"/>
          <w:szCs w:val="24"/>
          <w:rtl/>
        </w:rPr>
        <w:t>פס</w:t>
      </w:r>
      <w:r w:rsidR="00E566A4">
        <w:rPr>
          <w:rFonts w:ascii="David" w:hAnsi="David" w:cs="David" w:hint="cs"/>
          <w:sz w:val="24"/>
          <w:szCs w:val="24"/>
          <w:rtl/>
        </w:rPr>
        <w:t>"</w:t>
      </w:r>
      <w:r w:rsidRPr="0064239E">
        <w:rPr>
          <w:rFonts w:ascii="David" w:hAnsi="David" w:cs="David"/>
          <w:sz w:val="24"/>
          <w:szCs w:val="24"/>
          <w:rtl/>
        </w:rPr>
        <w:t>ד ר</w:t>
      </w:r>
      <w:proofErr w:type="spellStart"/>
      <w:r w:rsidRPr="0064239E">
        <w:rPr>
          <w:rFonts w:ascii="David" w:hAnsi="David" w:cs="David"/>
          <w:sz w:val="24"/>
          <w:szCs w:val="24"/>
          <w:rtl/>
        </w:rPr>
        <w:t>סלר</w:t>
      </w:r>
      <w:proofErr w:type="spellEnd"/>
      <w:r w:rsidRPr="0064239E">
        <w:rPr>
          <w:rFonts w:ascii="David" w:hAnsi="David" w:cs="David"/>
          <w:sz w:val="24"/>
          <w:szCs w:val="24"/>
          <w:rtl/>
        </w:rPr>
        <w:t>, פס</w:t>
      </w:r>
      <w:r w:rsidR="0064239E">
        <w:rPr>
          <w:rFonts w:ascii="David" w:hAnsi="David" w:cs="David" w:hint="cs"/>
          <w:sz w:val="24"/>
          <w:szCs w:val="24"/>
          <w:rtl/>
        </w:rPr>
        <w:t>"</w:t>
      </w:r>
      <w:r w:rsidRPr="0064239E">
        <w:rPr>
          <w:rFonts w:ascii="David" w:hAnsi="David" w:cs="David"/>
          <w:sz w:val="24"/>
          <w:szCs w:val="24"/>
          <w:rtl/>
        </w:rPr>
        <w:t>ד ה</w:t>
      </w:r>
      <w:r w:rsidR="00E566A4">
        <w:rPr>
          <w:rFonts w:ascii="David" w:hAnsi="David" w:cs="David" w:hint="cs"/>
          <w:sz w:val="24"/>
          <w:szCs w:val="24"/>
          <w:rtl/>
        </w:rPr>
        <w:t>ו</w:t>
      </w:r>
      <w:r w:rsidRPr="0064239E">
        <w:rPr>
          <w:rFonts w:ascii="David" w:hAnsi="David" w:cs="David"/>
          <w:sz w:val="24"/>
          <w:szCs w:val="24"/>
          <w:rtl/>
        </w:rPr>
        <w:t>ועד נגד עינויים</w:t>
      </w:r>
      <w:r w:rsidR="0064239E">
        <w:rPr>
          <w:rFonts w:ascii="David" w:hAnsi="David" w:cs="David" w:hint="cs"/>
          <w:sz w:val="24"/>
          <w:szCs w:val="24"/>
          <w:rtl/>
        </w:rPr>
        <w:t xml:space="preserve">, </w:t>
      </w:r>
      <w:r w:rsidRPr="0064239E">
        <w:rPr>
          <w:rFonts w:ascii="David" w:hAnsi="David" w:cs="David"/>
          <w:sz w:val="24"/>
          <w:szCs w:val="24"/>
          <w:rtl/>
        </w:rPr>
        <w:t>פס</w:t>
      </w:r>
      <w:r w:rsidR="00E566A4">
        <w:rPr>
          <w:rFonts w:ascii="David" w:hAnsi="David" w:cs="David" w:hint="cs"/>
          <w:sz w:val="24"/>
          <w:szCs w:val="24"/>
          <w:rtl/>
        </w:rPr>
        <w:t>"</w:t>
      </w:r>
      <w:r w:rsidRPr="0064239E">
        <w:rPr>
          <w:rFonts w:ascii="David" w:hAnsi="David" w:cs="David"/>
          <w:sz w:val="24"/>
          <w:szCs w:val="24"/>
          <w:rtl/>
        </w:rPr>
        <w:t>ד פולארד</w:t>
      </w:r>
      <w:r w:rsidR="0064239E">
        <w:rPr>
          <w:rFonts w:ascii="David" w:hAnsi="David" w:cs="David" w:hint="cs"/>
          <w:sz w:val="24"/>
          <w:szCs w:val="24"/>
          <w:rtl/>
        </w:rPr>
        <w:t>).</w:t>
      </w:r>
    </w:p>
    <w:p w14:paraId="2C512418" w14:textId="0AE26F4D" w:rsidR="00101165" w:rsidRPr="0064239E" w:rsidRDefault="00B578FF" w:rsidP="0064239E">
      <w:pPr>
        <w:pStyle w:val="a6"/>
        <w:numPr>
          <w:ilvl w:val="0"/>
          <w:numId w:val="7"/>
        </w:numPr>
        <w:jc w:val="both"/>
        <w:rPr>
          <w:rFonts w:ascii="David" w:hAnsi="David" w:cs="David"/>
          <w:sz w:val="24"/>
          <w:szCs w:val="24"/>
          <w:rtl/>
        </w:rPr>
      </w:pPr>
      <w:r w:rsidRPr="0064239E">
        <w:rPr>
          <w:rFonts w:ascii="David" w:hAnsi="David" w:cs="David"/>
          <w:sz w:val="24"/>
          <w:szCs w:val="24"/>
          <w:rtl/>
        </w:rPr>
        <w:t>האם ניתן להתערב בנושאים פוליטיים</w:t>
      </w:r>
      <w:r w:rsidR="0064239E">
        <w:rPr>
          <w:rFonts w:ascii="David" w:hAnsi="David" w:cs="David" w:hint="cs"/>
          <w:sz w:val="24"/>
          <w:szCs w:val="24"/>
          <w:rtl/>
        </w:rPr>
        <w:t xml:space="preserve">? על העתירות לבג"ץ בנושא </w:t>
      </w:r>
      <w:r w:rsidR="00101165" w:rsidRPr="0064239E">
        <w:rPr>
          <w:rFonts w:ascii="David" w:hAnsi="David" w:cs="David"/>
          <w:sz w:val="24"/>
          <w:szCs w:val="24"/>
          <w:rtl/>
        </w:rPr>
        <w:t xml:space="preserve">מינויו של בנימין נתניהו לתפקיד ראש הממשלה ובנושא ההסכמים </w:t>
      </w:r>
      <w:proofErr w:type="spellStart"/>
      <w:r w:rsidR="00101165" w:rsidRPr="0064239E">
        <w:rPr>
          <w:rFonts w:ascii="David" w:hAnsi="David" w:cs="David"/>
          <w:sz w:val="24"/>
          <w:szCs w:val="24"/>
          <w:rtl/>
        </w:rPr>
        <w:t>הקואליציונים</w:t>
      </w:r>
      <w:proofErr w:type="spellEnd"/>
      <w:r w:rsidR="0064239E">
        <w:rPr>
          <w:rFonts w:ascii="David" w:hAnsi="David" w:cs="David" w:hint="cs"/>
          <w:sz w:val="24"/>
          <w:szCs w:val="24"/>
          <w:rtl/>
        </w:rPr>
        <w:t xml:space="preserve">, ובנושא החלטת יו"ר הכנסת. </w:t>
      </w:r>
    </w:p>
    <w:p w14:paraId="7F6B3AE5" w14:textId="5A78EC92" w:rsidR="0031596E" w:rsidRDefault="0031596E" w:rsidP="00CD5C81">
      <w:pPr>
        <w:jc w:val="both"/>
        <w:rPr>
          <w:rFonts w:ascii="David" w:hAnsi="David" w:cs="David"/>
          <w:sz w:val="24"/>
          <w:szCs w:val="24"/>
          <w:rtl/>
        </w:rPr>
      </w:pPr>
    </w:p>
    <w:p w14:paraId="6C18747A" w14:textId="537EA0F3" w:rsidR="00E619A3" w:rsidRPr="00CD5C81" w:rsidRDefault="00E619A3" w:rsidP="00CD5C81">
      <w:pPr>
        <w:jc w:val="both"/>
        <w:rPr>
          <w:rFonts w:ascii="David" w:hAnsi="David" w:cs="David"/>
          <w:sz w:val="24"/>
          <w:szCs w:val="24"/>
        </w:rPr>
      </w:pPr>
      <w:r w:rsidRPr="00E619A3">
        <w:rPr>
          <w:rFonts w:hint="cs"/>
          <w:b/>
          <w:bCs/>
          <w:color w:val="000000"/>
          <w:sz w:val="27"/>
          <w:szCs w:val="27"/>
          <w:rtl/>
        </w:rPr>
        <w:t>סילבוס</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יועבר לפי דרישה</w:t>
      </w:r>
    </w:p>
    <w:sectPr w:rsidR="00E619A3" w:rsidRPr="00CD5C81" w:rsidSect="00581F6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D5D8" w14:textId="77777777" w:rsidR="00A8395A" w:rsidRDefault="00A8395A" w:rsidP="0083033B">
      <w:pPr>
        <w:spacing w:after="0" w:line="240" w:lineRule="auto"/>
      </w:pPr>
      <w:r>
        <w:separator/>
      </w:r>
    </w:p>
  </w:endnote>
  <w:endnote w:type="continuationSeparator" w:id="0">
    <w:p w14:paraId="797CDADB" w14:textId="77777777" w:rsidR="00A8395A" w:rsidRDefault="00A8395A" w:rsidP="0083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24D5D" w14:textId="77777777" w:rsidR="00A8395A" w:rsidRDefault="00A8395A" w:rsidP="0083033B">
      <w:pPr>
        <w:spacing w:after="0" w:line="240" w:lineRule="auto"/>
      </w:pPr>
      <w:r>
        <w:separator/>
      </w:r>
    </w:p>
  </w:footnote>
  <w:footnote w:type="continuationSeparator" w:id="0">
    <w:p w14:paraId="5DEDC680" w14:textId="77777777" w:rsidR="00A8395A" w:rsidRDefault="00A8395A" w:rsidP="00830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B8D7" w14:textId="0DF9F0A5" w:rsidR="0083033B" w:rsidRPr="0083033B" w:rsidRDefault="0083033B" w:rsidP="0083033B">
    <w:pPr>
      <w:rPr>
        <w:rFonts w:ascii="Gisha" w:hAnsi="Gisha" w:cs="Gisha"/>
        <w:b/>
        <w:bCs/>
        <w:sz w:val="40"/>
        <w:szCs w:val="40"/>
      </w:rPr>
    </w:pPr>
    <w:r w:rsidRPr="0083033B">
      <w:rPr>
        <w:rFonts w:ascii="Gisha" w:hAnsi="Gisha" w:cs="Gisha"/>
        <w:b/>
        <w:bCs/>
        <w:sz w:val="40"/>
        <w:szCs w:val="40"/>
        <w:rtl/>
      </w:rPr>
      <w:t xml:space="preserve">שרון זגגי </w:t>
    </w:r>
    <w:r>
      <w:rPr>
        <w:rFonts w:ascii="Gisha" w:hAnsi="Gisha" w:cs="Gisha" w:hint="cs"/>
        <w:b/>
        <w:bCs/>
        <w:sz w:val="40"/>
        <w:szCs w:val="40"/>
        <w:rtl/>
      </w:rPr>
      <w:t xml:space="preserve">- </w:t>
    </w:r>
    <w:r w:rsidRPr="0083033B">
      <w:rPr>
        <w:rFonts w:ascii="Gisha" w:hAnsi="Gisha" w:cs="Gisha"/>
        <w:b/>
        <w:bCs/>
        <w:sz w:val="40"/>
        <w:szCs w:val="40"/>
        <w:rtl/>
      </w:rPr>
      <w:t>פנחס</w:t>
    </w:r>
  </w:p>
  <w:p w14:paraId="4B90F196" w14:textId="6D474EA4" w:rsidR="0083033B" w:rsidRPr="00D21052" w:rsidRDefault="0083033B" w:rsidP="0083033B">
    <w:pPr>
      <w:rPr>
        <w:rFonts w:ascii="Gisha" w:hAnsi="Gisha" w:cs="Gisha"/>
        <w:rtl/>
      </w:rPr>
    </w:pPr>
    <w:r w:rsidRPr="00D21052">
      <w:rPr>
        <w:rFonts w:ascii="Gisha" w:hAnsi="Gisha" w:cs="Gisha"/>
        <w:rtl/>
      </w:rPr>
      <w:t xml:space="preserve">רמת גן  </w:t>
    </w:r>
    <w:r w:rsidRPr="00D21052">
      <w:rPr>
        <w:rFonts w:ascii="Gisha" w:hAnsi="Gisha" w:cs="Gisha"/>
        <w:i/>
        <w:snapToGrid w:val="0"/>
        <w:rtl/>
      </w:rPr>
      <w:t>|</w:t>
    </w:r>
    <w:r w:rsidRPr="00D21052">
      <w:rPr>
        <w:rFonts w:ascii="Gisha" w:hAnsi="Gisha" w:cs="Gisha"/>
        <w:rtl/>
      </w:rPr>
      <w:t xml:space="preserve">  נייד:</w:t>
    </w:r>
    <w:r w:rsidRPr="00D21052">
      <w:rPr>
        <w:rFonts w:ascii="Gisha" w:hAnsi="Gisha" w:cs="Gisha"/>
        <w:i/>
        <w:snapToGrid w:val="0"/>
        <w:rtl/>
      </w:rPr>
      <w:t xml:space="preserve"> 0529276883</w:t>
    </w:r>
    <w:r w:rsidRPr="00D21052">
      <w:rPr>
        <w:rFonts w:ascii="Gisha" w:hAnsi="Gisha" w:cs="Gisha"/>
      </w:rPr>
      <w:t xml:space="preserve">  </w:t>
    </w:r>
    <w:r w:rsidRPr="00D21052">
      <w:rPr>
        <w:rFonts w:ascii="Gisha" w:hAnsi="Gisha" w:cs="Gisha"/>
        <w:i/>
        <w:snapToGrid w:val="0"/>
        <w:rtl/>
      </w:rPr>
      <w:t>|</w:t>
    </w:r>
    <w:r w:rsidRPr="00D21052">
      <w:rPr>
        <w:rFonts w:ascii="Gisha" w:hAnsi="Gisha" w:cs="Gisha"/>
        <w:rtl/>
      </w:rPr>
      <w:t xml:space="preserve"> </w:t>
    </w:r>
    <w:r w:rsidRPr="00D21052">
      <w:rPr>
        <w:rFonts w:ascii="Gisha" w:hAnsi="Gisha" w:cs="Gisha"/>
      </w:rPr>
      <w:t xml:space="preserve"> </w:t>
    </w:r>
    <w:r w:rsidRPr="00D21052">
      <w:rPr>
        <w:rFonts w:ascii="Gisha" w:hAnsi="Gisha" w:cs="Gisha"/>
        <w:rtl/>
      </w:rPr>
      <w:t xml:space="preserve"> דוא"ל </w:t>
    </w:r>
    <w:r w:rsidRPr="00D21052">
      <w:rPr>
        <w:rFonts w:ascii="Gisha" w:hAnsi="Gisha" w:cs="Gisha"/>
      </w:rPr>
      <w:t>pinhasto74@gmail.com</w:t>
    </w:r>
    <w:r>
      <w:rPr>
        <w:rFonts w:ascii="Gisha" w:hAnsi="Gisha" w:cs="Gisha"/>
        <w:b/>
        <w:bCs/>
        <w:rtl/>
      </w:rPr>
      <w:t xml:space="preserve"> </w:t>
    </w:r>
    <w:r w:rsidRPr="003A1178">
      <w:rPr>
        <w:rFonts w:ascii="Gisha" w:hAnsi="Gisha" w:cs="Gisha"/>
        <w:rtl/>
      </w:rPr>
      <w:t>___________________________________________________________________</w:t>
    </w:r>
    <w:r w:rsidRPr="003A1178">
      <w:rPr>
        <w:rFonts w:ascii="Gisha" w:hAnsi="Gisha" w:cs="Gisha" w:hint="cs"/>
        <w:rtl/>
      </w:rPr>
      <w:t>_________________</w:t>
    </w:r>
    <w:r>
      <w:rPr>
        <w:rFonts w:ascii="Gisha" w:hAnsi="Gisha" w:cs="Gisha" w:hint="cs"/>
        <w:rtl/>
      </w:rPr>
      <w:t>____</w:t>
    </w:r>
    <w:r w:rsidRPr="003A1178">
      <w:rPr>
        <w:rFonts w:ascii="Gisha" w:hAnsi="Gisha" w:cs="Gisha" w:hint="cs"/>
        <w:rtl/>
      </w:rPr>
      <w:t>_</w:t>
    </w:r>
    <w:r w:rsidRPr="003A1178">
      <w:rPr>
        <w:rFonts w:ascii="Gisha" w:hAnsi="Gisha" w:cs="Gisha"/>
        <w:rtl/>
      </w:rPr>
      <w:t xml:space="preserve"> </w:t>
    </w:r>
    <w:r w:rsidRPr="00D21052">
      <w:rPr>
        <w:rFonts w:ascii="Gisha" w:hAnsi="Gisha" w:cs="Gisha"/>
        <w:rtl/>
      </w:rPr>
      <w:t xml:space="preserve">           </w:t>
    </w:r>
  </w:p>
  <w:p w14:paraId="527F9240" w14:textId="1E7C51E8" w:rsidR="0083033B" w:rsidRDefault="0083033B">
    <w:pPr>
      <w:pStyle w:val="a7"/>
    </w:pPr>
  </w:p>
  <w:p w14:paraId="1F27BC86" w14:textId="77777777" w:rsidR="0083033B" w:rsidRDefault="008303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D77"/>
    <w:multiLevelType w:val="hybridMultilevel"/>
    <w:tmpl w:val="A98E5B78"/>
    <w:lvl w:ilvl="0" w:tplc="1A3259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45746"/>
    <w:multiLevelType w:val="hybridMultilevel"/>
    <w:tmpl w:val="640C810E"/>
    <w:lvl w:ilvl="0" w:tplc="193095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D73A5B"/>
    <w:multiLevelType w:val="hybridMultilevel"/>
    <w:tmpl w:val="14DC912C"/>
    <w:lvl w:ilvl="0" w:tplc="8E1894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82EE8"/>
    <w:multiLevelType w:val="hybridMultilevel"/>
    <w:tmpl w:val="52B6A90A"/>
    <w:lvl w:ilvl="0" w:tplc="566863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C2EC2"/>
    <w:multiLevelType w:val="hybridMultilevel"/>
    <w:tmpl w:val="674437E4"/>
    <w:lvl w:ilvl="0" w:tplc="EB887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D54F4"/>
    <w:multiLevelType w:val="hybridMultilevel"/>
    <w:tmpl w:val="4B685294"/>
    <w:lvl w:ilvl="0" w:tplc="4F5258DC">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A2840"/>
    <w:multiLevelType w:val="hybridMultilevel"/>
    <w:tmpl w:val="0D164D22"/>
    <w:lvl w:ilvl="0" w:tplc="2488BC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27"/>
    <w:rsid w:val="0000179C"/>
    <w:rsid w:val="00005537"/>
    <w:rsid w:val="00015E85"/>
    <w:rsid w:val="00026F74"/>
    <w:rsid w:val="000372E7"/>
    <w:rsid w:val="00043667"/>
    <w:rsid w:val="0004554C"/>
    <w:rsid w:val="000652C6"/>
    <w:rsid w:val="000B6CD7"/>
    <w:rsid w:val="000D0511"/>
    <w:rsid w:val="000D1D8F"/>
    <w:rsid w:val="00101165"/>
    <w:rsid w:val="00104553"/>
    <w:rsid w:val="0011196C"/>
    <w:rsid w:val="001119C3"/>
    <w:rsid w:val="0011601C"/>
    <w:rsid w:val="0012101C"/>
    <w:rsid w:val="00134C81"/>
    <w:rsid w:val="00135484"/>
    <w:rsid w:val="00140ACB"/>
    <w:rsid w:val="00144001"/>
    <w:rsid w:val="001527AB"/>
    <w:rsid w:val="00195F64"/>
    <w:rsid w:val="001A558A"/>
    <w:rsid w:val="001C4A4F"/>
    <w:rsid w:val="001F1328"/>
    <w:rsid w:val="00222183"/>
    <w:rsid w:val="00224E17"/>
    <w:rsid w:val="00240979"/>
    <w:rsid w:val="00243E56"/>
    <w:rsid w:val="002445C2"/>
    <w:rsid w:val="00256EB6"/>
    <w:rsid w:val="00265B96"/>
    <w:rsid w:val="00275B15"/>
    <w:rsid w:val="00283588"/>
    <w:rsid w:val="002B16F3"/>
    <w:rsid w:val="002C4429"/>
    <w:rsid w:val="002F51F1"/>
    <w:rsid w:val="00303C36"/>
    <w:rsid w:val="0031543A"/>
    <w:rsid w:val="0031596E"/>
    <w:rsid w:val="003202C5"/>
    <w:rsid w:val="003370A4"/>
    <w:rsid w:val="00337FDC"/>
    <w:rsid w:val="003450CD"/>
    <w:rsid w:val="0034716D"/>
    <w:rsid w:val="0035507C"/>
    <w:rsid w:val="00361D25"/>
    <w:rsid w:val="00364F65"/>
    <w:rsid w:val="0038219A"/>
    <w:rsid w:val="003A1A50"/>
    <w:rsid w:val="003A49A9"/>
    <w:rsid w:val="003B60DF"/>
    <w:rsid w:val="003C311D"/>
    <w:rsid w:val="003D43A5"/>
    <w:rsid w:val="0043692D"/>
    <w:rsid w:val="004C4A64"/>
    <w:rsid w:val="004D07E6"/>
    <w:rsid w:val="004D3026"/>
    <w:rsid w:val="004D47E9"/>
    <w:rsid w:val="005000F1"/>
    <w:rsid w:val="00581F6D"/>
    <w:rsid w:val="005B3BC6"/>
    <w:rsid w:val="005B776A"/>
    <w:rsid w:val="005E64A5"/>
    <w:rsid w:val="00613DDA"/>
    <w:rsid w:val="00613FDD"/>
    <w:rsid w:val="00620428"/>
    <w:rsid w:val="00623617"/>
    <w:rsid w:val="0064239E"/>
    <w:rsid w:val="00664F9C"/>
    <w:rsid w:val="00670A01"/>
    <w:rsid w:val="006801B7"/>
    <w:rsid w:val="00682070"/>
    <w:rsid w:val="006A7CC0"/>
    <w:rsid w:val="006C73AF"/>
    <w:rsid w:val="006D61B8"/>
    <w:rsid w:val="006E3924"/>
    <w:rsid w:val="006E76BE"/>
    <w:rsid w:val="00706284"/>
    <w:rsid w:val="0070763D"/>
    <w:rsid w:val="0073503B"/>
    <w:rsid w:val="00740955"/>
    <w:rsid w:val="007510A3"/>
    <w:rsid w:val="007611ED"/>
    <w:rsid w:val="00761DE7"/>
    <w:rsid w:val="007703ED"/>
    <w:rsid w:val="00773F90"/>
    <w:rsid w:val="007775E2"/>
    <w:rsid w:val="00777B29"/>
    <w:rsid w:val="007876C2"/>
    <w:rsid w:val="00792132"/>
    <w:rsid w:val="007C5660"/>
    <w:rsid w:val="007E6ACC"/>
    <w:rsid w:val="00805C41"/>
    <w:rsid w:val="0083033B"/>
    <w:rsid w:val="008A1229"/>
    <w:rsid w:val="008F24C2"/>
    <w:rsid w:val="0090014A"/>
    <w:rsid w:val="009271E9"/>
    <w:rsid w:val="00957674"/>
    <w:rsid w:val="0098675A"/>
    <w:rsid w:val="009D5C0C"/>
    <w:rsid w:val="009E133B"/>
    <w:rsid w:val="009F7A57"/>
    <w:rsid w:val="00A00C01"/>
    <w:rsid w:val="00A752FD"/>
    <w:rsid w:val="00A8291A"/>
    <w:rsid w:val="00A8395A"/>
    <w:rsid w:val="00A95457"/>
    <w:rsid w:val="00AA0221"/>
    <w:rsid w:val="00AC6182"/>
    <w:rsid w:val="00AD4A60"/>
    <w:rsid w:val="00AE7A2D"/>
    <w:rsid w:val="00AF0640"/>
    <w:rsid w:val="00AF1B90"/>
    <w:rsid w:val="00AF39D3"/>
    <w:rsid w:val="00B21531"/>
    <w:rsid w:val="00B23C79"/>
    <w:rsid w:val="00B52835"/>
    <w:rsid w:val="00B578FF"/>
    <w:rsid w:val="00B63AA5"/>
    <w:rsid w:val="00B66365"/>
    <w:rsid w:val="00B859D2"/>
    <w:rsid w:val="00BA5791"/>
    <w:rsid w:val="00BB2403"/>
    <w:rsid w:val="00BB7990"/>
    <w:rsid w:val="00BD0601"/>
    <w:rsid w:val="00BD3406"/>
    <w:rsid w:val="00C01048"/>
    <w:rsid w:val="00C15FB1"/>
    <w:rsid w:val="00C25527"/>
    <w:rsid w:val="00C30403"/>
    <w:rsid w:val="00C57E4D"/>
    <w:rsid w:val="00C73C49"/>
    <w:rsid w:val="00C86672"/>
    <w:rsid w:val="00C90884"/>
    <w:rsid w:val="00CA5F82"/>
    <w:rsid w:val="00CD3E6B"/>
    <w:rsid w:val="00CD5C81"/>
    <w:rsid w:val="00CE5F98"/>
    <w:rsid w:val="00CF0642"/>
    <w:rsid w:val="00D137D4"/>
    <w:rsid w:val="00D160F4"/>
    <w:rsid w:val="00D4500F"/>
    <w:rsid w:val="00DD55D7"/>
    <w:rsid w:val="00DD5674"/>
    <w:rsid w:val="00DE7233"/>
    <w:rsid w:val="00DF41EB"/>
    <w:rsid w:val="00E20F1B"/>
    <w:rsid w:val="00E23964"/>
    <w:rsid w:val="00E35720"/>
    <w:rsid w:val="00E5104E"/>
    <w:rsid w:val="00E566A4"/>
    <w:rsid w:val="00E619A3"/>
    <w:rsid w:val="00E63531"/>
    <w:rsid w:val="00EB461B"/>
    <w:rsid w:val="00EB4718"/>
    <w:rsid w:val="00F13327"/>
    <w:rsid w:val="00F50D53"/>
    <w:rsid w:val="00F63CE5"/>
    <w:rsid w:val="00F93E0A"/>
    <w:rsid w:val="00F964F8"/>
    <w:rsid w:val="00F97B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C0E8"/>
  <w15:chartTrackingRefBased/>
  <w15:docId w15:val="{5E8563ED-8136-4640-877C-9DF27DFD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1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640"/>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AF0640"/>
    <w:rPr>
      <w:rFonts w:ascii="Tahoma" w:hAnsi="Tahoma" w:cs="Tahoma"/>
      <w:sz w:val="18"/>
      <w:szCs w:val="18"/>
    </w:rPr>
  </w:style>
  <w:style w:type="character" w:styleId="Hyperlink">
    <w:name w:val="Hyperlink"/>
    <w:basedOn w:val="a0"/>
    <w:uiPriority w:val="99"/>
    <w:unhideWhenUsed/>
    <w:rsid w:val="00135484"/>
    <w:rPr>
      <w:color w:val="0000FF" w:themeColor="hyperlink"/>
      <w:u w:val="single"/>
    </w:rPr>
  </w:style>
  <w:style w:type="character" w:styleId="a5">
    <w:name w:val="Unresolved Mention"/>
    <w:basedOn w:val="a0"/>
    <w:uiPriority w:val="99"/>
    <w:semiHidden/>
    <w:unhideWhenUsed/>
    <w:rsid w:val="00135484"/>
    <w:rPr>
      <w:color w:val="605E5C"/>
      <w:shd w:val="clear" w:color="auto" w:fill="E1DFDD"/>
    </w:rPr>
  </w:style>
  <w:style w:type="paragraph" w:styleId="a6">
    <w:name w:val="List Paragraph"/>
    <w:basedOn w:val="a"/>
    <w:uiPriority w:val="34"/>
    <w:qFormat/>
    <w:rsid w:val="00BB7990"/>
    <w:pPr>
      <w:ind w:left="720"/>
      <w:contextualSpacing/>
    </w:pPr>
  </w:style>
  <w:style w:type="paragraph" w:styleId="a7">
    <w:name w:val="header"/>
    <w:basedOn w:val="a"/>
    <w:link w:val="a8"/>
    <w:uiPriority w:val="99"/>
    <w:unhideWhenUsed/>
    <w:rsid w:val="0083033B"/>
    <w:pPr>
      <w:tabs>
        <w:tab w:val="center" w:pos="4153"/>
        <w:tab w:val="right" w:pos="8306"/>
      </w:tabs>
      <w:spacing w:after="0" w:line="240" w:lineRule="auto"/>
    </w:pPr>
  </w:style>
  <w:style w:type="character" w:customStyle="1" w:styleId="a8">
    <w:name w:val="כותרת עליונה תו"/>
    <w:basedOn w:val="a0"/>
    <w:link w:val="a7"/>
    <w:uiPriority w:val="99"/>
    <w:rsid w:val="0083033B"/>
  </w:style>
  <w:style w:type="paragraph" w:styleId="a9">
    <w:name w:val="footer"/>
    <w:basedOn w:val="a"/>
    <w:link w:val="aa"/>
    <w:uiPriority w:val="99"/>
    <w:unhideWhenUsed/>
    <w:rsid w:val="0083033B"/>
    <w:pPr>
      <w:tabs>
        <w:tab w:val="center" w:pos="4153"/>
        <w:tab w:val="right" w:pos="8306"/>
      </w:tabs>
      <w:spacing w:after="0" w:line="240" w:lineRule="auto"/>
    </w:pPr>
  </w:style>
  <w:style w:type="character" w:customStyle="1" w:styleId="aa">
    <w:name w:val="כותרת תחתונה תו"/>
    <w:basedOn w:val="a0"/>
    <w:link w:val="a9"/>
    <w:uiPriority w:val="99"/>
    <w:rsid w:val="008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4552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dc:creator>
  <cp:keywords/>
  <dc:description/>
  <cp:lastModifiedBy>szp</cp:lastModifiedBy>
  <cp:revision>2</cp:revision>
  <dcterms:created xsi:type="dcterms:W3CDTF">2020-06-22T09:32:00Z</dcterms:created>
  <dcterms:modified xsi:type="dcterms:W3CDTF">2020-06-22T09:32:00Z</dcterms:modified>
</cp:coreProperties>
</file>