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2ACE0" w14:textId="77777777" w:rsidR="000275D4" w:rsidRPr="00861968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861968">
        <w:rPr>
          <w:rFonts w:hint="cs"/>
          <w:rtl/>
        </w:rPr>
        <w:t xml:space="preserve">מסמך </w:t>
      </w:r>
      <w:bookmarkEnd w:id="0"/>
      <w:bookmarkEnd w:id="1"/>
      <w:r w:rsidRPr="00861968">
        <w:rPr>
          <w:rFonts w:hint="cs"/>
          <w:rtl/>
        </w:rPr>
        <w:t xml:space="preserve">אפיון </w:t>
      </w:r>
      <w:r w:rsidR="0001204D" w:rsidRPr="00861968">
        <w:rPr>
          <w:rFonts w:hint="cs"/>
          <w:rtl/>
        </w:rPr>
        <w:t>מסך</w:t>
      </w:r>
    </w:p>
    <w:p w14:paraId="4D3EDD96" w14:textId="77777777" w:rsidR="000B1EF0" w:rsidRPr="00861968" w:rsidRDefault="0025193D" w:rsidP="0001204D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קטלוג קוד אבחנת היררכיה: בחירה</w:t>
      </w:r>
    </w:p>
    <w:p w14:paraId="7FC79B44" w14:textId="77777777" w:rsidR="000275D4" w:rsidRPr="00861968" w:rsidRDefault="0001204D" w:rsidP="00547399">
      <w:pPr>
        <w:pStyle w:val="SubjectTitle"/>
        <w:rPr>
          <w:rtl/>
        </w:rPr>
      </w:pPr>
      <w:r w:rsidRPr="00861968">
        <w:rPr>
          <w:rFonts w:hint="cs"/>
          <w:sz w:val="28"/>
          <w:szCs w:val="28"/>
          <w:rtl/>
        </w:rPr>
        <w:t>קוד מסך</w:t>
      </w:r>
      <w:r w:rsidR="00196743" w:rsidRPr="00861968">
        <w:rPr>
          <w:rFonts w:hint="cs"/>
          <w:sz w:val="28"/>
          <w:szCs w:val="28"/>
          <w:rtl/>
        </w:rPr>
        <w:t>:</w:t>
      </w:r>
      <w:r w:rsidR="0025193D">
        <w:rPr>
          <w:rFonts w:hint="cs"/>
          <w:sz w:val="28"/>
          <w:szCs w:val="28"/>
          <w:rtl/>
        </w:rPr>
        <w:t>120</w:t>
      </w:r>
      <w:r w:rsidR="000275D4" w:rsidRPr="00861968">
        <w:fldChar w:fldCharType="begin"/>
      </w:r>
      <w:r w:rsidR="000275D4" w:rsidRPr="00861968">
        <w:instrText xml:space="preserve"> SUBJECT  \* MERGEFORMAT </w:instrText>
      </w:r>
      <w:r w:rsidR="000275D4" w:rsidRPr="00861968">
        <w:fldChar w:fldCharType="end"/>
      </w:r>
    </w:p>
    <w:p w14:paraId="279C8B12" w14:textId="77777777" w:rsidR="000275D4" w:rsidRPr="00861968" w:rsidRDefault="000275D4" w:rsidP="000275D4">
      <w:pPr>
        <w:pStyle w:val="SubjectTitle"/>
        <w:rPr>
          <w:rtl/>
        </w:rPr>
      </w:pPr>
    </w:p>
    <w:p w14:paraId="3B9005AF" w14:textId="77777777" w:rsidR="007E7D98" w:rsidRPr="00861968" w:rsidRDefault="000275D4" w:rsidP="000275D4">
      <w:pPr>
        <w:pStyle w:val="SubjectTitle"/>
      </w:pPr>
      <w:r w:rsidRPr="00861968">
        <w:rPr>
          <w:rFonts w:hint="cs"/>
          <w:rtl/>
        </w:rPr>
        <w:t>מערכת לניהול רשומה רפואית</w:t>
      </w:r>
    </w:p>
    <w:p w14:paraId="1F36E3BE" w14:textId="77777777" w:rsidR="000275D4" w:rsidRPr="00861968" w:rsidRDefault="007E7D98" w:rsidP="000275D4">
      <w:pPr>
        <w:pStyle w:val="SubjectTitle"/>
        <w:rPr>
          <w:sz w:val="24"/>
          <w:rtl/>
        </w:rPr>
      </w:pPr>
      <w:r w:rsidRPr="00861968">
        <w:t>CPR NG</w:t>
      </w:r>
      <w:r w:rsidR="000275D4" w:rsidRPr="00861968">
        <w:fldChar w:fldCharType="begin"/>
      </w:r>
      <w:r w:rsidR="000275D4" w:rsidRPr="00861968">
        <w:instrText xml:space="preserve"> SUBJECT  \* MERGEFORMAT </w:instrText>
      </w:r>
      <w:r w:rsidR="000275D4" w:rsidRPr="00861968">
        <w:fldChar w:fldCharType="end"/>
      </w:r>
    </w:p>
    <w:p w14:paraId="17CBA959" w14:textId="77777777" w:rsidR="00F759FF" w:rsidRPr="00861968" w:rsidRDefault="000275D4" w:rsidP="00F23CE6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861968">
        <w:rPr>
          <w:rFonts w:cs="David"/>
          <w:b/>
          <w:bCs/>
          <w:sz w:val="22"/>
          <w:rtl/>
          <w:lang w:eastAsia="he-IL"/>
        </w:rPr>
        <w:br w:type="page"/>
      </w:r>
    </w:p>
    <w:p w14:paraId="7B2C6D15" w14:textId="77777777" w:rsidR="00196743" w:rsidRPr="00861968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861968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7261AFD8" w14:textId="77777777" w:rsidR="00196743" w:rsidRPr="00861968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86196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025" w:type="dxa"/>
        <w:tblInd w:w="719" w:type="dxa"/>
        <w:tblLook w:val="04A0" w:firstRow="1" w:lastRow="0" w:firstColumn="1" w:lastColumn="0" w:noHBand="0" w:noVBand="1"/>
      </w:tblPr>
      <w:tblGrid>
        <w:gridCol w:w="1228"/>
        <w:gridCol w:w="1013"/>
        <w:gridCol w:w="1328"/>
        <w:gridCol w:w="5456"/>
      </w:tblGrid>
      <w:tr w:rsidR="009C16A9" w:rsidRPr="00861968" w14:paraId="4DCCEE7B" w14:textId="77777777" w:rsidTr="00B048AD">
        <w:trPr>
          <w:trHeight w:val="348"/>
        </w:trPr>
        <w:tc>
          <w:tcPr>
            <w:tcW w:w="1228" w:type="dxa"/>
            <w:shd w:val="clear" w:color="auto" w:fill="F2F2F2" w:themeFill="background1" w:themeFillShade="F2"/>
          </w:tcPr>
          <w:p w14:paraId="28A3DCFE" w14:textId="77777777" w:rsidR="009C16A9" w:rsidRPr="0086196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861968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013" w:type="dxa"/>
            <w:shd w:val="clear" w:color="auto" w:fill="F2F2F2" w:themeFill="background1" w:themeFillShade="F2"/>
          </w:tcPr>
          <w:p w14:paraId="3161C8ED" w14:textId="77777777" w:rsidR="009C16A9" w:rsidRPr="0086196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861968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0F65FEF9" w14:textId="77777777" w:rsidR="009C16A9" w:rsidRPr="0086196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861968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56F345E3" w14:textId="77777777" w:rsidR="009C16A9" w:rsidRPr="00861968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861968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861968" w14:paraId="3C71E83F" w14:textId="77777777" w:rsidTr="00B048AD">
        <w:tc>
          <w:tcPr>
            <w:tcW w:w="1228" w:type="dxa"/>
          </w:tcPr>
          <w:p w14:paraId="49E5B66E" w14:textId="77777777" w:rsidR="009C16A9" w:rsidRPr="00861968" w:rsidRDefault="00B048A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28/09/2014</w:t>
            </w:r>
          </w:p>
        </w:tc>
        <w:tc>
          <w:tcPr>
            <w:tcW w:w="1013" w:type="dxa"/>
          </w:tcPr>
          <w:p w14:paraId="0C947A52" w14:textId="77777777" w:rsidR="009C16A9" w:rsidRPr="00861968" w:rsidRDefault="00E9112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372565E5" w14:textId="77777777" w:rsidR="009C16A9" w:rsidRPr="00861968" w:rsidRDefault="00E9112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30C2CE52" w14:textId="77777777" w:rsidR="009C16A9" w:rsidRPr="00861968" w:rsidRDefault="00E9112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גירסה ראשונה</w:t>
            </w:r>
          </w:p>
        </w:tc>
      </w:tr>
      <w:tr w:rsidR="009C16A9" w:rsidRPr="00861968" w14:paraId="643A12A6" w14:textId="77777777" w:rsidTr="00B048AD">
        <w:tc>
          <w:tcPr>
            <w:tcW w:w="1228" w:type="dxa"/>
          </w:tcPr>
          <w:p w14:paraId="78E78529" w14:textId="77777777" w:rsidR="009C16A9" w:rsidRPr="00861968" w:rsidRDefault="006C5AA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26/10/2014</w:t>
            </w:r>
          </w:p>
        </w:tc>
        <w:tc>
          <w:tcPr>
            <w:tcW w:w="1013" w:type="dxa"/>
          </w:tcPr>
          <w:p w14:paraId="64EC72A6" w14:textId="77777777" w:rsidR="009C16A9" w:rsidRPr="00861968" w:rsidRDefault="006C5AA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1328" w:type="dxa"/>
          </w:tcPr>
          <w:p w14:paraId="5DF734C7" w14:textId="77777777" w:rsidR="009C16A9" w:rsidRPr="00861968" w:rsidRDefault="006C5AA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6FB09466" w14:textId="77777777" w:rsidR="009C16A9" w:rsidRPr="00861968" w:rsidRDefault="006C5AAD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בהתאם להערות לקוח</w:t>
            </w:r>
          </w:p>
        </w:tc>
      </w:tr>
      <w:tr w:rsidR="009C16A9" w:rsidRPr="00861968" w14:paraId="71165BBC" w14:textId="77777777" w:rsidTr="00B048AD">
        <w:tc>
          <w:tcPr>
            <w:tcW w:w="1228" w:type="dxa"/>
          </w:tcPr>
          <w:p w14:paraId="22EA656A" w14:textId="1CA1887F" w:rsidR="009C16A9" w:rsidRPr="00861968" w:rsidRDefault="00C5440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5-03-23T13:21:00Z">
              <w:r>
                <w:rPr>
                  <w:rFonts w:cs="David" w:hint="cs"/>
                  <w:rtl/>
                  <w:lang w:eastAsia="he-IL"/>
                </w:rPr>
                <w:t>23/03/2015</w:t>
              </w:r>
            </w:ins>
          </w:p>
        </w:tc>
        <w:tc>
          <w:tcPr>
            <w:tcW w:w="1013" w:type="dxa"/>
          </w:tcPr>
          <w:p w14:paraId="154157B2" w14:textId="7BFE221C" w:rsidR="009C16A9" w:rsidRPr="00861968" w:rsidRDefault="00C5440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5-03-23T13:2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06CE0662" w14:textId="564C267B" w:rsidR="009C16A9" w:rsidRPr="00861968" w:rsidRDefault="00C5440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5-03-23T13:21:00Z">
              <w:r>
                <w:rPr>
                  <w:rFonts w:cs="David" w:hint="cs"/>
                  <w:rtl/>
                  <w:lang w:eastAsia="he-IL"/>
                </w:rPr>
                <w:t>גיא שגיא</w:t>
              </w:r>
            </w:ins>
          </w:p>
        </w:tc>
        <w:tc>
          <w:tcPr>
            <w:tcW w:w="5456" w:type="dxa"/>
          </w:tcPr>
          <w:p w14:paraId="28D7925A" w14:textId="6D3F8D46" w:rsidR="009C16A9" w:rsidRPr="00861968" w:rsidRDefault="00C54403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5-03-23T13:21:00Z">
              <w:r>
                <w:rPr>
                  <w:rFonts w:cs="David" w:hint="cs"/>
                  <w:rtl/>
                  <w:lang w:eastAsia="he-IL"/>
                </w:rPr>
                <w:t>הרחבת שדה תאור אבחנה ל 120 תווים</w:t>
              </w:r>
            </w:ins>
          </w:p>
        </w:tc>
      </w:tr>
    </w:tbl>
    <w:p w14:paraId="01CA41B9" w14:textId="77777777" w:rsidR="00B048AD" w:rsidRPr="00BC22B3" w:rsidRDefault="00B048AD" w:rsidP="00B048AD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C22B3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B048AD" w:rsidRPr="00BC22B3" w14:paraId="3F2166E9" w14:textId="77777777" w:rsidTr="00B048AD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80496" w14:textId="77777777" w:rsidR="00B048AD" w:rsidRPr="00BC22B3" w:rsidRDefault="00B048AD" w:rsidP="000E51C7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BC22B3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4D90B" w14:textId="77777777" w:rsidR="00B048AD" w:rsidRPr="00BC22B3" w:rsidRDefault="00B048AD" w:rsidP="000E51C7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BC22B3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750B7" w14:textId="77777777" w:rsidR="00B048AD" w:rsidRPr="00BC22B3" w:rsidRDefault="00B048AD" w:rsidP="000E51C7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BC22B3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904E87" w14:textId="77777777" w:rsidR="00B048AD" w:rsidRPr="00BC22B3" w:rsidRDefault="00B048AD" w:rsidP="000E51C7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BC22B3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B048AD" w:rsidRPr="00BC22B3" w14:paraId="643A0630" w14:textId="77777777" w:rsidTr="00B048AD">
        <w:trPr>
          <w:trHeight w:val="403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5D8A0" w14:textId="77777777" w:rsidR="00B048AD" w:rsidRPr="00BC22B3" w:rsidRDefault="00B048AD" w:rsidP="000E51C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4661D" w14:textId="77777777" w:rsidR="00B048AD" w:rsidRPr="00BC22B3" w:rsidRDefault="00B048AD" w:rsidP="000E51C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E4745" w14:textId="77777777" w:rsidR="00B048AD" w:rsidRPr="00BC22B3" w:rsidRDefault="00B048AD" w:rsidP="000E51C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0E8A6" w14:textId="77777777" w:rsidR="00B048AD" w:rsidRPr="00BC22B3" w:rsidRDefault="00B048AD" w:rsidP="000E51C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B048AD" w:rsidRPr="00BC22B3" w14:paraId="6060F9F2" w14:textId="77777777" w:rsidTr="00B048AD">
        <w:trPr>
          <w:trHeight w:val="403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C5022" w14:textId="77777777" w:rsidR="00B048AD" w:rsidRPr="00BC22B3" w:rsidRDefault="00B048AD" w:rsidP="000E51C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AE305" w14:textId="77777777" w:rsidR="00B048AD" w:rsidRPr="00BC22B3" w:rsidRDefault="00B048AD" w:rsidP="000E51C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41946" w14:textId="77777777" w:rsidR="00B048AD" w:rsidRPr="00BC22B3" w:rsidRDefault="00B048AD" w:rsidP="000E51C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A5FFA" w14:textId="77777777" w:rsidR="00B048AD" w:rsidRPr="00BC22B3" w:rsidRDefault="00B048AD" w:rsidP="000E51C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B048AD" w:rsidRPr="00BC22B3" w14:paraId="09AF4065" w14:textId="77777777" w:rsidTr="00B048AD">
        <w:trPr>
          <w:trHeight w:val="403"/>
        </w:trPr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1AA22" w14:textId="77777777" w:rsidR="00B048AD" w:rsidRPr="00BC22B3" w:rsidRDefault="00B048AD" w:rsidP="000E51C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89F6F" w14:textId="77777777" w:rsidR="00B048AD" w:rsidRPr="00BC22B3" w:rsidRDefault="00B048AD" w:rsidP="000E51C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9514C" w14:textId="77777777" w:rsidR="00B048AD" w:rsidRPr="00BC22B3" w:rsidRDefault="00B048AD" w:rsidP="000E51C7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0A0A2" w14:textId="77777777" w:rsidR="00B048AD" w:rsidRPr="00BC22B3" w:rsidRDefault="00B048AD" w:rsidP="000E51C7">
            <w:pPr>
              <w:spacing w:before="100" w:after="40"/>
              <w:rPr>
                <w:rFonts w:cs="David"/>
                <w:rtl/>
                <w:lang w:eastAsia="he-IL"/>
              </w:rPr>
            </w:pPr>
            <w:bookmarkStart w:id="8" w:name="_GoBack"/>
            <w:bookmarkEnd w:id="8"/>
          </w:p>
        </w:tc>
      </w:tr>
    </w:tbl>
    <w:p w14:paraId="2346187E" w14:textId="77777777" w:rsidR="005377B8" w:rsidRPr="00861968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53265D48" w14:textId="77777777" w:rsidR="004E288D" w:rsidRPr="00861968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861968">
        <w:rPr>
          <w:rFonts w:cs="David"/>
          <w:b/>
          <w:bCs/>
          <w:sz w:val="32"/>
          <w:szCs w:val="32"/>
          <w:rtl/>
        </w:rPr>
        <w:br w:type="page"/>
      </w:r>
    </w:p>
    <w:p w14:paraId="01D58640" w14:textId="77777777" w:rsidR="005377B8" w:rsidRPr="00861968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61968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778BF8B9" w14:textId="77777777"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96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86196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4FD1C93E" w14:textId="77777777" w:rsidR="000124B1" w:rsidRPr="0025193D" w:rsidRDefault="000124B1" w:rsidP="0025193D">
      <w:pPr>
        <w:ind w:left="237"/>
        <w:rPr>
          <w:rFonts w:cs="David"/>
          <w:rtl/>
          <w:lang w:eastAsia="he-IL"/>
        </w:rPr>
      </w:pPr>
      <w:r w:rsidRPr="0025193D">
        <w:rPr>
          <w:rFonts w:cs="David" w:hint="cs"/>
          <w:rtl/>
          <w:lang w:eastAsia="he-IL"/>
        </w:rPr>
        <w:t>קטלוג קוד אבחנת היררכיה: בחירה</w:t>
      </w:r>
      <w:r w:rsidR="002F413D">
        <w:rPr>
          <w:rFonts w:cs="David"/>
          <w:lang w:eastAsia="he-IL"/>
        </w:rPr>
        <w:t>.</w:t>
      </w:r>
    </w:p>
    <w:p w14:paraId="3E223FFE" w14:textId="77777777" w:rsidR="005377B8" w:rsidRPr="0086196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96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86196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42FDBF67" w14:textId="77777777" w:rsidR="00E937AB" w:rsidRPr="00861968" w:rsidRDefault="000124B1" w:rsidP="008E0A51">
      <w:pPr>
        <w:ind w:left="237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בחירת </w:t>
      </w:r>
      <w:r w:rsidR="0025193D">
        <w:rPr>
          <w:rFonts w:cs="David" w:hint="cs"/>
          <w:rtl/>
          <w:lang w:eastAsia="he-IL"/>
        </w:rPr>
        <w:t>אבחנה מתוך רשימת אבחנות</w:t>
      </w:r>
      <w:r>
        <w:rPr>
          <w:rFonts w:cs="David" w:hint="cs"/>
          <w:rtl/>
          <w:lang w:eastAsia="he-IL"/>
        </w:rPr>
        <w:t xml:space="preserve">. </w:t>
      </w:r>
    </w:p>
    <w:p w14:paraId="1BA49AE0" w14:textId="77777777" w:rsidR="005377B8" w:rsidRPr="00861968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96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14D64FA8" w14:textId="77777777" w:rsidR="00493C19" w:rsidRPr="00861968" w:rsidRDefault="000124B1" w:rsidP="00D45C1E">
      <w:pPr>
        <w:spacing w:line="360" w:lineRule="auto"/>
        <w:ind w:left="237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זה מציג את </w:t>
      </w:r>
      <w:r w:rsidR="00F60428">
        <w:rPr>
          <w:rFonts w:cs="David" w:hint="cs"/>
          <w:rtl/>
          <w:lang w:eastAsia="he-IL"/>
        </w:rPr>
        <w:t>האבחנות שהמשתמש מורשה לתת למטופל. אופן הצגת האבחנות במסך יעש</w:t>
      </w:r>
      <w:r w:rsidR="00D45C1E">
        <w:rPr>
          <w:rFonts w:cs="David" w:hint="cs"/>
          <w:rtl/>
          <w:lang w:eastAsia="he-IL"/>
        </w:rPr>
        <w:t xml:space="preserve">ה ברשימה היררכית או בעץ היררכי ותיקבע </w:t>
      </w:r>
      <w:r w:rsidR="00F60428">
        <w:rPr>
          <w:rFonts w:cs="David" w:hint="cs"/>
          <w:rtl/>
          <w:lang w:eastAsia="he-IL"/>
        </w:rPr>
        <w:t>על ידי המשתמש במסכים המפעילים</w:t>
      </w:r>
      <w:r w:rsidR="00D45C1E">
        <w:rPr>
          <w:rFonts w:cs="David" w:hint="cs"/>
          <w:rtl/>
          <w:lang w:eastAsia="he-IL"/>
        </w:rPr>
        <w:t>. בחירת אבחנה תעשה על ידי לחיצה כפולה על האבחנה הנדרשת או באמצעות הכפתור המיועד. באם בחר המשתמש ב</w:t>
      </w:r>
      <w:r w:rsidR="002D3505">
        <w:rPr>
          <w:rFonts w:cs="David" w:hint="cs"/>
          <w:rtl/>
          <w:lang w:eastAsia="he-IL"/>
        </w:rPr>
        <w:t>הצגת האבחנות תעשה באמצעות עץ היררכי, יופיעו שדות הצ'</w:t>
      </w:r>
      <w:r w:rsidR="00D45C1E">
        <w:rPr>
          <w:rFonts w:cs="David" w:hint="cs"/>
          <w:rtl/>
          <w:lang w:eastAsia="he-IL"/>
        </w:rPr>
        <w:t xml:space="preserve">ק בוקס ליד בצמוד לאבחנה </w:t>
      </w:r>
      <w:r w:rsidR="002D3505">
        <w:rPr>
          <w:rFonts w:cs="David" w:hint="cs"/>
          <w:rtl/>
          <w:lang w:eastAsia="he-IL"/>
        </w:rPr>
        <w:t xml:space="preserve">ובחירת אבחנה תעשה על ידי </w:t>
      </w:r>
      <w:r w:rsidR="00D45C1E">
        <w:rPr>
          <w:rFonts w:cs="David" w:hint="cs"/>
          <w:rtl/>
          <w:lang w:eastAsia="he-IL"/>
        </w:rPr>
        <w:t xml:space="preserve">לחיצה כפולה על האבחנה או באמצעות כפתור בחירת </w:t>
      </w:r>
      <w:r w:rsidR="000A0D46">
        <w:rPr>
          <w:rFonts w:cs="David" w:hint="cs"/>
          <w:rtl/>
          <w:lang w:eastAsia="he-IL"/>
        </w:rPr>
        <w:t>"העברה", אחרת בחירת אבחנה תעשה</w:t>
      </w:r>
      <w:ins w:id="9" w:author="Sagie, Guy" w:date="2014-10-26T23:32:00Z">
        <w:r w:rsidR="006C5AAD">
          <w:rPr>
            <w:rFonts w:cs="David"/>
            <w:lang w:eastAsia="he-IL"/>
          </w:rPr>
          <w:t xml:space="preserve"> </w:t>
        </w:r>
        <w:r w:rsidR="006C5AAD">
          <w:rPr>
            <w:rFonts w:cs="David" w:hint="cs"/>
            <w:rtl/>
            <w:lang w:eastAsia="he-IL"/>
          </w:rPr>
          <w:t xml:space="preserve"> ע"י לחיצה כפולה על </w:t>
        </w:r>
        <w:commentRangeStart w:id="10"/>
        <w:r w:rsidR="006C5AAD">
          <w:rPr>
            <w:rFonts w:cs="David" w:hint="cs"/>
            <w:rtl/>
            <w:lang w:eastAsia="he-IL"/>
          </w:rPr>
          <w:t>האבחנה</w:t>
        </w:r>
        <w:commentRangeEnd w:id="10"/>
        <w:r w:rsidR="006C5AAD">
          <w:rPr>
            <w:rStyle w:val="CommentReference"/>
            <w:rtl/>
          </w:rPr>
          <w:commentReference w:id="10"/>
        </w:r>
      </w:ins>
      <w:r w:rsidR="00F60428">
        <w:rPr>
          <w:rFonts w:cs="David" w:hint="cs"/>
          <w:rtl/>
          <w:lang w:eastAsia="he-IL"/>
        </w:rPr>
        <w:t>. לאחר בחירת האבחנה, יפתח מסך "</w:t>
      </w:r>
      <w:r w:rsidR="00F60428" w:rsidRPr="00F60428">
        <w:rPr>
          <w:rFonts w:cs="David" w:hint="cs"/>
          <w:rtl/>
          <w:lang w:eastAsia="he-IL"/>
        </w:rPr>
        <w:t xml:space="preserve"> </w:t>
      </w:r>
      <w:r w:rsidR="00F60428" w:rsidRPr="00BC22B3">
        <w:rPr>
          <w:rFonts w:cs="David" w:hint="cs"/>
          <w:rtl/>
          <w:lang w:eastAsia="he-IL"/>
        </w:rPr>
        <w:t xml:space="preserve">מאפייני </w:t>
      </w:r>
      <w:r w:rsidR="00F60428">
        <w:rPr>
          <w:rFonts w:cs="David" w:hint="cs"/>
          <w:rtl/>
          <w:lang w:eastAsia="he-IL"/>
        </w:rPr>
        <w:t>למקרה</w:t>
      </w:r>
      <w:r w:rsidR="00F60428" w:rsidRPr="00BC22B3">
        <w:rPr>
          <w:rFonts w:cs="David" w:hint="cs"/>
          <w:rtl/>
          <w:lang w:eastAsia="he-IL"/>
        </w:rPr>
        <w:t>: מסך מפורט</w:t>
      </w:r>
      <w:r w:rsidR="00F60428">
        <w:rPr>
          <w:rFonts w:cs="David" w:hint="cs"/>
          <w:rtl/>
          <w:lang w:eastAsia="he-IL"/>
        </w:rPr>
        <w:t>" עם נתוני האבחנה הנבחרת.</w:t>
      </w:r>
    </w:p>
    <w:p w14:paraId="7CBA900F" w14:textId="77777777" w:rsidR="00150585" w:rsidRPr="00861968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96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7617" w:type="dxa"/>
        <w:tblLook w:val="04A0" w:firstRow="1" w:lastRow="0" w:firstColumn="1" w:lastColumn="0" w:noHBand="0" w:noVBand="1"/>
      </w:tblPr>
      <w:tblGrid>
        <w:gridCol w:w="1097"/>
        <w:gridCol w:w="1984"/>
        <w:gridCol w:w="4536"/>
      </w:tblGrid>
      <w:tr w:rsidR="00A526B2" w:rsidRPr="00F42CCD" w14:paraId="365956DC" w14:textId="77777777" w:rsidTr="00ED7F70">
        <w:trPr>
          <w:trHeight w:val="348"/>
        </w:trPr>
        <w:tc>
          <w:tcPr>
            <w:tcW w:w="1097" w:type="dxa"/>
            <w:shd w:val="clear" w:color="auto" w:fill="F2F2F2" w:themeFill="background1" w:themeFillShade="F2"/>
          </w:tcPr>
          <w:p w14:paraId="1C3579DA" w14:textId="77777777" w:rsidR="00A526B2" w:rsidRPr="00F42CCD" w:rsidRDefault="00A526B2" w:rsidP="00ED7F70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מס' מסך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4A9050F9" w14:textId="77777777" w:rsidR="00A526B2" w:rsidRPr="00F42CCD" w:rsidRDefault="00A526B2" w:rsidP="00ED7F70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1D7F43D0" w14:textId="77777777" w:rsidR="00A526B2" w:rsidRPr="00F42CCD" w:rsidRDefault="00A526B2" w:rsidP="00ED7F70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F41B6D" w:rsidRPr="00F42CCD" w14:paraId="7157EE7B" w14:textId="77777777" w:rsidTr="00ED7F70">
        <w:tc>
          <w:tcPr>
            <w:tcW w:w="1097" w:type="dxa"/>
          </w:tcPr>
          <w:p w14:paraId="1C65F6AA" w14:textId="77777777" w:rsidR="00F41B6D" w:rsidRPr="00BC22B3" w:rsidRDefault="0025193D" w:rsidP="00F41B6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25</w:t>
            </w:r>
          </w:p>
        </w:tc>
        <w:tc>
          <w:tcPr>
            <w:tcW w:w="1984" w:type="dxa"/>
          </w:tcPr>
          <w:p w14:paraId="0EB488D7" w14:textId="77777777" w:rsidR="00F41B6D" w:rsidRPr="00BC22B3" w:rsidRDefault="0025193D" w:rsidP="00F41B6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אבחנה</w:t>
            </w:r>
          </w:p>
        </w:tc>
        <w:tc>
          <w:tcPr>
            <w:tcW w:w="4536" w:type="dxa"/>
          </w:tcPr>
          <w:p w14:paraId="3EF2529C" w14:textId="77777777" w:rsidR="00F41B6D" w:rsidRPr="00F42CCD" w:rsidRDefault="0025193D" w:rsidP="00F41B6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לאחר הזנת ערכים בשדות החיפוש, מופעל ע"י כפתור "המשך"</w:t>
            </w:r>
          </w:p>
        </w:tc>
      </w:tr>
      <w:tr w:rsidR="0025193D" w:rsidRPr="00F42CCD" w14:paraId="10295C2A" w14:textId="77777777" w:rsidTr="00ED7F70">
        <w:tc>
          <w:tcPr>
            <w:tcW w:w="1097" w:type="dxa"/>
          </w:tcPr>
          <w:p w14:paraId="5564CD48" w14:textId="77777777" w:rsidR="0025193D" w:rsidRPr="00BC22B3" w:rsidRDefault="0025193D" w:rsidP="0025193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26</w:t>
            </w:r>
          </w:p>
        </w:tc>
        <w:tc>
          <w:tcPr>
            <w:tcW w:w="1984" w:type="dxa"/>
          </w:tcPr>
          <w:p w14:paraId="172432E1" w14:textId="77777777" w:rsidR="0025193D" w:rsidRPr="00BC22B3" w:rsidRDefault="0025193D" w:rsidP="0025193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קטלוג קוד אבחנות היררכיה: מסך ראשוני</w:t>
            </w:r>
          </w:p>
        </w:tc>
        <w:tc>
          <w:tcPr>
            <w:tcW w:w="4536" w:type="dxa"/>
          </w:tcPr>
          <w:p w14:paraId="62C08E8B" w14:textId="77777777" w:rsidR="0025193D" w:rsidRPr="00F42CCD" w:rsidRDefault="0025193D" w:rsidP="0025193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לאחר הזנת ערכים בשדות החיפוש, מופעל ע"י כפתור "המשך"</w:t>
            </w:r>
          </w:p>
        </w:tc>
      </w:tr>
    </w:tbl>
    <w:p w14:paraId="1DC17FCA" w14:textId="77777777" w:rsidR="00150585" w:rsidRPr="00861968" w:rsidRDefault="00150585" w:rsidP="00150585">
      <w:pPr>
        <w:rPr>
          <w:rFonts w:cs="David"/>
          <w:lang w:eastAsia="he-IL"/>
        </w:rPr>
      </w:pPr>
    </w:p>
    <w:p w14:paraId="23503BA1" w14:textId="77777777" w:rsidR="00150585" w:rsidRPr="00861968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96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7617" w:type="dxa"/>
        <w:tblLook w:val="04A0" w:firstRow="1" w:lastRow="0" w:firstColumn="1" w:lastColumn="0" w:noHBand="0" w:noVBand="1"/>
      </w:tblPr>
      <w:tblGrid>
        <w:gridCol w:w="1097"/>
        <w:gridCol w:w="1984"/>
        <w:gridCol w:w="4536"/>
      </w:tblGrid>
      <w:tr w:rsidR="00BE6E03" w:rsidRPr="00F42CCD" w14:paraId="33D545C3" w14:textId="77777777" w:rsidTr="00ED7F70">
        <w:trPr>
          <w:trHeight w:val="348"/>
        </w:trPr>
        <w:tc>
          <w:tcPr>
            <w:tcW w:w="1097" w:type="dxa"/>
            <w:shd w:val="clear" w:color="auto" w:fill="F2F2F2" w:themeFill="background1" w:themeFillShade="F2"/>
          </w:tcPr>
          <w:p w14:paraId="580C61C2" w14:textId="77777777" w:rsidR="00BE6E03" w:rsidRPr="00F42CCD" w:rsidRDefault="00BE6E03" w:rsidP="00ED7F70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מס' מסך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E0F3A3F" w14:textId="77777777" w:rsidR="00BE6E03" w:rsidRPr="00F42CCD" w:rsidRDefault="00BE6E03" w:rsidP="00ED7F70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593A7CDE" w14:textId="77777777" w:rsidR="00BE6E03" w:rsidRPr="00F42CCD" w:rsidRDefault="00BE6E03" w:rsidP="00ED7F70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BE6E03" w:rsidRPr="00F42CCD" w14:paraId="68468410" w14:textId="77777777" w:rsidTr="00ED7F70">
        <w:tc>
          <w:tcPr>
            <w:tcW w:w="1097" w:type="dxa"/>
          </w:tcPr>
          <w:p w14:paraId="17E22003" w14:textId="77777777" w:rsidR="00BE6E03" w:rsidRPr="00F42CCD" w:rsidRDefault="002F413D" w:rsidP="00307C08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lang w:eastAsia="he-IL"/>
              </w:rPr>
              <w:t>23</w:t>
            </w:r>
          </w:p>
        </w:tc>
        <w:tc>
          <w:tcPr>
            <w:tcW w:w="1984" w:type="dxa"/>
          </w:tcPr>
          <w:p w14:paraId="58F2C238" w14:textId="77777777" w:rsidR="00BE6E03" w:rsidRPr="00F42CCD" w:rsidRDefault="002D3505" w:rsidP="00ED7F70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אבחנות למקרה: מסך טבלה</w:t>
            </w:r>
          </w:p>
        </w:tc>
        <w:tc>
          <w:tcPr>
            <w:tcW w:w="4536" w:type="dxa"/>
          </w:tcPr>
          <w:p w14:paraId="7411C1D8" w14:textId="77777777" w:rsidR="00B048AD" w:rsidRPr="00F42CCD" w:rsidRDefault="002D3505" w:rsidP="00B048AD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מועפל ע"י כפתור "העברה</w:t>
            </w:r>
            <w:r w:rsidR="002F413D">
              <w:rPr>
                <w:rFonts w:cs="David" w:hint="cs"/>
                <w:rtl/>
                <w:lang w:eastAsia="he-IL"/>
              </w:rPr>
              <w:t>"</w:t>
            </w:r>
          </w:p>
        </w:tc>
      </w:tr>
      <w:tr w:rsidR="002D3505" w:rsidRPr="00F42CCD" w14:paraId="72D1C363" w14:textId="77777777" w:rsidTr="00ED7F70">
        <w:tc>
          <w:tcPr>
            <w:tcW w:w="1097" w:type="dxa"/>
          </w:tcPr>
          <w:p w14:paraId="744538BE" w14:textId="77777777" w:rsidR="002D3505" w:rsidRPr="00F42CCD" w:rsidRDefault="002D3505" w:rsidP="002D3505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24</w:t>
            </w:r>
          </w:p>
        </w:tc>
        <w:tc>
          <w:tcPr>
            <w:tcW w:w="1984" w:type="dxa"/>
          </w:tcPr>
          <w:p w14:paraId="1E9ED68C" w14:textId="77777777" w:rsidR="002D3505" w:rsidRPr="00F42CCD" w:rsidRDefault="002D3505" w:rsidP="002D3505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אבחנות למקרה: מסך מפורט </w:t>
            </w:r>
          </w:p>
        </w:tc>
        <w:tc>
          <w:tcPr>
            <w:tcW w:w="4536" w:type="dxa"/>
          </w:tcPr>
          <w:p w14:paraId="4E9986B6" w14:textId="77777777" w:rsidR="002D3505" w:rsidRPr="00F42CCD" w:rsidRDefault="002D3505" w:rsidP="002D3505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ע"י בחירת אבחנה</w:t>
            </w:r>
          </w:p>
        </w:tc>
      </w:tr>
    </w:tbl>
    <w:p w14:paraId="7441B3E8" w14:textId="77777777" w:rsidR="00150585" w:rsidRPr="00861968" w:rsidRDefault="00150585" w:rsidP="00150585">
      <w:pPr>
        <w:rPr>
          <w:rFonts w:cs="David"/>
          <w:rtl/>
          <w:lang w:eastAsia="he-IL"/>
        </w:rPr>
      </w:pPr>
    </w:p>
    <w:p w14:paraId="179FD0BB" w14:textId="77777777" w:rsidR="00150585" w:rsidRPr="00861968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96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69175CBD" w14:textId="77777777" w:rsidR="00483677" w:rsidRDefault="00BA6848" w:rsidP="00B048AD">
      <w:pPr>
        <w:spacing w:line="360" w:lineRule="auto"/>
        <w:ind w:left="237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r w:rsidR="00547399">
        <w:rPr>
          <w:rFonts w:cs="David" w:hint="cs"/>
          <w:rtl/>
          <w:lang w:eastAsia="he-IL"/>
        </w:rPr>
        <w:t>מלא.</w:t>
      </w:r>
    </w:p>
    <w:p w14:paraId="404DB173" w14:textId="77777777" w:rsidR="00B048AD" w:rsidRDefault="00B048AD" w:rsidP="00B048AD">
      <w:pPr>
        <w:spacing w:line="360" w:lineRule="auto"/>
        <w:ind w:left="237"/>
        <w:jc w:val="both"/>
        <w:rPr>
          <w:rFonts w:cs="David"/>
          <w:rtl/>
          <w:lang w:eastAsia="he-IL"/>
        </w:rPr>
      </w:pPr>
    </w:p>
    <w:p w14:paraId="7F9D6D1A" w14:textId="77777777" w:rsidR="00B048AD" w:rsidRDefault="00B048AD" w:rsidP="00B048AD">
      <w:pPr>
        <w:spacing w:line="360" w:lineRule="auto"/>
        <w:ind w:left="237"/>
        <w:jc w:val="both"/>
        <w:rPr>
          <w:rFonts w:cs="David"/>
          <w:rtl/>
          <w:lang w:eastAsia="he-IL"/>
        </w:rPr>
      </w:pPr>
    </w:p>
    <w:p w14:paraId="556F86F7" w14:textId="77777777" w:rsidR="00B048AD" w:rsidRDefault="00B048AD" w:rsidP="00B048AD">
      <w:pPr>
        <w:spacing w:line="360" w:lineRule="auto"/>
        <w:ind w:left="237"/>
        <w:jc w:val="both"/>
        <w:rPr>
          <w:rFonts w:cs="David"/>
          <w:rtl/>
          <w:lang w:eastAsia="he-IL"/>
        </w:rPr>
      </w:pPr>
    </w:p>
    <w:p w14:paraId="329989C6" w14:textId="77777777" w:rsidR="00B048AD" w:rsidRPr="00861968" w:rsidRDefault="00B048AD" w:rsidP="00434C64">
      <w:pPr>
        <w:spacing w:line="360" w:lineRule="auto"/>
        <w:jc w:val="both"/>
        <w:rPr>
          <w:rFonts w:cs="David"/>
          <w:rtl/>
          <w:lang w:eastAsia="he-IL"/>
        </w:rPr>
      </w:pPr>
    </w:p>
    <w:p w14:paraId="474734D1" w14:textId="77777777" w:rsidR="003821A2" w:rsidRPr="00861968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96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11C1FF22" w14:textId="77777777" w:rsidR="00483677" w:rsidRDefault="00483677" w:rsidP="00150585">
      <w:pPr>
        <w:rPr>
          <w:rFonts w:cs="David"/>
          <w:rtl/>
          <w:lang w:eastAsia="he-IL"/>
        </w:rPr>
      </w:pPr>
    </w:p>
    <w:p w14:paraId="5A658096" w14:textId="77777777" w:rsidR="00483677" w:rsidRDefault="002F413D" w:rsidP="00150585">
      <w:pPr>
        <w:rPr>
          <w:rFonts w:cs="David"/>
          <w:rtl/>
          <w:lang w:eastAsia="he-IL"/>
        </w:rPr>
      </w:pPr>
      <w:r>
        <w:rPr>
          <w:noProof/>
        </w:rPr>
        <w:drawing>
          <wp:inline distT="0" distB="0" distL="0" distR="0" wp14:anchorId="0E799477" wp14:editId="694140A4">
            <wp:extent cx="3971925" cy="2457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2CE0B" w14:textId="77777777" w:rsidR="00483677" w:rsidRDefault="00483677" w:rsidP="00150585">
      <w:pPr>
        <w:rPr>
          <w:rFonts w:cs="David"/>
          <w:rtl/>
          <w:lang w:eastAsia="he-IL"/>
        </w:rPr>
      </w:pPr>
    </w:p>
    <w:p w14:paraId="1DA71D6B" w14:textId="77777777" w:rsidR="00483677" w:rsidRDefault="00483677" w:rsidP="00150585">
      <w:pPr>
        <w:rPr>
          <w:rFonts w:cs="David"/>
          <w:rtl/>
          <w:lang w:eastAsia="he-IL"/>
        </w:rPr>
      </w:pPr>
    </w:p>
    <w:p w14:paraId="2F2045CD" w14:textId="77777777" w:rsidR="00483677" w:rsidRDefault="00483677" w:rsidP="00150585">
      <w:pPr>
        <w:rPr>
          <w:rFonts w:cs="David"/>
          <w:rtl/>
          <w:lang w:eastAsia="he-IL"/>
        </w:rPr>
      </w:pPr>
    </w:p>
    <w:p w14:paraId="04228F3C" w14:textId="77777777" w:rsidR="00483677" w:rsidRDefault="00483677" w:rsidP="00150585">
      <w:pPr>
        <w:rPr>
          <w:rFonts w:cs="David"/>
          <w:rtl/>
          <w:lang w:eastAsia="he-IL"/>
        </w:rPr>
      </w:pPr>
    </w:p>
    <w:p w14:paraId="3CDDA865" w14:textId="77777777" w:rsidR="00483677" w:rsidRDefault="00483677" w:rsidP="00150585">
      <w:pPr>
        <w:rPr>
          <w:rFonts w:cs="David"/>
          <w:rtl/>
          <w:lang w:eastAsia="he-IL"/>
        </w:rPr>
      </w:pPr>
    </w:p>
    <w:p w14:paraId="1E91FBFE" w14:textId="77777777" w:rsidR="00483677" w:rsidRDefault="00483677" w:rsidP="00150585">
      <w:pPr>
        <w:rPr>
          <w:rFonts w:cs="David"/>
          <w:rtl/>
          <w:lang w:eastAsia="he-IL"/>
        </w:rPr>
      </w:pPr>
    </w:p>
    <w:p w14:paraId="617CF5D2" w14:textId="77777777" w:rsidR="00483677" w:rsidRDefault="00483677" w:rsidP="00150585">
      <w:pPr>
        <w:rPr>
          <w:rFonts w:cs="David"/>
          <w:rtl/>
          <w:lang w:eastAsia="he-IL"/>
        </w:rPr>
      </w:pPr>
    </w:p>
    <w:p w14:paraId="11EF5C1F" w14:textId="77777777" w:rsidR="00483677" w:rsidRDefault="00483677" w:rsidP="00150585">
      <w:pPr>
        <w:rPr>
          <w:rFonts w:cs="David"/>
          <w:rtl/>
          <w:lang w:eastAsia="he-IL"/>
        </w:rPr>
      </w:pPr>
    </w:p>
    <w:p w14:paraId="26ADDB25" w14:textId="77777777" w:rsidR="00150585" w:rsidRPr="00861968" w:rsidRDefault="00150585" w:rsidP="00150585">
      <w:pPr>
        <w:rPr>
          <w:rFonts w:cs="David"/>
          <w:lang w:eastAsia="he-IL"/>
        </w:rPr>
      </w:pPr>
    </w:p>
    <w:p w14:paraId="76BCD1A9" w14:textId="77777777" w:rsidR="004E288D" w:rsidRDefault="004E288D" w:rsidP="00F41B6D">
      <w:pPr>
        <w:pStyle w:val="Heading2"/>
        <w:spacing w:before="240" w:after="120" w:line="320" w:lineRule="exact"/>
        <w:ind w:left="360"/>
        <w:rPr>
          <w:rFonts w:cs="David"/>
          <w:b/>
          <w:bCs/>
          <w:color w:val="auto"/>
          <w:sz w:val="32"/>
          <w:szCs w:val="32"/>
          <w:rtl/>
        </w:rPr>
      </w:pPr>
    </w:p>
    <w:p w14:paraId="44C43B94" w14:textId="77777777" w:rsidR="00F41B6D" w:rsidRDefault="00F41B6D" w:rsidP="00F41B6D">
      <w:pPr>
        <w:rPr>
          <w:rtl/>
        </w:rPr>
      </w:pPr>
    </w:p>
    <w:p w14:paraId="372E67EB" w14:textId="77777777" w:rsidR="00F41B6D" w:rsidRDefault="00F41B6D" w:rsidP="00F41B6D">
      <w:pPr>
        <w:rPr>
          <w:rtl/>
        </w:rPr>
      </w:pPr>
    </w:p>
    <w:p w14:paraId="0A558355" w14:textId="77777777" w:rsidR="00F41B6D" w:rsidRDefault="00F41B6D" w:rsidP="00F41B6D">
      <w:pPr>
        <w:rPr>
          <w:rtl/>
        </w:rPr>
      </w:pPr>
    </w:p>
    <w:p w14:paraId="0D9C0902" w14:textId="77777777" w:rsidR="00F41B6D" w:rsidRDefault="00F41B6D" w:rsidP="00F41B6D">
      <w:pPr>
        <w:rPr>
          <w:rtl/>
        </w:rPr>
      </w:pPr>
    </w:p>
    <w:p w14:paraId="36123CE3" w14:textId="77777777" w:rsidR="00F41B6D" w:rsidRDefault="00F41B6D" w:rsidP="00F41B6D">
      <w:pPr>
        <w:rPr>
          <w:rtl/>
        </w:rPr>
      </w:pPr>
    </w:p>
    <w:p w14:paraId="74B69BEA" w14:textId="77777777" w:rsidR="00F41B6D" w:rsidRDefault="00F41B6D" w:rsidP="00F41B6D">
      <w:pPr>
        <w:rPr>
          <w:rtl/>
        </w:rPr>
      </w:pPr>
    </w:p>
    <w:p w14:paraId="1C885CD7" w14:textId="77777777" w:rsidR="00F41B6D" w:rsidRDefault="00F41B6D" w:rsidP="00F41B6D">
      <w:pPr>
        <w:rPr>
          <w:rtl/>
        </w:rPr>
      </w:pPr>
    </w:p>
    <w:p w14:paraId="365E6F42" w14:textId="77777777" w:rsidR="00F41B6D" w:rsidRDefault="00F41B6D" w:rsidP="00F41B6D">
      <w:pPr>
        <w:rPr>
          <w:rtl/>
        </w:rPr>
      </w:pPr>
    </w:p>
    <w:p w14:paraId="5FDF17EF" w14:textId="77777777" w:rsidR="00F41B6D" w:rsidRDefault="00F41B6D" w:rsidP="00F41B6D">
      <w:pPr>
        <w:rPr>
          <w:rtl/>
        </w:rPr>
      </w:pPr>
    </w:p>
    <w:p w14:paraId="0CA60751" w14:textId="77777777" w:rsidR="00F41B6D" w:rsidRDefault="00F41B6D" w:rsidP="00F41B6D">
      <w:pPr>
        <w:rPr>
          <w:rtl/>
        </w:rPr>
      </w:pPr>
    </w:p>
    <w:p w14:paraId="58735995" w14:textId="77777777" w:rsidR="00F41B6D" w:rsidRDefault="00F41B6D" w:rsidP="00F41B6D">
      <w:pPr>
        <w:rPr>
          <w:rtl/>
        </w:rPr>
      </w:pPr>
    </w:p>
    <w:p w14:paraId="5C409AF2" w14:textId="77777777" w:rsidR="00F41B6D" w:rsidRDefault="00F41B6D" w:rsidP="00F41B6D">
      <w:pPr>
        <w:rPr>
          <w:rtl/>
        </w:rPr>
      </w:pPr>
    </w:p>
    <w:p w14:paraId="35850C62" w14:textId="77777777" w:rsidR="00F41B6D" w:rsidRDefault="00F41B6D" w:rsidP="00F41B6D">
      <w:pPr>
        <w:rPr>
          <w:rtl/>
        </w:rPr>
      </w:pPr>
    </w:p>
    <w:p w14:paraId="4C38D69B" w14:textId="77777777" w:rsidR="00F41B6D" w:rsidRDefault="00F41B6D" w:rsidP="00F41B6D">
      <w:pPr>
        <w:rPr>
          <w:rtl/>
        </w:rPr>
      </w:pPr>
    </w:p>
    <w:p w14:paraId="3B8DCB54" w14:textId="77777777" w:rsidR="00F41B6D" w:rsidRDefault="00F41B6D" w:rsidP="00F41B6D">
      <w:pPr>
        <w:rPr>
          <w:rtl/>
        </w:rPr>
      </w:pPr>
    </w:p>
    <w:p w14:paraId="49BE393F" w14:textId="77777777" w:rsidR="00F41B6D" w:rsidRPr="00F41B6D" w:rsidRDefault="00F41B6D" w:rsidP="00F41B6D">
      <w:pPr>
        <w:rPr>
          <w:rtl/>
        </w:rPr>
      </w:pPr>
    </w:p>
    <w:p w14:paraId="21A6F6A9" w14:textId="77777777" w:rsidR="004E288D" w:rsidRPr="00B048AD" w:rsidRDefault="00F41B6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6"/>
          <w:szCs w:val="36"/>
          <w:rtl/>
          <w:lang w:eastAsia="he-IL"/>
        </w:rPr>
      </w:pPr>
      <w:r w:rsidRPr="00B048AD">
        <w:rPr>
          <w:rFonts w:asciiTheme="majorHAnsi" w:eastAsiaTheme="majorEastAsia" w:hAnsiTheme="majorHAnsi" w:cs="David" w:hint="cs"/>
          <w:b/>
          <w:bCs/>
          <w:vanish/>
          <w:sz w:val="36"/>
          <w:szCs w:val="36"/>
          <w:rtl/>
          <w:lang w:eastAsia="he-IL"/>
        </w:rPr>
        <w:lastRenderedPageBreak/>
        <w:t>מרכיבי מסך</w:t>
      </w:r>
    </w:p>
    <w:p w14:paraId="1D5183E5" w14:textId="77777777" w:rsidR="004E288D" w:rsidRPr="00861968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96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14"/>
        <w:gridCol w:w="2586"/>
        <w:gridCol w:w="3023"/>
        <w:gridCol w:w="2393"/>
      </w:tblGrid>
      <w:tr w:rsidR="00B054CA" w:rsidRPr="00861968" w14:paraId="0BBC4ECC" w14:textId="77777777" w:rsidTr="00CD13F0">
        <w:tc>
          <w:tcPr>
            <w:tcW w:w="0" w:type="auto"/>
          </w:tcPr>
          <w:p w14:paraId="5B3D9B24" w14:textId="77777777" w:rsidR="00B054CA" w:rsidRPr="00861968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968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2586" w:type="dxa"/>
          </w:tcPr>
          <w:p w14:paraId="6575A1B2" w14:textId="77777777" w:rsidR="00B054CA" w:rsidRPr="00861968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968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023" w:type="dxa"/>
          </w:tcPr>
          <w:p w14:paraId="6CC91FE6" w14:textId="77777777" w:rsidR="00B054CA" w:rsidRPr="00861968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968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393" w:type="dxa"/>
          </w:tcPr>
          <w:p w14:paraId="7AD9AC84" w14:textId="77777777" w:rsidR="00B054CA" w:rsidRPr="00861968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968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2F413D" w:rsidRPr="00861968" w14:paraId="273E6245" w14:textId="77777777" w:rsidTr="00CD13F0">
        <w:trPr>
          <w:trHeight w:val="479"/>
        </w:trPr>
        <w:tc>
          <w:tcPr>
            <w:tcW w:w="0" w:type="auto"/>
          </w:tcPr>
          <w:p w14:paraId="5227B1EA" w14:textId="77777777" w:rsidR="002F413D" w:rsidRPr="009F0B6E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סגירת הכל</w:t>
            </w:r>
          </w:p>
        </w:tc>
        <w:tc>
          <w:tcPr>
            <w:tcW w:w="2586" w:type="dxa"/>
          </w:tcPr>
          <w:p w14:paraId="57E134A0" w14:textId="77777777" w:rsidR="002F413D" w:rsidRPr="009F0B6E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סגירת הכל</w:t>
            </w:r>
          </w:p>
        </w:tc>
        <w:tc>
          <w:tcPr>
            <w:tcW w:w="3023" w:type="dxa"/>
          </w:tcPr>
          <w:p w14:paraId="75ACB710" w14:textId="77777777" w:rsidR="002F413D" w:rsidRPr="00220701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220701">
              <w:rPr>
                <w:rFonts w:cs="David" w:hint="cs"/>
                <w:sz w:val="22"/>
                <w:szCs w:val="22"/>
                <w:rtl/>
                <w:lang w:eastAsia="he-IL"/>
              </w:rPr>
              <w:t>צמצום עץ האבחנות</w:t>
            </w:r>
          </w:p>
        </w:tc>
        <w:tc>
          <w:tcPr>
            <w:tcW w:w="2393" w:type="dxa"/>
          </w:tcPr>
          <w:p w14:paraId="7DF7D1F3" w14:textId="77777777" w:rsidR="002F413D" w:rsidRPr="009F0B6E" w:rsidRDefault="002F413D" w:rsidP="002F413D">
            <w:pPr>
              <w:rPr>
                <w:rFonts w:cs="David"/>
                <w:sz w:val="22"/>
                <w:szCs w:val="22"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סגירת הכל</w:t>
            </w:r>
          </w:p>
        </w:tc>
      </w:tr>
      <w:tr w:rsidR="002F413D" w:rsidRPr="00861968" w14:paraId="6B11BFC5" w14:textId="77777777" w:rsidTr="00CD13F0">
        <w:tc>
          <w:tcPr>
            <w:tcW w:w="0" w:type="auto"/>
          </w:tcPr>
          <w:p w14:paraId="1F4CC8CF" w14:textId="77777777" w:rsidR="002F413D" w:rsidRPr="00861968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סגירה</w:t>
            </w:r>
          </w:p>
        </w:tc>
        <w:tc>
          <w:tcPr>
            <w:tcW w:w="2586" w:type="dxa"/>
          </w:tcPr>
          <w:p w14:paraId="5FC07B93" w14:textId="77777777" w:rsidR="002F413D" w:rsidRPr="00861968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סגירה</w:t>
            </w:r>
          </w:p>
        </w:tc>
        <w:tc>
          <w:tcPr>
            <w:tcW w:w="3023" w:type="dxa"/>
          </w:tcPr>
          <w:p w14:paraId="76519017" w14:textId="77777777" w:rsidR="002F413D" w:rsidRPr="00861968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סגירת העץ ההיררכי של קבוצת האבחנות המסומנת</w:t>
            </w:r>
          </w:p>
        </w:tc>
        <w:tc>
          <w:tcPr>
            <w:tcW w:w="2393" w:type="dxa"/>
          </w:tcPr>
          <w:p w14:paraId="3211AC75" w14:textId="77777777" w:rsidR="002F413D" w:rsidRPr="00861968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סגירה</w:t>
            </w:r>
          </w:p>
        </w:tc>
      </w:tr>
      <w:tr w:rsidR="002F413D" w:rsidRPr="00861968" w14:paraId="37A32ACB" w14:textId="77777777" w:rsidTr="00CD13F0">
        <w:trPr>
          <w:trHeight w:val="534"/>
        </w:trPr>
        <w:tc>
          <w:tcPr>
            <w:tcW w:w="0" w:type="auto"/>
          </w:tcPr>
          <w:p w14:paraId="22F6DC68" w14:textId="77777777" w:rsidR="002F413D" w:rsidRPr="00861968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פתוח</w:t>
            </w:r>
          </w:p>
        </w:tc>
        <w:tc>
          <w:tcPr>
            <w:tcW w:w="2586" w:type="dxa"/>
          </w:tcPr>
          <w:p w14:paraId="737254B9" w14:textId="77777777" w:rsidR="002F413D" w:rsidRPr="00861968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פתוח</w:t>
            </w:r>
          </w:p>
        </w:tc>
        <w:tc>
          <w:tcPr>
            <w:tcW w:w="3023" w:type="dxa"/>
          </w:tcPr>
          <w:p w14:paraId="04294056" w14:textId="77777777" w:rsidR="002F413D" w:rsidRPr="00861968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העץ ההיררכי של קבוצת האבחנות המסומנת</w:t>
            </w:r>
          </w:p>
        </w:tc>
        <w:tc>
          <w:tcPr>
            <w:tcW w:w="2393" w:type="dxa"/>
          </w:tcPr>
          <w:p w14:paraId="3D95D1EC" w14:textId="77777777" w:rsidR="002F413D" w:rsidRPr="00861968" w:rsidRDefault="00057125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</w:t>
            </w:r>
            <w:r w:rsidR="002F413D">
              <w:rPr>
                <w:rFonts w:cs="David" w:hint="cs"/>
                <w:sz w:val="22"/>
                <w:szCs w:val="22"/>
                <w:rtl/>
                <w:lang w:eastAsia="he-IL"/>
              </w:rPr>
              <w:t>תוח</w:t>
            </w:r>
          </w:p>
        </w:tc>
      </w:tr>
      <w:tr w:rsidR="002F413D" w:rsidRPr="00861968" w14:paraId="5652767A" w14:textId="77777777" w:rsidTr="00CD13F0">
        <w:tc>
          <w:tcPr>
            <w:tcW w:w="0" w:type="auto"/>
          </w:tcPr>
          <w:p w14:paraId="09AD8258" w14:textId="77777777" w:rsidR="002F413D" w:rsidRPr="00861968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בחירה</w:t>
            </w:r>
          </w:p>
        </w:tc>
        <w:tc>
          <w:tcPr>
            <w:tcW w:w="2586" w:type="dxa"/>
          </w:tcPr>
          <w:p w14:paraId="606E2037" w14:textId="77777777" w:rsidR="002F413D" w:rsidRPr="00861968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0759C240" wp14:editId="197DCF98">
                  <wp:extent cx="152400" cy="161925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3" w:type="dxa"/>
          </w:tcPr>
          <w:p w14:paraId="7BD6CB4C" w14:textId="77777777" w:rsidR="002F413D" w:rsidRPr="00861968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/>
                <w:sz w:val="22"/>
                <w:szCs w:val="22"/>
                <w:rtl/>
                <w:lang w:eastAsia="he-IL"/>
              </w:rPr>
              <w:t>באם הצגת האבחנות</w:t>
            </w:r>
            <w:r w:rsidRPr="00D45C1E">
              <w:rPr>
                <w:rFonts w:cs="David"/>
                <w:sz w:val="22"/>
                <w:szCs w:val="22"/>
                <w:rtl/>
                <w:lang w:eastAsia="he-IL"/>
              </w:rPr>
              <w:t xml:space="preserve">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אינה </w:t>
            </w:r>
            <w:r w:rsidRPr="00D45C1E">
              <w:rPr>
                <w:rFonts w:cs="David"/>
                <w:sz w:val="22"/>
                <w:szCs w:val="22"/>
                <w:rtl/>
                <w:lang w:eastAsia="he-IL"/>
              </w:rPr>
              <w:t>באמצעות עץ היררכי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, כפתור זה ישמש לבחירה האבחנה. </w:t>
            </w:r>
          </w:p>
        </w:tc>
        <w:tc>
          <w:tcPr>
            <w:tcW w:w="2393" w:type="dxa"/>
          </w:tcPr>
          <w:p w14:paraId="7A422355" w14:textId="77777777" w:rsidR="002F413D" w:rsidRPr="00861968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בחירה</w:t>
            </w:r>
          </w:p>
        </w:tc>
      </w:tr>
      <w:tr w:rsidR="002F413D" w:rsidRPr="00861968" w14:paraId="4E18B625" w14:textId="77777777" w:rsidTr="004A438C">
        <w:trPr>
          <w:trHeight w:val="385"/>
        </w:trPr>
        <w:tc>
          <w:tcPr>
            <w:tcW w:w="0" w:type="auto"/>
          </w:tcPr>
          <w:p w14:paraId="3498173D" w14:textId="77777777" w:rsidR="002F413D" w:rsidRPr="00861968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העברה</w:t>
            </w:r>
          </w:p>
        </w:tc>
        <w:tc>
          <w:tcPr>
            <w:tcW w:w="2586" w:type="dxa"/>
          </w:tcPr>
          <w:p w14:paraId="49C04EBC" w14:textId="77777777" w:rsidR="002F413D" w:rsidRPr="00861968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0A91B27E" wp14:editId="12794F10">
                  <wp:extent cx="190500" cy="2095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3" w:type="dxa"/>
          </w:tcPr>
          <w:p w14:paraId="71995863" w14:textId="77777777" w:rsidR="002F413D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/>
                <w:sz w:val="22"/>
                <w:szCs w:val="22"/>
                <w:rtl/>
                <w:lang w:eastAsia="he-IL"/>
              </w:rPr>
              <w:t xml:space="preserve">באם בחר המשתמש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</w:t>
            </w:r>
            <w:r w:rsidRPr="00D45C1E">
              <w:rPr>
                <w:rFonts w:cs="David"/>
                <w:sz w:val="22"/>
                <w:szCs w:val="22"/>
                <w:rtl/>
                <w:lang w:eastAsia="he-IL"/>
              </w:rPr>
              <w:t>הצגת האבחנות תעשה באמצעות עץ היררכי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 (נעשה במסך </w:t>
            </w:r>
            <w:r w:rsidRPr="00D45C1E">
              <w:rPr>
                <w:rFonts w:cs="David" w:hint="cs"/>
                <w:sz w:val="22"/>
                <w:szCs w:val="22"/>
                <w:rtl/>
                <w:lang w:eastAsia="he-IL"/>
              </w:rPr>
              <w:t>קטלוג קוד אבחנות היררכיה: מסך ראשוני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)</w:t>
            </w:r>
            <w:r>
              <w:rPr>
                <w:rFonts w:cs="David"/>
                <w:sz w:val="22"/>
                <w:szCs w:val="22"/>
                <w:rtl/>
                <w:lang w:eastAsia="he-IL"/>
              </w:rPr>
              <w:t>, יופיעו שדות הצ'ק בוקס בצמוד לאבחנ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ות</w:t>
            </w:r>
            <w:r w:rsidRPr="00D45C1E">
              <w:rPr>
                <w:rFonts w:cs="David"/>
                <w:sz w:val="22"/>
                <w:szCs w:val="22"/>
                <w:rtl/>
                <w:lang w:eastAsia="he-IL"/>
              </w:rPr>
              <w:t xml:space="preserve"> ובחירת אבחנה תעשה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ע"י סימון שדה הצ'ק בוקס ולחיצה על</w:t>
            </w:r>
            <w:r>
              <w:rPr>
                <w:rFonts w:cs="David"/>
                <w:sz w:val="22"/>
                <w:szCs w:val="22"/>
                <w:rtl/>
                <w:lang w:eastAsia="he-IL"/>
              </w:rPr>
              <w:t xml:space="preserve"> כפתור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זה. </w:t>
            </w:r>
          </w:p>
          <w:p w14:paraId="22E0C2DB" w14:textId="77777777" w:rsidR="002F413D" w:rsidRPr="00861968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*באם לא יוצגו האבחנות בעץ היררכי, הכפתור לא יופיע.</w:t>
            </w:r>
          </w:p>
        </w:tc>
        <w:tc>
          <w:tcPr>
            <w:tcW w:w="2393" w:type="dxa"/>
          </w:tcPr>
          <w:p w14:paraId="23A00CD3" w14:textId="77777777" w:rsidR="002F413D" w:rsidRPr="00124224" w:rsidRDefault="002F413D" w:rsidP="002F41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העברה</w:t>
            </w:r>
          </w:p>
        </w:tc>
      </w:tr>
    </w:tbl>
    <w:p w14:paraId="25108BD3" w14:textId="77777777" w:rsidR="00243249" w:rsidRPr="00861968" w:rsidRDefault="00243249" w:rsidP="00243249">
      <w:pPr>
        <w:rPr>
          <w:rFonts w:cs="David"/>
          <w:rtl/>
          <w:lang w:eastAsia="he-IL"/>
        </w:rPr>
      </w:pPr>
    </w:p>
    <w:p w14:paraId="06D0E417" w14:textId="77777777" w:rsidR="00243249" w:rsidRPr="00861968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96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1059"/>
        <w:gridCol w:w="759"/>
        <w:gridCol w:w="874"/>
        <w:gridCol w:w="1348"/>
        <w:gridCol w:w="808"/>
        <w:gridCol w:w="915"/>
        <w:gridCol w:w="1461"/>
        <w:gridCol w:w="1304"/>
        <w:gridCol w:w="837"/>
      </w:tblGrid>
      <w:tr w:rsidR="00E721B7" w:rsidRPr="00861968" w14:paraId="22079A59" w14:textId="77777777" w:rsidTr="00585B68">
        <w:tc>
          <w:tcPr>
            <w:tcW w:w="1145" w:type="dxa"/>
          </w:tcPr>
          <w:p w14:paraId="16CAEFF2" w14:textId="77777777" w:rsidR="00154548" w:rsidRPr="0086196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968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68" w:type="dxa"/>
          </w:tcPr>
          <w:p w14:paraId="0263C320" w14:textId="77777777" w:rsidR="00154548" w:rsidRPr="0086196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968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21" w:type="dxa"/>
          </w:tcPr>
          <w:p w14:paraId="48415C8B" w14:textId="77777777" w:rsidR="00154548" w:rsidRPr="0086196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968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0E882A00" w14:textId="77777777" w:rsidR="00154548" w:rsidRPr="0086196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61968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18C002E4" w14:textId="77777777" w:rsidR="00154548" w:rsidRPr="0086196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61968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193BA3D8" w14:textId="77777777" w:rsidR="00154548" w:rsidRPr="00861968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61968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20096618" w14:textId="77777777" w:rsidR="00154548" w:rsidRPr="0086196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968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489" w:type="dxa"/>
          </w:tcPr>
          <w:p w14:paraId="239E6B48" w14:textId="77777777" w:rsidR="00154548" w:rsidRPr="0086196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968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821" w:type="dxa"/>
          </w:tcPr>
          <w:p w14:paraId="0F86645A" w14:textId="77777777" w:rsidR="00154548" w:rsidRPr="0086196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968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957" w:type="dxa"/>
          </w:tcPr>
          <w:p w14:paraId="31C49734" w14:textId="77777777" w:rsidR="00154548" w:rsidRPr="0086196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968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77" w:type="dxa"/>
          </w:tcPr>
          <w:p w14:paraId="5DE97CCE" w14:textId="77777777" w:rsidR="00154548" w:rsidRPr="0086196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968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412" w:type="dxa"/>
          </w:tcPr>
          <w:p w14:paraId="6165DFA6" w14:textId="77777777" w:rsidR="00154548" w:rsidRPr="0086196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968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75" w:type="dxa"/>
          </w:tcPr>
          <w:p w14:paraId="1C41C3F7" w14:textId="77777777" w:rsidR="00154548" w:rsidRPr="00861968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968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861968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E721B7" w:rsidRPr="00861968" w14:paraId="1EAF4092" w14:textId="77777777" w:rsidTr="00585B68">
        <w:tc>
          <w:tcPr>
            <w:tcW w:w="1145" w:type="dxa"/>
          </w:tcPr>
          <w:p w14:paraId="18B903FA" w14:textId="77777777" w:rsidR="00154548" w:rsidRPr="00861968" w:rsidRDefault="00E721B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אבחנה</w:t>
            </w:r>
          </w:p>
        </w:tc>
        <w:tc>
          <w:tcPr>
            <w:tcW w:w="768" w:type="dxa"/>
          </w:tcPr>
          <w:p w14:paraId="0CDA57C7" w14:textId="77777777" w:rsidR="00154548" w:rsidRPr="00861968" w:rsidRDefault="00E721B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צ'ק</w:t>
            </w:r>
            <w:r>
              <w:rPr>
                <w:rFonts w:cs="David" w:hint="cs"/>
                <w:sz w:val="22"/>
                <w:szCs w:val="22"/>
                <w:lang w:eastAsia="he-IL"/>
              </w:rPr>
              <w:t xml:space="preserve">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בוקס</w:t>
            </w:r>
          </w:p>
        </w:tc>
        <w:tc>
          <w:tcPr>
            <w:tcW w:w="921" w:type="dxa"/>
          </w:tcPr>
          <w:p w14:paraId="2F662B7C" w14:textId="77777777" w:rsidR="00154548" w:rsidRPr="00861968" w:rsidRDefault="00E721B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89" w:type="dxa"/>
          </w:tcPr>
          <w:p w14:paraId="7D9F04BE" w14:textId="77777777" w:rsidR="00154548" w:rsidRPr="00861968" w:rsidRDefault="00585B68" w:rsidP="00F41B6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בחירת אבחנה</w:t>
            </w:r>
          </w:p>
        </w:tc>
        <w:tc>
          <w:tcPr>
            <w:tcW w:w="821" w:type="dxa"/>
          </w:tcPr>
          <w:p w14:paraId="5885DEEA" w14:textId="77777777" w:rsidR="00154548" w:rsidRPr="00861968" w:rsidRDefault="00AF1AE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טבלה </w:t>
            </w:r>
            <w:r>
              <w:rPr>
                <w:rFonts w:cs="David" w:hint="cs"/>
                <w:sz w:val="22"/>
                <w:szCs w:val="22"/>
                <w:lang w:eastAsia="he-IL"/>
              </w:rPr>
              <w:t>NKDI</w:t>
            </w:r>
          </w:p>
        </w:tc>
        <w:tc>
          <w:tcPr>
            <w:tcW w:w="957" w:type="dxa"/>
          </w:tcPr>
          <w:p w14:paraId="22C59472" w14:textId="77777777" w:rsidR="00154548" w:rsidRPr="00861968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77" w:type="dxa"/>
          </w:tcPr>
          <w:p w14:paraId="10DCA04D" w14:textId="77777777" w:rsidR="00154548" w:rsidRPr="00861968" w:rsidRDefault="00AF1AE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ריק או מסומן</w:t>
            </w:r>
          </w:p>
        </w:tc>
        <w:tc>
          <w:tcPr>
            <w:tcW w:w="1412" w:type="dxa"/>
          </w:tcPr>
          <w:p w14:paraId="7AFE5700" w14:textId="77777777" w:rsidR="00154548" w:rsidRPr="00861968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</w:tcPr>
          <w:p w14:paraId="0A5CA193" w14:textId="77777777" w:rsidR="00154548" w:rsidRPr="00861968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721B7" w:rsidRPr="00861968" w14:paraId="54CE60BD" w14:textId="77777777" w:rsidTr="00585B68">
        <w:tc>
          <w:tcPr>
            <w:tcW w:w="1145" w:type="dxa"/>
          </w:tcPr>
          <w:p w14:paraId="444CF569" w14:textId="77777777" w:rsidR="00E721B7" w:rsidRPr="00861968" w:rsidRDefault="00E721B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lang w:eastAsia="he-IL"/>
              </w:rPr>
              <w:t>T</w:t>
            </w:r>
          </w:p>
        </w:tc>
        <w:tc>
          <w:tcPr>
            <w:tcW w:w="768" w:type="dxa"/>
          </w:tcPr>
          <w:p w14:paraId="576F84DA" w14:textId="77777777" w:rsidR="00E721B7" w:rsidRPr="00861968" w:rsidRDefault="00E721B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חיווי</w:t>
            </w:r>
          </w:p>
        </w:tc>
        <w:tc>
          <w:tcPr>
            <w:tcW w:w="921" w:type="dxa"/>
          </w:tcPr>
          <w:p w14:paraId="6C487283" w14:textId="77777777" w:rsidR="00E721B7" w:rsidRPr="00861968" w:rsidRDefault="00E721B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89" w:type="dxa"/>
          </w:tcPr>
          <w:p w14:paraId="325E0B32" w14:textId="77777777" w:rsidR="00E721B7" w:rsidRPr="00861968" w:rsidRDefault="00585B68" w:rsidP="00F41B6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חיווי סוג  אבחנה</w:t>
            </w:r>
          </w:p>
        </w:tc>
        <w:tc>
          <w:tcPr>
            <w:tcW w:w="821" w:type="dxa"/>
          </w:tcPr>
          <w:p w14:paraId="5CE03D87" w14:textId="77777777" w:rsidR="00E721B7" w:rsidRPr="00861968" w:rsidRDefault="00AF1AE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טבלה </w:t>
            </w:r>
            <w:r>
              <w:rPr>
                <w:rFonts w:cs="David" w:hint="cs"/>
                <w:sz w:val="22"/>
                <w:szCs w:val="22"/>
                <w:lang w:eastAsia="he-IL"/>
              </w:rPr>
              <w:t>NKDI</w:t>
            </w:r>
          </w:p>
        </w:tc>
        <w:tc>
          <w:tcPr>
            <w:tcW w:w="957" w:type="dxa"/>
          </w:tcPr>
          <w:p w14:paraId="21A53F02" w14:textId="77777777" w:rsidR="00E721B7" w:rsidRPr="00861968" w:rsidRDefault="00E721B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77" w:type="dxa"/>
          </w:tcPr>
          <w:p w14:paraId="5B6EF6D5" w14:textId="77777777" w:rsidR="00E721B7" w:rsidRPr="00861968" w:rsidRDefault="00AF1AE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תו אחד</w:t>
            </w:r>
          </w:p>
        </w:tc>
        <w:tc>
          <w:tcPr>
            <w:tcW w:w="1412" w:type="dxa"/>
          </w:tcPr>
          <w:p w14:paraId="4B0031AE" w14:textId="77777777" w:rsidR="00E721B7" w:rsidRPr="00861968" w:rsidRDefault="00E721B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</w:tcPr>
          <w:p w14:paraId="617EB40E" w14:textId="77777777" w:rsidR="00E721B7" w:rsidRPr="00861968" w:rsidRDefault="00E721B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E721B7" w:rsidRPr="00861968" w14:paraId="18C674DA" w14:textId="77777777" w:rsidTr="00585B68">
        <w:tc>
          <w:tcPr>
            <w:tcW w:w="1145" w:type="dxa"/>
          </w:tcPr>
          <w:p w14:paraId="0C6222D5" w14:textId="77777777" w:rsidR="00E721B7" w:rsidRPr="00861968" w:rsidRDefault="00E721B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 קצר של אבחנה</w:t>
            </w:r>
          </w:p>
        </w:tc>
        <w:tc>
          <w:tcPr>
            <w:tcW w:w="768" w:type="dxa"/>
          </w:tcPr>
          <w:p w14:paraId="2BDEF5A2" w14:textId="77777777" w:rsidR="00E721B7" w:rsidRPr="00861968" w:rsidRDefault="00E721B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21" w:type="dxa"/>
          </w:tcPr>
          <w:p w14:paraId="238220CB" w14:textId="77777777" w:rsidR="00E721B7" w:rsidRPr="00861968" w:rsidRDefault="00E721B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489" w:type="dxa"/>
          </w:tcPr>
          <w:p w14:paraId="5230D686" w14:textId="77777777" w:rsidR="00E721B7" w:rsidRPr="00861968" w:rsidRDefault="00585B68" w:rsidP="00F41B6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תאור האבחנה</w:t>
            </w:r>
          </w:p>
        </w:tc>
        <w:tc>
          <w:tcPr>
            <w:tcW w:w="821" w:type="dxa"/>
          </w:tcPr>
          <w:p w14:paraId="36A2B729" w14:textId="77777777" w:rsidR="00E721B7" w:rsidRPr="00861968" w:rsidRDefault="00AF1AE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טבלה </w:t>
            </w:r>
            <w:r>
              <w:rPr>
                <w:rFonts w:cs="David" w:hint="cs"/>
                <w:sz w:val="22"/>
                <w:szCs w:val="22"/>
                <w:lang w:eastAsia="he-IL"/>
              </w:rPr>
              <w:t>NKDI</w:t>
            </w:r>
          </w:p>
        </w:tc>
        <w:tc>
          <w:tcPr>
            <w:tcW w:w="957" w:type="dxa"/>
          </w:tcPr>
          <w:p w14:paraId="1B5969A0" w14:textId="77777777" w:rsidR="00E721B7" w:rsidRPr="00861968" w:rsidRDefault="00E721B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977" w:type="dxa"/>
          </w:tcPr>
          <w:p w14:paraId="5035EEC6" w14:textId="3765DEDC" w:rsidR="00E721B7" w:rsidRPr="00861968" w:rsidRDefault="00AF1AEA" w:rsidP="00C54403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עד </w:t>
            </w:r>
            <w:commentRangeStart w:id="11"/>
            <w:commentRangeStart w:id="12"/>
            <w:del w:id="13" w:author="Sagie, Guy" w:date="2015-03-23T13:20:00Z">
              <w:r w:rsidDel="00C54403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30 </w:delText>
              </w:r>
            </w:del>
            <w:commentRangeEnd w:id="11"/>
            <w:ins w:id="14" w:author="Sagie, Guy" w:date="2015-03-23T13:20:00Z">
              <w:r w:rsidR="00C54403">
                <w:rPr>
                  <w:rFonts w:cs="David"/>
                  <w:sz w:val="22"/>
                  <w:szCs w:val="22"/>
                  <w:lang w:eastAsia="he-IL"/>
                </w:rPr>
                <w:t xml:space="preserve">120 </w:t>
              </w:r>
              <w:r w:rsidR="00C54403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  <w:r w:rsidR="00C54403">
              <w:rPr>
                <w:rStyle w:val="CommentReference"/>
              </w:rPr>
              <w:commentReference w:id="11"/>
            </w:r>
            <w:commentRangeEnd w:id="12"/>
            <w:r w:rsidR="00C54403">
              <w:rPr>
                <w:rStyle w:val="CommentReference"/>
              </w:rPr>
              <w:commentReference w:id="12"/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תווים</w:t>
            </w:r>
          </w:p>
        </w:tc>
        <w:tc>
          <w:tcPr>
            <w:tcW w:w="1412" w:type="dxa"/>
          </w:tcPr>
          <w:p w14:paraId="4015FEFE" w14:textId="77777777" w:rsidR="00E721B7" w:rsidRPr="00861968" w:rsidRDefault="00E721B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</w:tcPr>
          <w:p w14:paraId="26E420AE" w14:textId="77777777" w:rsidR="00E721B7" w:rsidRPr="00861968" w:rsidRDefault="00E721B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107D872C" w14:textId="77777777" w:rsidR="00243249" w:rsidRPr="00861968" w:rsidRDefault="00243249" w:rsidP="00243249">
      <w:pPr>
        <w:rPr>
          <w:rFonts w:cs="David"/>
          <w:rtl/>
          <w:lang w:eastAsia="he-IL"/>
        </w:rPr>
      </w:pPr>
    </w:p>
    <w:p w14:paraId="3AB74A66" w14:textId="77777777" w:rsidR="00243249" w:rsidRPr="00861968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96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14:paraId="24ADF35D" w14:textId="77777777" w:rsidR="00243249" w:rsidRPr="00861968" w:rsidRDefault="000A0D46" w:rsidP="000A0D46">
      <w:pPr>
        <w:ind w:firstLine="95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14:paraId="405DF520" w14:textId="77777777" w:rsidR="00243249" w:rsidRPr="00861968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968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6F91AB42" w14:textId="77777777" w:rsidR="00F23CE6" w:rsidRPr="00F23CE6" w:rsidRDefault="00F23CE6" w:rsidP="00F23CE6">
      <w:pPr>
        <w:rPr>
          <w:rFonts w:cs="David"/>
          <w:lang w:eastAsia="he-IL"/>
        </w:rPr>
      </w:pPr>
      <w:r w:rsidRPr="00F23CE6">
        <w:rPr>
          <w:rFonts w:cs="David" w:hint="cs"/>
          <w:rtl/>
          <w:lang w:eastAsia="he-IL"/>
        </w:rPr>
        <w:t>פעולות המורשות במסך זה – בהתאם לפרופיל המשתמש.</w:t>
      </w:r>
    </w:p>
    <w:p w14:paraId="4263ECA0" w14:textId="77777777" w:rsidR="00B048AD" w:rsidRPr="000A0D46" w:rsidRDefault="00B048AD" w:rsidP="000A0D46">
      <w:pPr>
        <w:ind w:firstLine="95"/>
        <w:rPr>
          <w:rFonts w:cs="David"/>
          <w:rtl/>
          <w:lang w:eastAsia="he-IL"/>
        </w:rPr>
      </w:pPr>
    </w:p>
    <w:sectPr w:rsidR="00B048AD" w:rsidRPr="000A0D46" w:rsidSect="00634FF2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0" w:author="Sagie, Guy" w:date="2014-10-26T23:32:00Z" w:initials="SG">
    <w:p w14:paraId="28041DCF" w14:textId="77777777" w:rsidR="006C5AAD" w:rsidRDefault="006C5AA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955</w:t>
      </w:r>
    </w:p>
  </w:comment>
  <w:comment w:id="11" w:author="Sagie, Guy" w:date="2015-03-23T13:20:00Z" w:initials="SG">
    <w:p w14:paraId="536B9113" w14:textId="60A96A14" w:rsidR="00C54403" w:rsidRDefault="00C54403">
      <w:pPr>
        <w:pStyle w:val="CommentText"/>
      </w:pPr>
      <w:r>
        <w:rPr>
          <w:rStyle w:val="CommentReference"/>
        </w:rPr>
        <w:annotationRef/>
      </w:r>
    </w:p>
  </w:comment>
  <w:comment w:id="12" w:author="Sagie, Guy" w:date="2015-03-23T13:20:00Z" w:initials="SG">
    <w:p w14:paraId="5D3713F7" w14:textId="6A48E0BB" w:rsidR="00C54403" w:rsidRDefault="00C54403">
      <w:pPr>
        <w:pStyle w:val="CommentText"/>
        <w:rPr>
          <w:rFonts w:hint="cs"/>
          <w:rtl/>
        </w:rPr>
      </w:pPr>
      <w:r>
        <w:rPr>
          <w:rStyle w:val="CommentReference"/>
        </w:rPr>
        <w:annotationRef/>
      </w:r>
      <w:r w:rsidRPr="00C54403">
        <w:rPr>
          <w:rStyle w:val="CommentReference"/>
          <w:rFonts w:hint="cs"/>
          <w:sz w:val="22"/>
          <w:szCs w:val="22"/>
          <w:rtl/>
        </w:rPr>
        <w:t>עודכן בהתאם להערה 2107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8041DCF" w15:done="0"/>
  <w15:commentEx w15:paraId="536B9113" w15:done="0"/>
  <w15:commentEx w15:paraId="5D3713F7" w15:paraIdParent="536B911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CA165D" w14:textId="77777777" w:rsidR="003D242D" w:rsidRDefault="003D242D" w:rsidP="000275D4">
      <w:r>
        <w:separator/>
      </w:r>
    </w:p>
  </w:endnote>
  <w:endnote w:type="continuationSeparator" w:id="0">
    <w:p w14:paraId="454E4366" w14:textId="77777777" w:rsidR="003D242D" w:rsidRDefault="003D242D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258B64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396848F0" wp14:editId="70C3046A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48D3F90" wp14:editId="39CC1DE7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4CF7A5" id="Straight Connector 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4E3DA9" w14:textId="77777777" w:rsidR="003D242D" w:rsidRDefault="003D242D" w:rsidP="000275D4">
      <w:r>
        <w:separator/>
      </w:r>
    </w:p>
  </w:footnote>
  <w:footnote w:type="continuationSeparator" w:id="0">
    <w:p w14:paraId="58CED35C" w14:textId="77777777" w:rsidR="003D242D" w:rsidRDefault="003D242D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0B325E" w14:textId="77777777" w:rsidR="000275D4" w:rsidRPr="00262713" w:rsidRDefault="000275D4" w:rsidP="00547399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72D1BAE3" wp14:editId="72FB9AA3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547399">
      <w:rPr>
        <w:rFonts w:cs="David" w:hint="cs"/>
        <w:sz w:val="18"/>
        <w:szCs w:val="20"/>
        <w:rtl/>
        <w:lang w:eastAsia="he-IL"/>
      </w:rPr>
      <w:t>עץ אבחנות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3498357D" w14:textId="6DB9A8D4" w:rsidR="000275D4" w:rsidRPr="000275D4" w:rsidRDefault="009B449C" w:rsidP="00C54403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15" w:author="Sagie, Guy" w:date="2015-03-23T13:23:00Z">
      <w:r w:rsidR="006C5AAD" w:rsidDel="00C54403">
        <w:rPr>
          <w:rFonts w:cs="David" w:hint="cs"/>
          <w:sz w:val="18"/>
          <w:szCs w:val="20"/>
          <w:rtl/>
          <w:lang w:eastAsia="he-IL"/>
        </w:rPr>
        <w:delText>2.0</w:delText>
      </w:r>
    </w:del>
    <w:ins w:id="16" w:author="Sagie, Guy" w:date="2015-03-23T13:23:00Z">
      <w:r w:rsidR="00C54403">
        <w:rPr>
          <w:rFonts w:cs="David" w:hint="cs"/>
          <w:sz w:val="18"/>
          <w:szCs w:val="20"/>
          <w:rtl/>
          <w:lang w:eastAsia="he-IL"/>
        </w:rPr>
        <w:t>3.0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E91129">
      <w:rPr>
        <w:rFonts w:cs="David" w:hint="cs"/>
        <w:sz w:val="18"/>
        <w:szCs w:val="20"/>
        <w:rtl/>
        <w:lang w:eastAsia="he-IL"/>
      </w:rPr>
      <w:t xml:space="preserve"> </w:t>
    </w:r>
    <w:del w:id="17" w:author="Sagie, Guy" w:date="2015-03-23T13:23:00Z">
      <w:r w:rsidR="006C5AAD" w:rsidDel="00C54403">
        <w:rPr>
          <w:rFonts w:cs="David" w:hint="cs"/>
          <w:sz w:val="18"/>
          <w:szCs w:val="20"/>
          <w:rtl/>
          <w:lang w:eastAsia="he-IL"/>
        </w:rPr>
        <w:delText>26</w:delText>
      </w:r>
      <w:r w:rsidR="00E91129" w:rsidDel="00C54403">
        <w:rPr>
          <w:rFonts w:cs="David" w:hint="cs"/>
          <w:sz w:val="18"/>
          <w:szCs w:val="20"/>
          <w:rtl/>
          <w:lang w:eastAsia="he-IL"/>
        </w:rPr>
        <w:delText>/</w:delText>
      </w:r>
      <w:r w:rsidR="006C5AAD" w:rsidDel="00C54403">
        <w:rPr>
          <w:rFonts w:cs="David" w:hint="cs"/>
          <w:sz w:val="18"/>
          <w:szCs w:val="20"/>
          <w:rtl/>
          <w:lang w:eastAsia="he-IL"/>
        </w:rPr>
        <w:delText>10</w:delText>
      </w:r>
      <w:r w:rsidR="00E91129" w:rsidDel="00C54403">
        <w:rPr>
          <w:rFonts w:cs="David" w:hint="cs"/>
          <w:sz w:val="18"/>
          <w:szCs w:val="20"/>
          <w:rtl/>
          <w:lang w:eastAsia="he-IL"/>
        </w:rPr>
        <w:delText>/2014</w:delText>
      </w:r>
    </w:del>
    <w:ins w:id="18" w:author="Sagie, Guy" w:date="2015-03-23T13:23:00Z">
      <w:r w:rsidR="00C54403">
        <w:rPr>
          <w:rFonts w:cs="David" w:hint="cs"/>
          <w:sz w:val="18"/>
          <w:szCs w:val="20"/>
          <w:rtl/>
          <w:lang w:eastAsia="he-IL"/>
        </w:rPr>
        <w:t>23/03/2015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C54403">
      <w:rPr>
        <w:rFonts w:cs="David"/>
        <w:noProof/>
        <w:sz w:val="18"/>
        <w:szCs w:val="20"/>
        <w:rtl/>
        <w:lang w:eastAsia="he-IL"/>
      </w:rPr>
      <w:t>2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C54403">
      <w:rPr>
        <w:rFonts w:cs="David"/>
        <w:noProof/>
        <w:sz w:val="18"/>
        <w:szCs w:val="20"/>
        <w:rtl/>
        <w:lang w:eastAsia="he-IL"/>
      </w:rPr>
      <w:t>5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C55FE1"/>
    <w:multiLevelType w:val="hybridMultilevel"/>
    <w:tmpl w:val="0DDC2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1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4FD2F42"/>
    <w:multiLevelType w:val="hybridMultilevel"/>
    <w:tmpl w:val="77C40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124B1"/>
    <w:rsid w:val="000275D4"/>
    <w:rsid w:val="00033350"/>
    <w:rsid w:val="000355DD"/>
    <w:rsid w:val="00042A59"/>
    <w:rsid w:val="00057125"/>
    <w:rsid w:val="00066381"/>
    <w:rsid w:val="00070CFF"/>
    <w:rsid w:val="00092AC9"/>
    <w:rsid w:val="000A0D46"/>
    <w:rsid w:val="000B1EF0"/>
    <w:rsid w:val="000B68A8"/>
    <w:rsid w:val="000C7771"/>
    <w:rsid w:val="000F6D2C"/>
    <w:rsid w:val="001060E6"/>
    <w:rsid w:val="00124224"/>
    <w:rsid w:val="00150585"/>
    <w:rsid w:val="001518EC"/>
    <w:rsid w:val="00154548"/>
    <w:rsid w:val="001552C0"/>
    <w:rsid w:val="00180A6C"/>
    <w:rsid w:val="00196743"/>
    <w:rsid w:val="001A55ED"/>
    <w:rsid w:val="001D16C5"/>
    <w:rsid w:val="001E05BB"/>
    <w:rsid w:val="00220701"/>
    <w:rsid w:val="00243249"/>
    <w:rsid w:val="00251121"/>
    <w:rsid w:val="0025193D"/>
    <w:rsid w:val="002B1909"/>
    <w:rsid w:val="002D3505"/>
    <w:rsid w:val="002F413D"/>
    <w:rsid w:val="0030796C"/>
    <w:rsid w:val="00307C08"/>
    <w:rsid w:val="0032454F"/>
    <w:rsid w:val="00331A00"/>
    <w:rsid w:val="003375FC"/>
    <w:rsid w:val="00350CBA"/>
    <w:rsid w:val="003821A2"/>
    <w:rsid w:val="003A7A41"/>
    <w:rsid w:val="003B7897"/>
    <w:rsid w:val="003D242D"/>
    <w:rsid w:val="003E6CA8"/>
    <w:rsid w:val="00422305"/>
    <w:rsid w:val="00434C64"/>
    <w:rsid w:val="00483677"/>
    <w:rsid w:val="00493C19"/>
    <w:rsid w:val="004A438C"/>
    <w:rsid w:val="004D1C18"/>
    <w:rsid w:val="004E288D"/>
    <w:rsid w:val="0052134D"/>
    <w:rsid w:val="00534A9D"/>
    <w:rsid w:val="005377B8"/>
    <w:rsid w:val="00547399"/>
    <w:rsid w:val="00575B45"/>
    <w:rsid w:val="00585B68"/>
    <w:rsid w:val="005C1E20"/>
    <w:rsid w:val="005D031E"/>
    <w:rsid w:val="00600FE8"/>
    <w:rsid w:val="00605C8A"/>
    <w:rsid w:val="00634FF2"/>
    <w:rsid w:val="0065250A"/>
    <w:rsid w:val="00652D92"/>
    <w:rsid w:val="00654FA0"/>
    <w:rsid w:val="006722BA"/>
    <w:rsid w:val="006C5AAD"/>
    <w:rsid w:val="006D3E19"/>
    <w:rsid w:val="006E394A"/>
    <w:rsid w:val="0070351D"/>
    <w:rsid w:val="00711F72"/>
    <w:rsid w:val="007204A7"/>
    <w:rsid w:val="007626C8"/>
    <w:rsid w:val="0077688B"/>
    <w:rsid w:val="00777100"/>
    <w:rsid w:val="007A1935"/>
    <w:rsid w:val="007A2209"/>
    <w:rsid w:val="007A3D4D"/>
    <w:rsid w:val="007B365C"/>
    <w:rsid w:val="007B5543"/>
    <w:rsid w:val="007E71C4"/>
    <w:rsid w:val="007E7D98"/>
    <w:rsid w:val="00801FB6"/>
    <w:rsid w:val="00804953"/>
    <w:rsid w:val="008100D1"/>
    <w:rsid w:val="00846397"/>
    <w:rsid w:val="00861968"/>
    <w:rsid w:val="00861A61"/>
    <w:rsid w:val="00875DC1"/>
    <w:rsid w:val="00882BCE"/>
    <w:rsid w:val="008A06B2"/>
    <w:rsid w:val="008B12E7"/>
    <w:rsid w:val="008D510E"/>
    <w:rsid w:val="008E0A51"/>
    <w:rsid w:val="0090296E"/>
    <w:rsid w:val="00904A56"/>
    <w:rsid w:val="00933511"/>
    <w:rsid w:val="0094205B"/>
    <w:rsid w:val="009445B4"/>
    <w:rsid w:val="00951E92"/>
    <w:rsid w:val="009520C6"/>
    <w:rsid w:val="00970978"/>
    <w:rsid w:val="009B449C"/>
    <w:rsid w:val="009B5C27"/>
    <w:rsid w:val="009B7EA9"/>
    <w:rsid w:val="009C16A9"/>
    <w:rsid w:val="009C29DC"/>
    <w:rsid w:val="009F0B6E"/>
    <w:rsid w:val="009F30F3"/>
    <w:rsid w:val="00A106A7"/>
    <w:rsid w:val="00A41DB2"/>
    <w:rsid w:val="00A526B2"/>
    <w:rsid w:val="00A55A4D"/>
    <w:rsid w:val="00A65259"/>
    <w:rsid w:val="00A777D5"/>
    <w:rsid w:val="00A93BC0"/>
    <w:rsid w:val="00AC01EB"/>
    <w:rsid w:val="00AD53C8"/>
    <w:rsid w:val="00AE1A03"/>
    <w:rsid w:val="00AF1AEA"/>
    <w:rsid w:val="00AF7790"/>
    <w:rsid w:val="00B048AD"/>
    <w:rsid w:val="00B054CA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A6848"/>
    <w:rsid w:val="00BB3A17"/>
    <w:rsid w:val="00BE6E03"/>
    <w:rsid w:val="00C30CBD"/>
    <w:rsid w:val="00C41D51"/>
    <w:rsid w:val="00C54403"/>
    <w:rsid w:val="00C6782C"/>
    <w:rsid w:val="00C81DBE"/>
    <w:rsid w:val="00CD13F0"/>
    <w:rsid w:val="00CD600C"/>
    <w:rsid w:val="00CD64AA"/>
    <w:rsid w:val="00CF5EBB"/>
    <w:rsid w:val="00D13142"/>
    <w:rsid w:val="00D22708"/>
    <w:rsid w:val="00D45C1E"/>
    <w:rsid w:val="00D55FC5"/>
    <w:rsid w:val="00D93E3C"/>
    <w:rsid w:val="00DA0AE6"/>
    <w:rsid w:val="00DA3F68"/>
    <w:rsid w:val="00DE68B9"/>
    <w:rsid w:val="00DF3A81"/>
    <w:rsid w:val="00E03335"/>
    <w:rsid w:val="00E10507"/>
    <w:rsid w:val="00E12315"/>
    <w:rsid w:val="00E2016F"/>
    <w:rsid w:val="00E325FB"/>
    <w:rsid w:val="00E60220"/>
    <w:rsid w:val="00E721B7"/>
    <w:rsid w:val="00E80CE2"/>
    <w:rsid w:val="00E91129"/>
    <w:rsid w:val="00E937AB"/>
    <w:rsid w:val="00EC2B28"/>
    <w:rsid w:val="00EC4F39"/>
    <w:rsid w:val="00EC65DF"/>
    <w:rsid w:val="00ED11BB"/>
    <w:rsid w:val="00EF3C5F"/>
    <w:rsid w:val="00F133AC"/>
    <w:rsid w:val="00F23CE6"/>
    <w:rsid w:val="00F41B6D"/>
    <w:rsid w:val="00F60428"/>
    <w:rsid w:val="00F619DD"/>
    <w:rsid w:val="00F704F5"/>
    <w:rsid w:val="00F759FF"/>
    <w:rsid w:val="00F84348"/>
    <w:rsid w:val="00F85535"/>
    <w:rsid w:val="00F87787"/>
    <w:rsid w:val="00FA06FB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202248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C5A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5A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5AA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5A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5A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5AA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AA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DB73F0-9925-48AE-B9F5-F1AE19BAF5A1}"/>
</file>

<file path=customXml/itemProps2.xml><?xml version="1.0" encoding="utf-8"?>
<ds:datastoreItem xmlns:ds="http://schemas.openxmlformats.org/officeDocument/2006/customXml" ds:itemID="{BBB73751-0581-473B-B8EB-68C6C1DAFA09}"/>
</file>

<file path=customXml/itemProps3.xml><?xml version="1.0" encoding="utf-8"?>
<ds:datastoreItem xmlns:ds="http://schemas.openxmlformats.org/officeDocument/2006/customXml" ds:itemID="{E64C317C-430E-44BD-BA43-AE70195560C4}"/>
</file>

<file path=customXml/itemProps4.xml><?xml version="1.0" encoding="utf-8"?>
<ds:datastoreItem xmlns:ds="http://schemas.openxmlformats.org/officeDocument/2006/customXml" ds:itemID="{6091E815-B7C4-4C53-B787-6BAF5818EF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28</cp:revision>
  <dcterms:created xsi:type="dcterms:W3CDTF">2014-07-14T14:19:00Z</dcterms:created>
  <dcterms:modified xsi:type="dcterms:W3CDTF">2015-03-23T11:24:00Z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