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E518D" w14:textId="5984FAA9" w:rsidR="003D796B" w:rsidRDefault="00051357" w:rsidP="00F46E7C">
      <w:pPr>
        <w:spacing w:after="0" w:line="360" w:lineRule="auto"/>
        <w:jc w:val="both"/>
        <w:rPr>
          <w:rFonts w:ascii="Arial" w:hAnsi="Arial" w:cs="David"/>
          <w:bCs/>
          <w:sz w:val="40"/>
          <w:szCs w:val="40"/>
        </w:rPr>
      </w:pPr>
      <w:r>
        <w:rPr>
          <w:noProof/>
        </w:rPr>
        <mc:AlternateContent>
          <mc:Choice Requires="wpg">
            <w:drawing>
              <wp:anchor distT="0" distB="0" distL="114300" distR="114300" simplePos="0" relativeHeight="251654144" behindDoc="0" locked="0" layoutInCell="1" allowOverlap="1" wp14:anchorId="0BF7715F" wp14:editId="2EC507EE">
                <wp:simplePos x="0" y="0"/>
                <wp:positionH relativeFrom="margin">
                  <wp:posOffset>-632460</wp:posOffset>
                </wp:positionH>
                <wp:positionV relativeFrom="margin">
                  <wp:posOffset>-523875</wp:posOffset>
                </wp:positionV>
                <wp:extent cx="6976745" cy="326390"/>
                <wp:effectExtent l="0" t="0" r="14605" b="165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FD7CE2" id="Group 7" o:spid="_x0000_s1026" style="position:absolute;left:0;text-align:left;margin-left:-49.8pt;margin-top:-41.25pt;width:549.35pt;height:25.7pt;z-index:25165414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3D796B">
        <w:rPr>
          <w:rFonts w:ascii="Arial" w:hAnsi="Arial" w:cs="David"/>
          <w:bCs/>
          <w:sz w:val="40"/>
          <w:szCs w:val="40"/>
        </w:rPr>
        <w:t xml:space="preserve"> </w:t>
      </w:r>
    </w:p>
    <w:p w14:paraId="653B5687" w14:textId="77777777" w:rsidR="00803E3C" w:rsidRDefault="00803E3C" w:rsidP="00C77C0C">
      <w:pPr>
        <w:spacing w:after="0" w:line="360" w:lineRule="auto"/>
        <w:jc w:val="both"/>
        <w:rPr>
          <w:rFonts w:ascii="Arial" w:hAnsi="Arial" w:cs="David"/>
          <w:bCs/>
          <w:sz w:val="40"/>
          <w:szCs w:val="40"/>
        </w:rPr>
      </w:pPr>
      <w:r>
        <w:rPr>
          <w:rFonts w:ascii="Arial" w:hAnsi="Arial" w:cs="David" w:hint="cs"/>
          <w:bCs/>
          <w:sz w:val="40"/>
          <w:szCs w:val="40"/>
          <w:rtl/>
        </w:rPr>
        <w:t>המכללה לביטחון</w:t>
      </w:r>
      <w:r w:rsidR="0060486A">
        <w:rPr>
          <w:rFonts w:ascii="Arial" w:hAnsi="Arial" w:cs="David" w:hint="cs"/>
          <w:bCs/>
          <w:sz w:val="40"/>
          <w:szCs w:val="40"/>
          <w:rtl/>
        </w:rPr>
        <w:t xml:space="preserve"> </w:t>
      </w:r>
      <w:r>
        <w:rPr>
          <w:rFonts w:ascii="Arial" w:hAnsi="Arial" w:cs="David" w:hint="cs"/>
          <w:bCs/>
          <w:sz w:val="40"/>
          <w:szCs w:val="40"/>
          <w:rtl/>
        </w:rPr>
        <w:t xml:space="preserve">לאומי </w:t>
      </w:r>
      <w:r>
        <w:rPr>
          <w:rFonts w:ascii="Arial" w:hAnsi="Arial" w:cs="David"/>
          <w:bCs/>
          <w:sz w:val="40"/>
          <w:szCs w:val="40"/>
        </w:rPr>
        <w:t xml:space="preserve">    </w:t>
      </w:r>
    </w:p>
    <w:p w14:paraId="30735DBF" w14:textId="77777777" w:rsidR="009523CF" w:rsidRDefault="00803E3C" w:rsidP="003E6BAA">
      <w:pPr>
        <w:spacing w:after="0" w:line="360" w:lineRule="auto"/>
        <w:jc w:val="both"/>
        <w:rPr>
          <w:rFonts w:ascii="Arial" w:hAnsi="Arial" w:cs="David"/>
          <w:bCs/>
          <w:sz w:val="40"/>
          <w:szCs w:val="40"/>
          <w:rtl/>
        </w:rPr>
      </w:pPr>
      <w:r>
        <w:rPr>
          <w:rFonts w:ascii="Arial" w:hAnsi="Arial" w:cs="David" w:hint="cs"/>
          <w:bCs/>
          <w:sz w:val="40"/>
          <w:szCs w:val="40"/>
          <w:rtl/>
        </w:rPr>
        <w:t>מחזור מ"</w:t>
      </w:r>
      <w:r w:rsidR="003E6BAA">
        <w:rPr>
          <w:rFonts w:ascii="Arial" w:hAnsi="Arial" w:cs="David" w:hint="cs"/>
          <w:bCs/>
          <w:sz w:val="40"/>
          <w:szCs w:val="40"/>
          <w:rtl/>
        </w:rPr>
        <w:t>ו</w:t>
      </w:r>
      <w:r>
        <w:rPr>
          <w:rFonts w:ascii="Arial" w:hAnsi="Arial" w:cs="David" w:hint="cs"/>
          <w:bCs/>
          <w:sz w:val="40"/>
          <w:szCs w:val="40"/>
          <w:rtl/>
        </w:rPr>
        <w:t>,</w:t>
      </w:r>
      <w:r w:rsidR="0060486A">
        <w:rPr>
          <w:rFonts w:ascii="Arial" w:hAnsi="Arial" w:cs="David" w:hint="cs"/>
          <w:bCs/>
          <w:sz w:val="40"/>
          <w:szCs w:val="40"/>
          <w:rtl/>
        </w:rPr>
        <w:t xml:space="preserve"> </w:t>
      </w:r>
      <w:r w:rsidR="006513CA">
        <w:rPr>
          <w:rFonts w:ascii="Arial" w:hAnsi="Arial" w:cs="David" w:hint="cs"/>
          <w:bCs/>
          <w:sz w:val="40"/>
          <w:szCs w:val="40"/>
          <w:rtl/>
        </w:rPr>
        <w:t xml:space="preserve"> </w:t>
      </w:r>
      <w:r>
        <w:rPr>
          <w:rFonts w:ascii="Arial" w:hAnsi="Arial" w:cs="David" w:hint="cs"/>
          <w:bCs/>
          <w:sz w:val="40"/>
          <w:szCs w:val="40"/>
          <w:rtl/>
        </w:rPr>
        <w:t xml:space="preserve"> 201</w:t>
      </w:r>
      <w:r w:rsidR="003E6BAA">
        <w:rPr>
          <w:rFonts w:ascii="Arial" w:hAnsi="Arial" w:cs="David" w:hint="cs"/>
          <w:bCs/>
          <w:sz w:val="40"/>
          <w:szCs w:val="40"/>
          <w:rtl/>
        </w:rPr>
        <w:t>9</w:t>
      </w:r>
      <w:r>
        <w:rPr>
          <w:rFonts w:ascii="Arial" w:hAnsi="Arial" w:cs="David" w:hint="cs"/>
          <w:bCs/>
          <w:sz w:val="40"/>
          <w:szCs w:val="40"/>
          <w:rtl/>
        </w:rPr>
        <w:t>-201</w:t>
      </w:r>
      <w:r w:rsidR="003E6BAA">
        <w:rPr>
          <w:rFonts w:ascii="Arial" w:hAnsi="Arial" w:cs="David" w:hint="cs"/>
          <w:bCs/>
          <w:sz w:val="40"/>
          <w:szCs w:val="40"/>
          <w:rtl/>
        </w:rPr>
        <w:t>8</w:t>
      </w:r>
    </w:p>
    <w:p w14:paraId="54E04705" w14:textId="77777777" w:rsidR="00803E3C" w:rsidRDefault="00803E3C" w:rsidP="00803E3C">
      <w:pPr>
        <w:spacing w:after="0" w:line="360" w:lineRule="auto"/>
        <w:jc w:val="both"/>
        <w:rPr>
          <w:rFonts w:ascii="Arial" w:hAnsi="Arial" w:cs="David"/>
          <w:bCs/>
          <w:sz w:val="40"/>
          <w:szCs w:val="40"/>
          <w:rtl/>
        </w:rPr>
      </w:pPr>
    </w:p>
    <w:p w14:paraId="3B117477" w14:textId="77777777" w:rsidR="00794E0B" w:rsidRDefault="00794E0B" w:rsidP="00803E3C">
      <w:pPr>
        <w:spacing w:after="0" w:line="360" w:lineRule="auto"/>
        <w:jc w:val="both"/>
        <w:rPr>
          <w:rFonts w:ascii="Arial" w:hAnsi="Arial" w:cs="David"/>
          <w:bCs/>
          <w:sz w:val="40"/>
          <w:szCs w:val="40"/>
          <w:rtl/>
        </w:rPr>
      </w:pPr>
    </w:p>
    <w:p w14:paraId="27ADD76B" w14:textId="77777777" w:rsidR="00794E0B" w:rsidRDefault="00794E0B" w:rsidP="00803E3C">
      <w:pPr>
        <w:spacing w:after="0" w:line="360" w:lineRule="auto"/>
        <w:jc w:val="both"/>
        <w:rPr>
          <w:rFonts w:ascii="Arial" w:hAnsi="Arial" w:cs="David"/>
          <w:bCs/>
          <w:sz w:val="40"/>
          <w:szCs w:val="40"/>
          <w:rtl/>
        </w:rPr>
      </w:pPr>
    </w:p>
    <w:p w14:paraId="532DE3B6" w14:textId="77777777" w:rsidR="00794E0B" w:rsidRPr="00803E3C" w:rsidRDefault="00794E0B" w:rsidP="00803E3C">
      <w:pPr>
        <w:spacing w:after="0" w:line="360" w:lineRule="auto"/>
        <w:jc w:val="both"/>
        <w:rPr>
          <w:rFonts w:ascii="Arial" w:hAnsi="Arial" w:cs="David"/>
          <w:bCs/>
          <w:sz w:val="40"/>
          <w:szCs w:val="40"/>
          <w:rtl/>
        </w:rPr>
      </w:pPr>
    </w:p>
    <w:p w14:paraId="22858DAB" w14:textId="77777777" w:rsidR="00BF6683" w:rsidRPr="00794E0B" w:rsidRDefault="00794E0B" w:rsidP="00794E0B">
      <w:pPr>
        <w:spacing w:after="0" w:line="360" w:lineRule="auto"/>
        <w:jc w:val="center"/>
        <w:rPr>
          <w:rFonts w:ascii="David" w:hAnsi="David" w:cs="David"/>
          <w:bCs/>
          <w:color w:val="000000"/>
          <w:sz w:val="44"/>
          <w:szCs w:val="44"/>
        </w:rPr>
      </w:pPr>
      <w:r w:rsidRPr="00794E0B">
        <w:rPr>
          <w:rFonts w:ascii="David" w:hAnsi="David" w:cs="David"/>
          <w:bCs/>
          <w:color w:val="000000"/>
          <w:sz w:val="44"/>
          <w:szCs w:val="44"/>
          <w:rtl/>
        </w:rPr>
        <w:t>מטלת סיכום קורס – משפט ציבורי</w:t>
      </w:r>
    </w:p>
    <w:p w14:paraId="789896B6" w14:textId="21738142" w:rsidR="00794E0B" w:rsidRDefault="00794E0B" w:rsidP="00F46E7C">
      <w:pPr>
        <w:spacing w:after="0" w:line="360" w:lineRule="auto"/>
        <w:jc w:val="center"/>
        <w:rPr>
          <w:rFonts w:ascii="Times New Roman" w:hAnsi="Times New Roman" w:cs="David"/>
          <w:bCs/>
          <w:color w:val="000000"/>
          <w:sz w:val="48"/>
          <w:szCs w:val="48"/>
          <w:rtl/>
        </w:rPr>
      </w:pPr>
      <w:r w:rsidRPr="00794E0B">
        <w:rPr>
          <w:rFonts w:ascii="David" w:hAnsi="David" w:cs="David"/>
          <w:bCs/>
          <w:color w:val="000000"/>
          <w:sz w:val="44"/>
          <w:szCs w:val="44"/>
          <w:rtl/>
        </w:rPr>
        <w:t>הסכמי הסגרה</w:t>
      </w:r>
      <w:r w:rsidR="00526CD3">
        <w:rPr>
          <w:rFonts w:ascii="David" w:hAnsi="David" w:cs="David" w:hint="cs"/>
          <w:bCs/>
          <w:color w:val="000000"/>
          <w:sz w:val="44"/>
          <w:szCs w:val="44"/>
          <w:rtl/>
        </w:rPr>
        <w:t xml:space="preserve"> </w:t>
      </w:r>
    </w:p>
    <w:p w14:paraId="10DAA9CC" w14:textId="77777777" w:rsidR="002B5FCD" w:rsidRDefault="002B5FCD" w:rsidP="00803E3C">
      <w:pPr>
        <w:spacing w:after="0" w:line="360" w:lineRule="auto"/>
        <w:jc w:val="right"/>
        <w:rPr>
          <w:rFonts w:ascii="Times New Roman" w:hAnsi="Times New Roman" w:cs="David"/>
          <w:bCs/>
          <w:color w:val="000000"/>
          <w:sz w:val="48"/>
          <w:szCs w:val="48"/>
        </w:rPr>
      </w:pPr>
    </w:p>
    <w:p w14:paraId="2FB0BD52" w14:textId="77777777" w:rsidR="002B5FCD" w:rsidRDefault="002B5FCD" w:rsidP="00803E3C">
      <w:pPr>
        <w:spacing w:after="0" w:line="360" w:lineRule="auto"/>
        <w:jc w:val="right"/>
        <w:rPr>
          <w:rFonts w:ascii="Times New Roman" w:hAnsi="Times New Roman" w:cs="David"/>
          <w:bCs/>
          <w:color w:val="000000"/>
          <w:sz w:val="48"/>
          <w:szCs w:val="48"/>
        </w:rPr>
      </w:pPr>
    </w:p>
    <w:p w14:paraId="2A5BADD6" w14:textId="77777777" w:rsidR="00803E3C" w:rsidRPr="00803E3C" w:rsidRDefault="00803E3C" w:rsidP="00794E0B">
      <w:pPr>
        <w:spacing w:after="0" w:line="360" w:lineRule="auto"/>
        <w:jc w:val="right"/>
        <w:rPr>
          <w:rFonts w:ascii="Times New Roman" w:hAnsi="Times New Roman" w:cs="David"/>
          <w:bCs/>
          <w:color w:val="000000"/>
          <w:sz w:val="44"/>
          <w:szCs w:val="44"/>
        </w:rPr>
      </w:pPr>
      <w:r w:rsidRPr="00803E3C">
        <w:rPr>
          <w:rFonts w:ascii="Times New Roman" w:hAnsi="Times New Roman" w:cs="David" w:hint="cs"/>
          <w:bCs/>
          <w:color w:val="000000"/>
          <w:sz w:val="44"/>
          <w:szCs w:val="44"/>
          <w:rtl/>
        </w:rPr>
        <w:t>מגיש</w:t>
      </w:r>
      <w:r w:rsidR="00794E0B">
        <w:rPr>
          <w:rFonts w:ascii="Times New Roman" w:hAnsi="Times New Roman" w:cs="David" w:hint="cs"/>
          <w:bCs/>
          <w:color w:val="000000"/>
          <w:sz w:val="44"/>
          <w:szCs w:val="44"/>
          <w:rtl/>
        </w:rPr>
        <w:t>ה</w:t>
      </w:r>
      <w:r w:rsidRPr="00803E3C">
        <w:rPr>
          <w:rFonts w:ascii="Times New Roman" w:hAnsi="Times New Roman" w:cs="David" w:hint="cs"/>
          <w:bCs/>
          <w:color w:val="000000"/>
          <w:sz w:val="44"/>
          <w:szCs w:val="44"/>
          <w:rtl/>
        </w:rPr>
        <w:t xml:space="preserve">: </w:t>
      </w:r>
      <w:r w:rsidR="00794E0B">
        <w:rPr>
          <w:rFonts w:ascii="Times New Roman" w:hAnsi="Times New Roman" w:cs="David" w:hint="cs"/>
          <w:bCs/>
          <w:color w:val="000000"/>
          <w:sz w:val="44"/>
          <w:szCs w:val="44"/>
          <w:rtl/>
        </w:rPr>
        <w:t>רחל שני</w:t>
      </w:r>
    </w:p>
    <w:p w14:paraId="1A28A351" w14:textId="77777777" w:rsidR="009523CF" w:rsidRDefault="00803E3C" w:rsidP="00794E0B">
      <w:pPr>
        <w:spacing w:after="0" w:line="360" w:lineRule="auto"/>
        <w:jc w:val="right"/>
        <w:rPr>
          <w:rFonts w:ascii="Times New Roman" w:hAnsi="Times New Roman" w:cs="David"/>
          <w:bCs/>
          <w:color w:val="000000"/>
          <w:sz w:val="44"/>
          <w:szCs w:val="44"/>
          <w:rtl/>
        </w:rPr>
      </w:pPr>
      <w:r w:rsidRPr="00803E3C">
        <w:rPr>
          <w:rFonts w:ascii="Times New Roman" w:hAnsi="Times New Roman" w:cs="David" w:hint="cs"/>
          <w:bCs/>
          <w:color w:val="000000"/>
          <w:sz w:val="44"/>
          <w:szCs w:val="44"/>
          <w:rtl/>
        </w:rPr>
        <w:t xml:space="preserve">מנחה אקדמי: </w:t>
      </w:r>
      <w:r w:rsidR="00794E0B">
        <w:rPr>
          <w:rFonts w:ascii="Times New Roman" w:hAnsi="Times New Roman" w:cs="David" w:hint="cs"/>
          <w:bCs/>
          <w:color w:val="000000"/>
          <w:sz w:val="44"/>
          <w:szCs w:val="44"/>
          <w:rtl/>
        </w:rPr>
        <w:t>פרופ' סוזי נבות</w:t>
      </w:r>
    </w:p>
    <w:p w14:paraId="240E1339" w14:textId="77777777" w:rsidR="00C77C0C" w:rsidRDefault="00C77C0C" w:rsidP="0005122F">
      <w:pPr>
        <w:spacing w:after="0" w:line="360" w:lineRule="auto"/>
        <w:jc w:val="right"/>
        <w:rPr>
          <w:rFonts w:ascii="Times New Roman" w:hAnsi="Times New Roman" w:cs="David"/>
          <w:bCs/>
          <w:color w:val="000000"/>
          <w:sz w:val="44"/>
          <w:szCs w:val="44"/>
          <w:rtl/>
        </w:rPr>
      </w:pPr>
    </w:p>
    <w:p w14:paraId="0B927091" w14:textId="77777777" w:rsidR="00370AFB" w:rsidRDefault="00370AFB" w:rsidP="00370AFB">
      <w:pPr>
        <w:spacing w:after="0" w:line="360" w:lineRule="auto"/>
        <w:rPr>
          <w:rFonts w:ascii="Times New Roman" w:hAnsi="Times New Roman"/>
          <w:b/>
          <w:color w:val="000000"/>
          <w:sz w:val="36"/>
          <w:szCs w:val="36"/>
        </w:rPr>
      </w:pPr>
    </w:p>
    <w:p w14:paraId="7D01607B" w14:textId="406433C0" w:rsidR="00A43575" w:rsidRPr="00370AFB" w:rsidRDefault="00486CD3" w:rsidP="00370AFB">
      <w:pPr>
        <w:spacing w:after="0" w:line="360" w:lineRule="auto"/>
        <w:rPr>
          <w:rFonts w:ascii="Arial" w:hAnsi="Arial" w:cs="David"/>
          <w:bCs/>
          <w:sz w:val="48"/>
          <w:szCs w:val="48"/>
        </w:rPr>
      </w:pPr>
      <w:r>
        <w:rPr>
          <w:noProof/>
        </w:rPr>
        <mc:AlternateContent>
          <mc:Choice Requires="wpg">
            <w:drawing>
              <wp:anchor distT="0" distB="0" distL="114300" distR="114300" simplePos="0" relativeHeight="251659264" behindDoc="0" locked="0" layoutInCell="1" allowOverlap="1" wp14:anchorId="17FDB658" wp14:editId="0FEDEA16">
                <wp:simplePos x="0" y="0"/>
                <wp:positionH relativeFrom="column">
                  <wp:posOffset>-647700</wp:posOffset>
                </wp:positionH>
                <wp:positionV relativeFrom="paragraph">
                  <wp:posOffset>1542415</wp:posOffset>
                </wp:positionV>
                <wp:extent cx="6986270" cy="496570"/>
                <wp:effectExtent l="0" t="0" r="24130" b="17780"/>
                <wp:wrapNone/>
                <wp:docPr id="1" name="Group 1"/>
                <wp:cNvGraphicFramePr/>
                <a:graphic xmlns:a="http://schemas.openxmlformats.org/drawingml/2006/main">
                  <a:graphicData uri="http://schemas.microsoft.com/office/word/2010/wordprocessingGroup">
                    <wpg:wgp>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3105" y="0"/>
                            <a:chExt cx="20000" cy="20000"/>
                          </a:xfrm>
                        </wpg:grpSpPr>
                        <wps:wsp>
                          <wps:cNvPr id="5" name="Freeform 10"/>
                          <wps:cNvSpPr>
                            <a:spLocks/>
                          </wps:cNvSpPr>
                          <wps:spPr bwMode="auto">
                            <a:xfrm>
                              <a:off x="3105"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6737"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anchor>
            </w:drawing>
          </mc:Choice>
          <mc:Fallback>
            <w:pict>
              <v:group w14:anchorId="3796B4A8" id="Group 1" o:spid="_x0000_s1026" style="position:absolute;left:0;text-align:left;margin-left:-51pt;margin-top:121.45pt;width:550.1pt;height:39.1pt;z-index:25165926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lIdSwUAAKAcAAAOAAAAZHJzL2Uyb0RvYy54bWzsWW1v2zYQ/j5g/4HQxwGLJb/IlhGnGNom&#10;GNBtBZr9AFovljBJ1Eg5Tvbre3cUZUquHMdLt3VwPlhUeDwe747Pw6Ou3zwWOXuIpcpEuXK8K9dh&#10;cRmKKCs3K+f3+9sfFw5TNS8jnosyXjlPsXLe3Hz/3fWuWsZjkYo8iiUDJaVa7qqVk9Z1tRyNVJjG&#10;BVdXoopL6EyELHgNr3IziiTfgfYiH41d1x/thIwqKcJYKfjvO93p3JD+JInD+rckUXHN8pUDttX0&#10;K+l3jb+jm2u+3EhepVnYmMHPsKLgWQmTtqre8ZqzrcwOVBVZKIUSSX0VimIkkiQLY1oDrMZze6u5&#10;k2Jb0Vo2y92mat0Eru356Wy14a8PHyXLIoidw0peQIhoVuaha3bVZgkSd7L6VH2UzT82+o2td7+I&#10;COT5tha09sdEFugDWBV7JBc/tS6OH2sWwj/9YOGP5xCJEPqmgT+DNsUgTCFQB8PC9H0zEILtNsN0&#10;E0aN+FLPOUJDG7vQasgltXeX+nvu+pTyKqYoKHRG466xcdetjGPMTzbXHiMhdBe6QlUfRPiHQlvR&#10;Khiue/BFgcyzTpwu0Fngq9liQiHhS+NKb+ZNGo947hiatkf4Mtyq+i4WFBH+8EHV5OZNBC1K1KgJ&#10;9z3oSIocsv6HEfPcwGM71noYErqVgwRp5VyWflkI3GIJDWiaWEJeEMwGtU27gsFiyLZZV3BYo98V&#10;HNY4twQH7QNwa1d7zHWBJddRBhncRoSnJkjhY9lECVqMI5S6tMMqoXCLYMggJe4pIUAFSGFIB4Qh&#10;JCg8afLjuDB4HIVnJwmDM1GYEv9ZM8BXKBzYmvWgZq0SwLoP09JhANNrHMOXFa/RRabJdiunQYXU&#10;tLCvEA/xvSCpGr2FgaG5zQ7ZC+SlLai9SgnZGGn6zbPSCoMg0Kt5iayZ3egyz0Zn30jTHeZCxXpn&#10;4/oJ9FpHoP+sba5EnkW3WZ7j4pXcrN/mkj1wpD74u71tVtURy0vy42wK6ErDjuoAIW1LRwfQVBlR&#10;iNKYR+/LiNVPFTBDCZTvoHpVOCyP4YAADZKreZY/LwfLyyGzCToRLTW0r0X0BMgphSZzOHxAIxXy&#10;L5gKiBwm+XPLJUyc/1wC9AfedAqRrellOpuP4UXaPWu7h5chqFo5tQP7Dptva31a2FYy26Qwk0du&#10;KsVPQHtJhqhK9mmrmhdgn3+IhgBKNWu3NLRAD3fI5hVoSG+NQw6aeB50IZe/HgXB5hrE+RdzkDeb&#10;jKdDrHEWD7lD2s7ioKnvD5r3cgo65roLBzn3/x4HYWROIiFKWJJ8nlz0rnxeDpOsM7khF/Nsea1n&#10;pO4HGL5QD0Hqt0M9TTmETEAlXFO1QBrYRR4dxrpFHp4BqJKyChe7CNQaT60BJ54LsAj0QOcGq3aZ&#10;jwGPkDesUqMtAfuj/rtVICyuR7/Ah1+Bf/seaWtAfzKDUzgRMBxtzOHaVOL24fDkGnCQ4GzyBdDx&#10;56cUgSA4H2Q4m4A7dZFdd0LO7ous+dyfnEjAw/bZReDgam32PVgtQOL/rG7DUqItO79WKdYSlm9q&#10;xqFajNJmjxxUCeharcdZmBCGLlutRsY8Nb8dzm76L0XWpcii++Mv3/UBXvRRvrketa70XqHK8ucT&#10;QB0gxcNCy/MnPhwgCeinnv8qQH8Umm2wH4Tmc277oN4ZuDu0gX489gYvIu1Ca9A0G+OPLtTG+Y62&#10;C8afd92GhN9B7iGM3+PxtLlVMnhsnhq3MRc6Ck23ebblS29i03+B928V3vcfduhmjT6DQQtLFPpk&#10;h9/Z7HeSWrYfFm8+AwAA//8DAFBLAwQUAAYACAAAACEA0X/wNeMAAAAMAQAADwAAAGRycy9kb3du&#10;cmV2LnhtbEyPwWrDMBBE74X+g9hCb4kspS2xYzmE0PYUCk0KJTfF2tgm1spYiu38fdVTexxmmHmT&#10;ryfbsgF73zhSIOYJMKTSmYYqBV+Ht9kSmA+ajG4doYIbelgX93e5zowb6ROHfahYLCGfaQV1CF3G&#10;uS9rtNrPXYcUvbPrrQ5R9hU3vR5juW25TJIXbnVDcaHWHW5rLC/7q1XwPupxsxCvw+5y3t6Oh+eP&#10;751ApR4fps0KWMAp/IXhFz+iQxGZTu5KxrNWwUwkMp4JCuSTTIHFSJouJbCTgoUUAniR8/8nih8A&#10;AAD//wMAUEsBAi0AFAAGAAgAAAAhALaDOJL+AAAA4QEAABMAAAAAAAAAAAAAAAAAAAAAAFtDb250&#10;ZW50X1R5cGVzXS54bWxQSwECLQAUAAYACAAAACEAOP0h/9YAAACUAQAACwAAAAAAAAAAAAAAAAAv&#10;AQAAX3JlbHMvLnJlbHNQSwECLQAUAAYACAAAACEAud5SHUsFAACgHAAADgAAAAAAAAAAAAAAAAAu&#10;AgAAZHJzL2Uyb0RvYy54bWxQSwECLQAUAAYACAAAACEA0X/wNeMAAAAMAQAADwAAAAAAAAAAAAAA&#10;AAClBwAAZHJzL2Rvd25yZXYueG1sUEsFBgAAAAAEAAQA8wAAALUIA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origin="3105"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left:3105;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6737;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v:group>
            </w:pict>
          </mc:Fallback>
        </mc:AlternateContent>
      </w:r>
      <w:r w:rsidR="00370AFB" w:rsidRPr="00370AFB">
        <w:rPr>
          <w:rFonts w:ascii="Times New Roman" w:hAnsi="Times New Roman" w:cs="David" w:hint="cs"/>
          <w:bCs/>
          <w:color w:val="000000"/>
          <w:sz w:val="48"/>
          <w:szCs w:val="48"/>
          <w:rtl/>
        </w:rPr>
        <w:t>מרץ 2019</w:t>
      </w:r>
      <w:r w:rsidR="007C50FF" w:rsidRPr="00370AFB">
        <w:rPr>
          <w:rFonts w:ascii="Arial" w:hAnsi="Arial" w:cs="David"/>
          <w:bCs/>
          <w:sz w:val="48"/>
          <w:szCs w:val="48"/>
        </w:rPr>
        <w:br w:type="page"/>
      </w:r>
    </w:p>
    <w:p w14:paraId="38DF3782" w14:textId="77777777" w:rsidR="00C4361C" w:rsidRDefault="00C4361C" w:rsidP="00C4361C">
      <w:pPr>
        <w:bidi/>
        <w:spacing w:after="0" w:line="240" w:lineRule="auto"/>
        <w:jc w:val="both"/>
        <w:rPr>
          <w:rFonts w:ascii="Arial" w:hAnsi="Arial" w:cs="David"/>
          <w:sz w:val="28"/>
          <w:szCs w:val="28"/>
          <w:rtl/>
        </w:rPr>
      </w:pPr>
    </w:p>
    <w:p w14:paraId="371F43F4" w14:textId="77777777" w:rsidR="00C4361C" w:rsidRDefault="00C4361C" w:rsidP="00C4361C">
      <w:pPr>
        <w:bidi/>
        <w:spacing w:after="0" w:line="240" w:lineRule="auto"/>
        <w:jc w:val="both"/>
        <w:rPr>
          <w:rFonts w:ascii="Arial" w:hAnsi="Arial" w:cs="David"/>
          <w:sz w:val="28"/>
          <w:szCs w:val="28"/>
          <w:rtl/>
        </w:rPr>
      </w:pPr>
    </w:p>
    <w:p w14:paraId="457ECAC5" w14:textId="77777777" w:rsidR="00C4361C" w:rsidRDefault="00C4361C" w:rsidP="00C4361C">
      <w:pPr>
        <w:bidi/>
        <w:spacing w:after="0" w:line="240" w:lineRule="auto"/>
        <w:jc w:val="both"/>
        <w:rPr>
          <w:rFonts w:ascii="Arial" w:hAnsi="Arial" w:cs="David"/>
          <w:sz w:val="28"/>
          <w:szCs w:val="28"/>
          <w:rtl/>
        </w:rPr>
      </w:pPr>
    </w:p>
    <w:p w14:paraId="2C35CD52" w14:textId="77777777" w:rsidR="00C4361C" w:rsidRDefault="00C4361C" w:rsidP="00C4361C">
      <w:pPr>
        <w:bidi/>
        <w:spacing w:after="0" w:line="240" w:lineRule="auto"/>
        <w:jc w:val="both"/>
        <w:rPr>
          <w:rFonts w:ascii="Arial" w:hAnsi="Arial" w:cs="David"/>
          <w:sz w:val="28"/>
          <w:szCs w:val="28"/>
          <w:rtl/>
        </w:rPr>
      </w:pPr>
    </w:p>
    <w:p w14:paraId="27128FE4" w14:textId="77777777" w:rsidR="00C4361C" w:rsidRDefault="00C4361C" w:rsidP="00C4361C">
      <w:pPr>
        <w:bidi/>
        <w:spacing w:after="0" w:line="240" w:lineRule="auto"/>
        <w:jc w:val="both"/>
        <w:rPr>
          <w:rFonts w:ascii="Arial" w:hAnsi="Arial" w:cs="David"/>
          <w:sz w:val="28"/>
          <w:szCs w:val="28"/>
          <w:rtl/>
        </w:rPr>
      </w:pPr>
    </w:p>
    <w:p w14:paraId="0E26F426" w14:textId="77777777" w:rsidR="00C4361C" w:rsidRDefault="00C4361C" w:rsidP="00C4361C">
      <w:pPr>
        <w:bidi/>
        <w:spacing w:after="0" w:line="240" w:lineRule="auto"/>
        <w:jc w:val="both"/>
        <w:rPr>
          <w:rFonts w:ascii="Arial" w:hAnsi="Arial" w:cs="David"/>
          <w:sz w:val="28"/>
          <w:szCs w:val="28"/>
          <w:rtl/>
        </w:rPr>
      </w:pPr>
    </w:p>
    <w:p w14:paraId="68C5CBA6" w14:textId="2C5C63ED" w:rsidR="00033C3B" w:rsidRDefault="00033C3B" w:rsidP="00486CD3">
      <w:pPr>
        <w:bidi/>
        <w:spacing w:before="100" w:beforeAutospacing="1" w:after="100" w:afterAutospacing="1" w:line="360" w:lineRule="auto"/>
        <w:jc w:val="center"/>
        <w:rPr>
          <w:rFonts w:ascii="Arial" w:eastAsia="Times New Roman" w:hAnsi="Arial" w:cs="David"/>
          <w:b/>
          <w:bCs/>
          <w:sz w:val="52"/>
          <w:szCs w:val="52"/>
          <w:rtl/>
          <w:lang w:val="fr-FR"/>
        </w:rPr>
      </w:pPr>
      <w:r w:rsidRPr="00884FC7">
        <w:rPr>
          <w:rFonts w:ascii="Arial" w:eastAsia="Times New Roman" w:hAnsi="Arial" w:cs="David" w:hint="cs"/>
          <w:b/>
          <w:bCs/>
          <w:sz w:val="52"/>
          <w:szCs w:val="52"/>
          <w:rtl/>
          <w:lang w:val="fr-FR"/>
        </w:rPr>
        <w:t>תוכן העניינים</w:t>
      </w:r>
    </w:p>
    <w:p w14:paraId="6F725097" w14:textId="77777777" w:rsidR="00426D0B" w:rsidRDefault="00426D0B" w:rsidP="00426D0B">
      <w:pPr>
        <w:bidi/>
        <w:spacing w:before="100" w:beforeAutospacing="1" w:after="100" w:afterAutospacing="1" w:line="360" w:lineRule="auto"/>
        <w:jc w:val="center"/>
        <w:rPr>
          <w:rFonts w:ascii="Arial" w:eastAsia="Times New Roman" w:hAnsi="Arial" w:cs="David"/>
          <w:b/>
          <w:bCs/>
          <w:sz w:val="52"/>
          <w:szCs w:val="52"/>
          <w:rtl/>
          <w:lang w:val="fr-FR"/>
        </w:rPr>
      </w:pPr>
    </w:p>
    <w:p w14:paraId="072289C8" w14:textId="5501AE58" w:rsidR="00033C3B" w:rsidRPr="00C60B41" w:rsidRDefault="00C60B41" w:rsidP="00C60B41">
      <w:pPr>
        <w:pStyle w:val="a3"/>
        <w:numPr>
          <w:ilvl w:val="0"/>
          <w:numId w:val="16"/>
        </w:numPr>
        <w:bidi/>
        <w:spacing w:before="100" w:beforeAutospacing="1" w:after="100" w:afterAutospacing="1" w:line="360" w:lineRule="auto"/>
        <w:jc w:val="both"/>
        <w:rPr>
          <w:rFonts w:ascii="Arial" w:eastAsia="Times New Roman" w:hAnsi="Arial" w:cs="David"/>
          <w:b/>
          <w:bCs/>
          <w:sz w:val="44"/>
          <w:szCs w:val="44"/>
          <w:rtl/>
          <w:lang w:val="fr-FR"/>
        </w:rPr>
      </w:pPr>
      <w:r w:rsidRPr="00C60B41">
        <w:rPr>
          <w:rFonts w:ascii="Arial" w:eastAsia="Times New Roman" w:hAnsi="Arial" w:cs="David" w:hint="cs"/>
          <w:b/>
          <w:bCs/>
          <w:sz w:val="44"/>
          <w:szCs w:val="44"/>
          <w:rtl/>
          <w:lang w:val="fr-FR"/>
        </w:rPr>
        <w:t xml:space="preserve">הסכמי </w:t>
      </w:r>
      <w:r w:rsidR="00033C3B" w:rsidRPr="00C60B41">
        <w:rPr>
          <w:rFonts w:ascii="Arial" w:eastAsia="Times New Roman" w:hAnsi="Arial" w:cs="David" w:hint="cs"/>
          <w:b/>
          <w:bCs/>
          <w:sz w:val="44"/>
          <w:szCs w:val="44"/>
          <w:rtl/>
          <w:lang w:val="fr-FR"/>
        </w:rPr>
        <w:t>הסגרה ואמנות</w:t>
      </w:r>
    </w:p>
    <w:p w14:paraId="5870F7BA" w14:textId="68D43D67" w:rsidR="00033C3B" w:rsidRPr="00C60B41" w:rsidRDefault="00C60B41" w:rsidP="00033C3B">
      <w:pPr>
        <w:pStyle w:val="a3"/>
        <w:numPr>
          <w:ilvl w:val="0"/>
          <w:numId w:val="16"/>
        </w:numPr>
        <w:bidi/>
        <w:spacing w:before="100" w:beforeAutospacing="1" w:after="100" w:afterAutospacing="1" w:line="360" w:lineRule="auto"/>
        <w:jc w:val="both"/>
        <w:rPr>
          <w:rFonts w:ascii="Arial" w:eastAsia="Times New Roman" w:hAnsi="Arial" w:cs="David"/>
          <w:b/>
          <w:bCs/>
          <w:sz w:val="44"/>
          <w:szCs w:val="44"/>
          <w:rtl/>
          <w:lang w:val="fr-FR"/>
        </w:rPr>
      </w:pPr>
      <w:r w:rsidRPr="00C60B41">
        <w:rPr>
          <w:rFonts w:ascii="Arial" w:eastAsia="Times New Roman" w:hAnsi="Arial" w:cs="David" w:hint="cs"/>
          <w:b/>
          <w:bCs/>
          <w:sz w:val="44"/>
          <w:szCs w:val="44"/>
          <w:rtl/>
          <w:lang w:val="fr-FR"/>
        </w:rPr>
        <w:t xml:space="preserve"> </w:t>
      </w:r>
      <w:r w:rsidR="00486CD3">
        <w:rPr>
          <w:rFonts w:ascii="Arial" w:eastAsia="Times New Roman" w:hAnsi="Arial" w:cs="David" w:hint="cs"/>
          <w:b/>
          <w:bCs/>
          <w:sz w:val="44"/>
          <w:szCs w:val="44"/>
          <w:rtl/>
          <w:lang w:val="fr-FR"/>
        </w:rPr>
        <w:t xml:space="preserve">   </w:t>
      </w:r>
      <w:r w:rsidR="00033C3B" w:rsidRPr="00C60B41">
        <w:rPr>
          <w:rFonts w:ascii="Arial" w:eastAsia="Times New Roman" w:hAnsi="Arial" w:cs="David" w:hint="cs"/>
          <w:b/>
          <w:bCs/>
          <w:sz w:val="44"/>
          <w:szCs w:val="44"/>
          <w:rtl/>
          <w:lang w:val="fr-FR"/>
        </w:rPr>
        <w:t>הליך הסגרה בישראל</w:t>
      </w:r>
    </w:p>
    <w:p w14:paraId="2000CFA7" w14:textId="1DE9A9D8" w:rsidR="00033C3B" w:rsidRPr="00C60B41" w:rsidRDefault="00486CD3" w:rsidP="00033C3B">
      <w:pPr>
        <w:pStyle w:val="a3"/>
        <w:numPr>
          <w:ilvl w:val="0"/>
          <w:numId w:val="16"/>
        </w:numPr>
        <w:bidi/>
        <w:spacing w:before="100" w:beforeAutospacing="1" w:after="100" w:afterAutospacing="1" w:line="360" w:lineRule="auto"/>
        <w:jc w:val="both"/>
        <w:rPr>
          <w:rFonts w:ascii="Arial" w:eastAsia="Times New Roman" w:hAnsi="Arial" w:cs="David"/>
          <w:b/>
          <w:bCs/>
          <w:sz w:val="44"/>
          <w:szCs w:val="44"/>
          <w:lang w:val="fr-FR"/>
        </w:rPr>
      </w:pPr>
      <w:r>
        <w:rPr>
          <w:rFonts w:ascii="Arial" w:eastAsia="Times New Roman" w:hAnsi="Arial" w:cs="David" w:hint="cs"/>
          <w:b/>
          <w:bCs/>
          <w:sz w:val="44"/>
          <w:szCs w:val="44"/>
          <w:rtl/>
          <w:lang w:val="fr-FR"/>
        </w:rPr>
        <w:t xml:space="preserve">    </w:t>
      </w:r>
      <w:r w:rsidR="00033C3B" w:rsidRPr="00C60B41">
        <w:rPr>
          <w:rFonts w:ascii="Arial" w:eastAsia="Times New Roman" w:hAnsi="Arial" w:cs="David" w:hint="cs"/>
          <w:b/>
          <w:bCs/>
          <w:sz w:val="44"/>
          <w:szCs w:val="44"/>
          <w:rtl/>
          <w:lang w:val="fr-FR"/>
        </w:rPr>
        <w:t xml:space="preserve">פסקי דין משמעותיים </w:t>
      </w:r>
    </w:p>
    <w:p w14:paraId="54961D48" w14:textId="75AAA886" w:rsidR="00033C3B" w:rsidRPr="00C60B41" w:rsidRDefault="00486CD3" w:rsidP="00033C3B">
      <w:pPr>
        <w:pStyle w:val="a3"/>
        <w:numPr>
          <w:ilvl w:val="0"/>
          <w:numId w:val="16"/>
        </w:numPr>
        <w:bidi/>
        <w:spacing w:before="100" w:beforeAutospacing="1" w:after="100" w:afterAutospacing="1" w:line="360" w:lineRule="auto"/>
        <w:jc w:val="both"/>
        <w:rPr>
          <w:rFonts w:ascii="Arial" w:eastAsia="Times New Roman" w:hAnsi="Arial" w:cs="David"/>
          <w:b/>
          <w:bCs/>
          <w:sz w:val="44"/>
          <w:szCs w:val="44"/>
          <w:lang w:val="fr-FR"/>
        </w:rPr>
      </w:pPr>
      <w:r>
        <w:rPr>
          <w:rFonts w:ascii="Arial" w:eastAsia="Times New Roman" w:hAnsi="Arial" w:cs="David" w:hint="cs"/>
          <w:b/>
          <w:bCs/>
          <w:sz w:val="44"/>
          <w:szCs w:val="44"/>
          <w:rtl/>
          <w:lang w:val="fr-FR"/>
        </w:rPr>
        <w:t xml:space="preserve">    </w:t>
      </w:r>
      <w:r w:rsidR="00033C3B" w:rsidRPr="00C60B41">
        <w:rPr>
          <w:rFonts w:ascii="Arial" w:eastAsia="Times New Roman" w:hAnsi="Arial" w:cs="David" w:hint="cs"/>
          <w:b/>
          <w:bCs/>
          <w:sz w:val="44"/>
          <w:szCs w:val="44"/>
          <w:rtl/>
          <w:lang w:val="fr-FR"/>
        </w:rPr>
        <w:t>סיכום</w:t>
      </w:r>
    </w:p>
    <w:p w14:paraId="407EB5EC" w14:textId="4EC150E7" w:rsidR="00033C3B" w:rsidRPr="00033C3B" w:rsidRDefault="00486CD3" w:rsidP="00033C3B">
      <w:pPr>
        <w:pStyle w:val="a3"/>
        <w:numPr>
          <w:ilvl w:val="0"/>
          <w:numId w:val="16"/>
        </w:numPr>
        <w:bidi/>
        <w:spacing w:before="100" w:beforeAutospacing="1" w:after="100" w:afterAutospacing="1" w:line="360" w:lineRule="auto"/>
        <w:jc w:val="both"/>
        <w:rPr>
          <w:rFonts w:ascii="Arial" w:eastAsia="Times New Roman" w:hAnsi="Arial" w:cs="David"/>
          <w:sz w:val="28"/>
          <w:szCs w:val="28"/>
          <w:rtl/>
          <w:lang w:val="fr-FR"/>
        </w:rPr>
      </w:pPr>
      <w:r>
        <w:rPr>
          <w:rFonts w:ascii="Arial" w:hAnsi="Arial" w:cs="David" w:hint="cs"/>
          <w:b/>
          <w:bCs/>
          <w:sz w:val="44"/>
          <w:szCs w:val="44"/>
          <w:rtl/>
        </w:rPr>
        <w:t xml:space="preserve"> </w:t>
      </w:r>
      <w:r w:rsidR="00033C3B" w:rsidRPr="00C60B41">
        <w:rPr>
          <w:rFonts w:ascii="Arial" w:hAnsi="Arial" w:cs="David" w:hint="cs"/>
          <w:b/>
          <w:bCs/>
          <w:sz w:val="44"/>
          <w:szCs w:val="44"/>
          <w:rtl/>
        </w:rPr>
        <w:t>ביבליוגרפיה</w:t>
      </w:r>
    </w:p>
    <w:p w14:paraId="0470EBD0" w14:textId="77777777" w:rsidR="00033C3B" w:rsidRDefault="00033C3B" w:rsidP="00033C3B">
      <w:pPr>
        <w:bidi/>
        <w:spacing w:before="100" w:beforeAutospacing="1" w:after="100" w:afterAutospacing="1" w:line="360" w:lineRule="auto"/>
        <w:jc w:val="both"/>
        <w:rPr>
          <w:rFonts w:ascii="Arial" w:eastAsia="Times New Roman" w:hAnsi="Arial" w:cs="David"/>
          <w:sz w:val="28"/>
          <w:szCs w:val="28"/>
          <w:rtl/>
          <w:lang w:val="fr-FR"/>
        </w:rPr>
      </w:pPr>
    </w:p>
    <w:p w14:paraId="077112E0" w14:textId="77777777" w:rsidR="00C4361C" w:rsidRDefault="00C4361C" w:rsidP="00C4361C">
      <w:pPr>
        <w:bidi/>
        <w:spacing w:after="0" w:line="240" w:lineRule="auto"/>
        <w:jc w:val="both"/>
        <w:rPr>
          <w:rFonts w:ascii="Arial" w:hAnsi="Arial" w:cs="David"/>
          <w:sz w:val="28"/>
          <w:szCs w:val="28"/>
          <w:rtl/>
        </w:rPr>
      </w:pPr>
    </w:p>
    <w:p w14:paraId="17EDD047" w14:textId="77777777" w:rsidR="00C4361C" w:rsidRDefault="00C4361C" w:rsidP="00C4361C">
      <w:pPr>
        <w:bidi/>
        <w:spacing w:after="0" w:line="240" w:lineRule="auto"/>
        <w:jc w:val="both"/>
        <w:rPr>
          <w:rFonts w:ascii="Arial" w:hAnsi="Arial" w:cs="David"/>
          <w:sz w:val="28"/>
          <w:szCs w:val="28"/>
          <w:rtl/>
        </w:rPr>
      </w:pPr>
    </w:p>
    <w:p w14:paraId="195BF06A" w14:textId="77777777" w:rsidR="00C4361C" w:rsidRDefault="00C4361C" w:rsidP="00C4361C">
      <w:pPr>
        <w:bidi/>
        <w:spacing w:after="0" w:line="240" w:lineRule="auto"/>
        <w:jc w:val="both"/>
        <w:rPr>
          <w:rFonts w:ascii="Arial" w:hAnsi="Arial" w:cs="David"/>
          <w:sz w:val="28"/>
          <w:szCs w:val="28"/>
          <w:rtl/>
        </w:rPr>
      </w:pPr>
    </w:p>
    <w:p w14:paraId="7722C3F5" w14:textId="77777777" w:rsidR="00C4361C" w:rsidRDefault="00C4361C" w:rsidP="00C4361C">
      <w:pPr>
        <w:bidi/>
        <w:spacing w:after="0" w:line="240" w:lineRule="auto"/>
        <w:jc w:val="both"/>
        <w:rPr>
          <w:rFonts w:ascii="Arial" w:hAnsi="Arial" w:cs="David"/>
          <w:sz w:val="28"/>
          <w:szCs w:val="28"/>
          <w:rtl/>
        </w:rPr>
      </w:pPr>
    </w:p>
    <w:p w14:paraId="0BC489B7" w14:textId="77777777" w:rsidR="00794E0B" w:rsidRDefault="00794E0B" w:rsidP="00794E0B">
      <w:pPr>
        <w:bidi/>
        <w:spacing w:after="0" w:line="240" w:lineRule="auto"/>
        <w:jc w:val="both"/>
        <w:rPr>
          <w:rFonts w:ascii="Arial" w:hAnsi="Arial" w:cs="David"/>
          <w:sz w:val="28"/>
          <w:szCs w:val="28"/>
          <w:rtl/>
        </w:rPr>
      </w:pPr>
    </w:p>
    <w:p w14:paraId="0DE3E0C3" w14:textId="77777777" w:rsidR="00794E0B" w:rsidRDefault="00794E0B" w:rsidP="00794E0B">
      <w:pPr>
        <w:bidi/>
        <w:spacing w:after="0" w:line="240" w:lineRule="auto"/>
        <w:jc w:val="both"/>
        <w:rPr>
          <w:rFonts w:ascii="Arial" w:hAnsi="Arial" w:cs="David"/>
          <w:sz w:val="28"/>
          <w:szCs w:val="28"/>
          <w:rtl/>
        </w:rPr>
      </w:pPr>
    </w:p>
    <w:p w14:paraId="7A3263EA" w14:textId="77777777" w:rsidR="00794E0B" w:rsidRDefault="00794E0B" w:rsidP="00794E0B">
      <w:pPr>
        <w:bidi/>
        <w:spacing w:after="0" w:line="240" w:lineRule="auto"/>
        <w:jc w:val="both"/>
        <w:rPr>
          <w:rFonts w:ascii="Arial" w:hAnsi="Arial" w:cs="David"/>
          <w:sz w:val="28"/>
          <w:szCs w:val="28"/>
          <w:rtl/>
        </w:rPr>
      </w:pPr>
    </w:p>
    <w:p w14:paraId="7A30085B" w14:textId="77777777" w:rsidR="00794E0B" w:rsidRDefault="00794E0B" w:rsidP="00794E0B">
      <w:pPr>
        <w:bidi/>
        <w:spacing w:after="0" w:line="240" w:lineRule="auto"/>
        <w:jc w:val="both"/>
        <w:rPr>
          <w:rFonts w:ascii="Arial" w:hAnsi="Arial" w:cs="David"/>
          <w:sz w:val="28"/>
          <w:szCs w:val="28"/>
          <w:rtl/>
        </w:rPr>
      </w:pPr>
    </w:p>
    <w:p w14:paraId="1FBD911C" w14:textId="77777777" w:rsidR="00794E0B" w:rsidRDefault="00794E0B" w:rsidP="00794E0B">
      <w:pPr>
        <w:bidi/>
        <w:spacing w:after="0" w:line="240" w:lineRule="auto"/>
        <w:jc w:val="both"/>
        <w:rPr>
          <w:rFonts w:ascii="Arial" w:hAnsi="Arial" w:cs="David"/>
          <w:sz w:val="28"/>
          <w:szCs w:val="28"/>
          <w:rtl/>
        </w:rPr>
      </w:pPr>
    </w:p>
    <w:p w14:paraId="46749100" w14:textId="77777777" w:rsidR="00794E0B" w:rsidRDefault="00794E0B" w:rsidP="00794E0B">
      <w:pPr>
        <w:bidi/>
        <w:spacing w:after="0" w:line="240" w:lineRule="auto"/>
        <w:jc w:val="both"/>
        <w:rPr>
          <w:rFonts w:ascii="Arial" w:hAnsi="Arial" w:cs="David"/>
          <w:sz w:val="28"/>
          <w:szCs w:val="28"/>
          <w:rtl/>
        </w:rPr>
      </w:pPr>
    </w:p>
    <w:p w14:paraId="00EB7ED3" w14:textId="77777777" w:rsidR="00C4361C" w:rsidRDefault="00C4361C" w:rsidP="00C4361C">
      <w:pPr>
        <w:bidi/>
        <w:spacing w:after="0" w:line="240" w:lineRule="auto"/>
        <w:jc w:val="both"/>
        <w:rPr>
          <w:rFonts w:ascii="Arial" w:hAnsi="Arial" w:cs="David"/>
          <w:sz w:val="28"/>
          <w:szCs w:val="28"/>
          <w:rtl/>
        </w:rPr>
      </w:pPr>
    </w:p>
    <w:p w14:paraId="656D259D" w14:textId="77777777" w:rsidR="00C4361C" w:rsidRDefault="00C4361C" w:rsidP="00C4361C">
      <w:pPr>
        <w:bidi/>
        <w:spacing w:after="0" w:line="240" w:lineRule="auto"/>
        <w:jc w:val="both"/>
        <w:rPr>
          <w:rFonts w:ascii="Arial" w:hAnsi="Arial" w:cs="David"/>
          <w:sz w:val="28"/>
          <w:szCs w:val="28"/>
          <w:rtl/>
        </w:rPr>
      </w:pPr>
    </w:p>
    <w:p w14:paraId="2748E462" w14:textId="77777777" w:rsidR="00C4361C" w:rsidRDefault="00C4361C" w:rsidP="00C4361C">
      <w:pPr>
        <w:bidi/>
        <w:spacing w:after="0" w:line="240" w:lineRule="auto"/>
        <w:jc w:val="both"/>
        <w:rPr>
          <w:rFonts w:ascii="Arial" w:hAnsi="Arial" w:cs="David"/>
          <w:sz w:val="28"/>
          <w:szCs w:val="28"/>
          <w:rtl/>
        </w:rPr>
      </w:pPr>
    </w:p>
    <w:p w14:paraId="4EBBACF5" w14:textId="51595455" w:rsidR="0024026B" w:rsidRDefault="0024026B" w:rsidP="0024026B">
      <w:pPr>
        <w:bidi/>
        <w:spacing w:after="0" w:line="360" w:lineRule="auto"/>
        <w:rPr>
          <w:rFonts w:ascii="Arial" w:hAnsi="Arial" w:cs="David"/>
          <w:sz w:val="28"/>
          <w:szCs w:val="28"/>
          <w:rtl/>
        </w:rPr>
      </w:pPr>
    </w:p>
    <w:p w14:paraId="6B0532C5" w14:textId="3495C93D" w:rsidR="00C60B41" w:rsidRDefault="00C60B41" w:rsidP="00C60B41">
      <w:pPr>
        <w:bidi/>
        <w:spacing w:after="0" w:line="360" w:lineRule="auto"/>
        <w:rPr>
          <w:rFonts w:ascii="Arial" w:hAnsi="Arial" w:cs="David"/>
          <w:sz w:val="28"/>
          <w:szCs w:val="28"/>
          <w:rtl/>
        </w:rPr>
      </w:pPr>
    </w:p>
    <w:p w14:paraId="7155E88C" w14:textId="71992D36" w:rsidR="00C60B41" w:rsidRDefault="00C60B41" w:rsidP="00C60B41">
      <w:pPr>
        <w:bidi/>
        <w:spacing w:after="0" w:line="360" w:lineRule="auto"/>
        <w:rPr>
          <w:rFonts w:ascii="Arial" w:hAnsi="Arial" w:cs="David"/>
          <w:sz w:val="28"/>
          <w:szCs w:val="28"/>
          <w:rtl/>
        </w:rPr>
      </w:pPr>
    </w:p>
    <w:p w14:paraId="1C685F5D" w14:textId="20E13B02" w:rsidR="00C60B41" w:rsidRDefault="00C60B41" w:rsidP="00C60B41">
      <w:pPr>
        <w:bidi/>
        <w:spacing w:after="0" w:line="360" w:lineRule="auto"/>
        <w:rPr>
          <w:rFonts w:ascii="Arial" w:hAnsi="Arial" w:cs="David"/>
          <w:sz w:val="28"/>
          <w:szCs w:val="28"/>
          <w:rtl/>
        </w:rPr>
      </w:pPr>
    </w:p>
    <w:p w14:paraId="7BA188D3" w14:textId="77777777" w:rsidR="00C60B41" w:rsidRPr="0024026B" w:rsidRDefault="00C60B41" w:rsidP="00C60B41">
      <w:pPr>
        <w:bidi/>
        <w:spacing w:after="0" w:line="360" w:lineRule="auto"/>
        <w:rPr>
          <w:rFonts w:eastAsia="Times New Roman" w:cs="David"/>
          <w:sz w:val="28"/>
          <w:szCs w:val="28"/>
          <w:rtl/>
        </w:rPr>
      </w:pPr>
    </w:p>
    <w:p w14:paraId="10E70055" w14:textId="0EF115CD" w:rsidR="00070DEE" w:rsidRPr="00255AEC" w:rsidRDefault="00070DEE" w:rsidP="00255AEC">
      <w:pPr>
        <w:pStyle w:val="a3"/>
        <w:numPr>
          <w:ilvl w:val="0"/>
          <w:numId w:val="15"/>
        </w:numPr>
        <w:bidi/>
        <w:spacing w:before="100" w:beforeAutospacing="1" w:after="100" w:afterAutospacing="1" w:line="360" w:lineRule="auto"/>
        <w:jc w:val="both"/>
        <w:rPr>
          <w:rFonts w:ascii="Arial" w:eastAsia="Times New Roman" w:hAnsi="Arial" w:cs="David"/>
          <w:b/>
          <w:bCs/>
          <w:sz w:val="32"/>
          <w:szCs w:val="32"/>
          <w:rtl/>
          <w:lang w:val="fr-FR"/>
        </w:rPr>
      </w:pPr>
      <w:r w:rsidRPr="00255AEC">
        <w:rPr>
          <w:rFonts w:ascii="Arial" w:eastAsia="Times New Roman" w:hAnsi="Arial" w:cs="David" w:hint="cs"/>
          <w:b/>
          <w:bCs/>
          <w:sz w:val="32"/>
          <w:szCs w:val="32"/>
          <w:rtl/>
          <w:lang w:val="fr-FR"/>
        </w:rPr>
        <w:t>הסכמי הסגרה ואמנות</w:t>
      </w:r>
    </w:p>
    <w:p w14:paraId="090481BE" w14:textId="6F0CB947" w:rsidR="00BD71D9" w:rsidRDefault="00771677" w:rsidP="00F46E7C">
      <w:pPr>
        <w:bidi/>
        <w:spacing w:before="100" w:beforeAutospacing="1" w:after="100" w:afterAutospacing="1" w:line="360" w:lineRule="auto"/>
        <w:rPr>
          <w:rFonts w:ascii="David" w:eastAsia="Times New Roman" w:hAnsi="David" w:cs="David"/>
          <w:sz w:val="28"/>
          <w:szCs w:val="28"/>
          <w:rtl/>
        </w:rPr>
      </w:pPr>
      <w:r w:rsidRPr="00771677">
        <w:rPr>
          <w:rFonts w:ascii="David" w:eastAsia="Times New Roman" w:hAnsi="David" w:cs="David" w:hint="cs"/>
          <w:sz w:val="28"/>
          <w:szCs w:val="28"/>
          <w:rtl/>
        </w:rPr>
        <w:t xml:space="preserve">הסכם הסגרה הוא </w:t>
      </w:r>
      <w:r w:rsidR="00F46E7C">
        <w:rPr>
          <w:rFonts w:ascii="David" w:eastAsia="Times New Roman" w:hAnsi="David" w:cs="David" w:hint="cs"/>
          <w:sz w:val="28"/>
          <w:szCs w:val="28"/>
          <w:rtl/>
        </w:rPr>
        <w:t xml:space="preserve">התחייבות הדדית </w:t>
      </w:r>
      <w:r w:rsidRPr="00771677">
        <w:rPr>
          <w:rFonts w:ascii="David" w:eastAsia="Times New Roman" w:hAnsi="David" w:cs="David" w:hint="cs"/>
          <w:sz w:val="28"/>
          <w:szCs w:val="28"/>
          <w:rtl/>
        </w:rPr>
        <w:t>לשיתוף פעולה בין מדינות במסגרת</w:t>
      </w:r>
      <w:r w:rsidR="00F46E7C">
        <w:rPr>
          <w:rFonts w:ascii="David" w:eastAsia="Times New Roman" w:hAnsi="David" w:cs="David" w:hint="cs"/>
          <w:sz w:val="28"/>
          <w:szCs w:val="28"/>
          <w:rtl/>
        </w:rPr>
        <w:t xml:space="preserve"> </w:t>
      </w:r>
      <w:r w:rsidR="0004440D">
        <w:rPr>
          <w:rFonts w:ascii="David" w:eastAsia="Times New Roman" w:hAnsi="David" w:cs="David" w:hint="cs"/>
          <w:sz w:val="28"/>
          <w:szCs w:val="28"/>
          <w:rtl/>
        </w:rPr>
        <w:t xml:space="preserve"> מאמצי </w:t>
      </w:r>
      <w:r w:rsidR="00F46E7C">
        <w:rPr>
          <w:rFonts w:ascii="David" w:eastAsia="Times New Roman" w:hAnsi="David" w:cs="David" w:hint="cs"/>
          <w:sz w:val="28"/>
          <w:szCs w:val="28"/>
          <w:rtl/>
        </w:rPr>
        <w:t>אכיפת החוק</w:t>
      </w:r>
      <w:r w:rsidRPr="00771677">
        <w:rPr>
          <w:rFonts w:ascii="David" w:eastAsia="Times New Roman" w:hAnsi="David" w:cs="David" w:hint="cs"/>
          <w:sz w:val="28"/>
          <w:szCs w:val="28"/>
          <w:rtl/>
        </w:rPr>
        <w:t xml:space="preserve"> ב</w:t>
      </w:r>
      <w:r w:rsidR="0024026B">
        <w:rPr>
          <w:rFonts w:ascii="David" w:eastAsia="Times New Roman" w:hAnsi="David" w:cs="David" w:hint="cs"/>
          <w:sz w:val="28"/>
          <w:szCs w:val="28"/>
          <w:rtl/>
        </w:rPr>
        <w:t xml:space="preserve">ו מבקשות מדינות שונות את </w:t>
      </w:r>
      <w:r w:rsidR="000B42B2">
        <w:rPr>
          <w:rFonts w:ascii="David" w:eastAsia="Times New Roman" w:hAnsi="David" w:cs="David" w:hint="cs"/>
          <w:sz w:val="28"/>
          <w:szCs w:val="28"/>
          <w:rtl/>
        </w:rPr>
        <w:t xml:space="preserve">מסירתו </w:t>
      </w:r>
      <w:r w:rsidR="0024026B">
        <w:rPr>
          <w:rFonts w:ascii="David" w:eastAsia="Times New Roman" w:hAnsi="David" w:cs="David" w:hint="cs"/>
          <w:sz w:val="28"/>
          <w:szCs w:val="28"/>
          <w:rtl/>
        </w:rPr>
        <w:t xml:space="preserve">של </w:t>
      </w:r>
      <w:r w:rsidR="000B42B2">
        <w:rPr>
          <w:rFonts w:ascii="David" w:eastAsia="Times New Roman" w:hAnsi="David" w:cs="David" w:hint="cs"/>
          <w:sz w:val="28"/>
          <w:szCs w:val="28"/>
          <w:rtl/>
        </w:rPr>
        <w:t xml:space="preserve">מי שהוא </w:t>
      </w:r>
      <w:r w:rsidR="0024026B">
        <w:rPr>
          <w:rFonts w:ascii="David" w:eastAsia="Times New Roman" w:hAnsi="David" w:cs="David" w:hint="cs"/>
          <w:sz w:val="28"/>
          <w:szCs w:val="28"/>
          <w:rtl/>
        </w:rPr>
        <w:t xml:space="preserve">נאשם או </w:t>
      </w:r>
      <w:r w:rsidR="000B42B2">
        <w:rPr>
          <w:rFonts w:ascii="David" w:eastAsia="Times New Roman" w:hAnsi="David" w:cs="David" w:hint="cs"/>
          <w:sz w:val="28"/>
          <w:szCs w:val="28"/>
          <w:rtl/>
        </w:rPr>
        <w:t xml:space="preserve">נדון למאסר </w:t>
      </w:r>
      <w:r w:rsidR="0024026B">
        <w:rPr>
          <w:rFonts w:ascii="David" w:eastAsia="Times New Roman" w:hAnsi="David" w:cs="David" w:hint="cs"/>
          <w:sz w:val="28"/>
          <w:szCs w:val="28"/>
          <w:rtl/>
        </w:rPr>
        <w:t xml:space="preserve">לידיה של המדינה </w:t>
      </w:r>
      <w:r w:rsidR="000B42B2">
        <w:rPr>
          <w:rFonts w:ascii="David" w:eastAsia="Times New Roman" w:hAnsi="David" w:cs="David" w:hint="cs"/>
          <w:sz w:val="28"/>
          <w:szCs w:val="28"/>
          <w:rtl/>
        </w:rPr>
        <w:t xml:space="preserve">שלה סמכות שיפוט על העבירה. התכלית לבקשת ההסגרה היא העמדה לדין או אכיפת עונש, ולא, למשל, חקירה משטרתית. </w:t>
      </w:r>
      <w:r w:rsidR="00FB6E62">
        <w:rPr>
          <w:rFonts w:ascii="David" w:eastAsia="Times New Roman" w:hAnsi="David" w:cs="David" w:hint="cs"/>
          <w:sz w:val="28"/>
          <w:szCs w:val="28"/>
          <w:rtl/>
        </w:rPr>
        <w:t xml:space="preserve">קיומם של הסכמי הסגרה מקדמים את שיתוף הפעולה הבינ"ל באכיפת החוק, תורמים </w:t>
      </w:r>
      <w:r w:rsidR="00AB3214">
        <w:rPr>
          <w:rFonts w:ascii="David" w:eastAsia="Times New Roman" w:hAnsi="David" w:cs="David" w:hint="cs"/>
          <w:sz w:val="28"/>
          <w:szCs w:val="28"/>
          <w:rtl/>
        </w:rPr>
        <w:t>לביטחו</w:t>
      </w:r>
      <w:r w:rsidR="00AB3214">
        <w:rPr>
          <w:rFonts w:ascii="David" w:eastAsia="Times New Roman" w:hAnsi="David" w:cs="David" w:hint="eastAsia"/>
          <w:sz w:val="28"/>
          <w:szCs w:val="28"/>
          <w:rtl/>
        </w:rPr>
        <w:t>ן</w:t>
      </w:r>
      <w:r w:rsidR="00FB6E62">
        <w:rPr>
          <w:rFonts w:ascii="David" w:eastAsia="Times New Roman" w:hAnsi="David" w:cs="David" w:hint="cs"/>
          <w:sz w:val="28"/>
          <w:szCs w:val="28"/>
          <w:rtl/>
        </w:rPr>
        <w:t xml:space="preserve"> הציבור בשתי המדינות המעורבות ומונעים הפיכתה של מדינה למקום מקלט לעבריינים. </w:t>
      </w:r>
    </w:p>
    <w:p w14:paraId="0CF206BB" w14:textId="77777777" w:rsidR="000B42B2" w:rsidRDefault="004874A3" w:rsidP="004874A3">
      <w:pPr>
        <w:bidi/>
        <w:spacing w:before="100" w:beforeAutospacing="1" w:after="100" w:afterAutospacing="1" w:line="360" w:lineRule="auto"/>
        <w:rPr>
          <w:rFonts w:ascii="David" w:eastAsia="Times New Roman" w:hAnsi="David" w:cs="David"/>
          <w:sz w:val="28"/>
          <w:szCs w:val="28"/>
          <w:rtl/>
        </w:rPr>
      </w:pPr>
      <w:r>
        <w:rPr>
          <w:rFonts w:ascii="David" w:eastAsia="Times New Roman" w:hAnsi="David" w:cs="David" w:hint="cs"/>
          <w:sz w:val="28"/>
          <w:szCs w:val="28"/>
          <w:rtl/>
        </w:rPr>
        <w:t>המקור הנורמטיבי לדיני הסגרה הוא חוק ההסגרה והסכמים בינלאומיים</w:t>
      </w:r>
      <w:r w:rsidR="000B42B2">
        <w:rPr>
          <w:rFonts w:ascii="David" w:eastAsia="Times New Roman" w:hAnsi="David" w:cs="David" w:hint="cs"/>
          <w:sz w:val="28"/>
          <w:szCs w:val="28"/>
          <w:rtl/>
        </w:rPr>
        <w:t>, אשר על פי הדין הישראלי מצויים במעמד נורמטיבי נמוך מזה של החוק.</w:t>
      </w:r>
      <w:r>
        <w:rPr>
          <w:rFonts w:ascii="David" w:eastAsia="Times New Roman" w:hAnsi="David" w:cs="David" w:hint="cs"/>
          <w:sz w:val="28"/>
          <w:szCs w:val="28"/>
          <w:rtl/>
        </w:rPr>
        <w:t xml:space="preserve"> </w:t>
      </w:r>
      <w:r w:rsidR="000B42B2">
        <w:rPr>
          <w:rFonts w:ascii="David" w:eastAsia="Times New Roman" w:hAnsi="David" w:cs="David" w:hint="cs"/>
          <w:sz w:val="28"/>
          <w:szCs w:val="28"/>
          <w:rtl/>
        </w:rPr>
        <w:t xml:space="preserve">כן יש לציין כי כללים הנהוגים במשפט הבינלאומי מהווים גם הם מקור נורמטיבי בדין הישראלי. </w:t>
      </w:r>
    </w:p>
    <w:p w14:paraId="3BF8E9F5" w14:textId="3A79ADC6" w:rsidR="004874A3" w:rsidRDefault="004874A3" w:rsidP="000B42B2">
      <w:pPr>
        <w:bidi/>
        <w:spacing w:before="100" w:beforeAutospacing="1" w:after="100" w:afterAutospacing="1" w:line="360" w:lineRule="auto"/>
        <w:rPr>
          <w:rFonts w:ascii="David" w:eastAsia="Times New Roman" w:hAnsi="David" w:cs="David"/>
          <w:sz w:val="28"/>
          <w:szCs w:val="28"/>
          <w:rtl/>
        </w:rPr>
      </w:pPr>
      <w:r>
        <w:rPr>
          <w:rFonts w:ascii="David" w:eastAsia="Times New Roman" w:hAnsi="David" w:cs="David" w:hint="cs"/>
          <w:sz w:val="28"/>
          <w:szCs w:val="28"/>
          <w:rtl/>
        </w:rPr>
        <w:t xml:space="preserve">ישנם שלושה סוגים של הסכמים: אמנות </w:t>
      </w:r>
      <w:r w:rsidR="000B42B2">
        <w:rPr>
          <w:rFonts w:ascii="David" w:eastAsia="Times New Roman" w:hAnsi="David" w:cs="David" w:hint="cs"/>
          <w:sz w:val="28"/>
          <w:szCs w:val="28"/>
          <w:rtl/>
        </w:rPr>
        <w:t>רב צדדיות (</w:t>
      </w:r>
      <w:proofErr w:type="spellStart"/>
      <w:r w:rsidR="000B42B2">
        <w:rPr>
          <w:rFonts w:ascii="David" w:eastAsia="Times New Roman" w:hAnsi="David" w:cs="David" w:hint="cs"/>
          <w:sz w:val="28"/>
          <w:szCs w:val="28"/>
          <w:rtl/>
        </w:rPr>
        <w:t>מולטילאטרליות</w:t>
      </w:r>
      <w:proofErr w:type="spellEnd"/>
      <w:r w:rsidR="000B42B2">
        <w:rPr>
          <w:rFonts w:ascii="David" w:eastAsia="Times New Roman" w:hAnsi="David" w:cs="David" w:hint="cs"/>
          <w:sz w:val="28"/>
          <w:szCs w:val="28"/>
          <w:rtl/>
        </w:rPr>
        <w:t>)</w:t>
      </w:r>
      <w:r>
        <w:rPr>
          <w:rFonts w:ascii="David" w:eastAsia="Times New Roman" w:hAnsi="David" w:cs="David" w:hint="cs"/>
          <w:sz w:val="28"/>
          <w:szCs w:val="28"/>
          <w:rtl/>
        </w:rPr>
        <w:t xml:space="preserve">, הסכמי הסגרה </w:t>
      </w:r>
      <w:r w:rsidR="000B42B2">
        <w:rPr>
          <w:rFonts w:ascii="David" w:eastAsia="Times New Roman" w:hAnsi="David" w:cs="David" w:hint="cs"/>
          <w:sz w:val="28"/>
          <w:szCs w:val="28"/>
          <w:rtl/>
        </w:rPr>
        <w:t>דו-צדדיים (</w:t>
      </w:r>
      <w:r>
        <w:rPr>
          <w:rFonts w:ascii="David" w:eastAsia="Times New Roman" w:hAnsi="David" w:cs="David" w:hint="cs"/>
          <w:sz w:val="28"/>
          <w:szCs w:val="28"/>
          <w:rtl/>
        </w:rPr>
        <w:t>בילטראליים</w:t>
      </w:r>
      <w:r w:rsidR="000B42B2">
        <w:rPr>
          <w:rFonts w:ascii="David" w:eastAsia="Times New Roman" w:hAnsi="David" w:cs="David" w:hint="cs"/>
          <w:sz w:val="28"/>
          <w:szCs w:val="28"/>
          <w:rtl/>
        </w:rPr>
        <w:t>)</w:t>
      </w:r>
      <w:r>
        <w:rPr>
          <w:rFonts w:ascii="David" w:eastAsia="Times New Roman" w:hAnsi="David" w:cs="David" w:hint="cs"/>
          <w:sz w:val="28"/>
          <w:szCs w:val="28"/>
          <w:rtl/>
        </w:rPr>
        <w:t xml:space="preserve"> והסכמים אד-הוק. </w:t>
      </w:r>
    </w:p>
    <w:p w14:paraId="5734346B" w14:textId="02648950" w:rsidR="0028118D" w:rsidRPr="000B42B2" w:rsidRDefault="004874A3" w:rsidP="0004440D">
      <w:pPr>
        <w:bidi/>
        <w:spacing w:before="100" w:beforeAutospacing="1" w:after="100" w:afterAutospacing="1" w:line="360" w:lineRule="auto"/>
        <w:rPr>
          <w:rFonts w:ascii="David" w:eastAsia="Times New Roman" w:hAnsi="David" w:cs="David"/>
          <w:sz w:val="28"/>
          <w:szCs w:val="28"/>
          <w:rtl/>
        </w:rPr>
      </w:pPr>
      <w:r>
        <w:rPr>
          <w:rFonts w:ascii="David" w:eastAsia="Times New Roman" w:hAnsi="David" w:cs="David" w:hint="cs"/>
          <w:sz w:val="28"/>
          <w:szCs w:val="28"/>
          <w:rtl/>
        </w:rPr>
        <w:t>אמנת הסגרה רב</w:t>
      </w:r>
      <w:r w:rsidR="000B42B2">
        <w:rPr>
          <w:rFonts w:ascii="David" w:eastAsia="Times New Roman" w:hAnsi="David" w:cs="David" w:hint="cs"/>
          <w:sz w:val="28"/>
          <w:szCs w:val="28"/>
          <w:rtl/>
        </w:rPr>
        <w:t xml:space="preserve">-צדדית </w:t>
      </w:r>
      <w:r>
        <w:rPr>
          <w:rFonts w:ascii="David" w:eastAsia="Times New Roman" w:hAnsi="David" w:cs="David" w:hint="cs"/>
          <w:sz w:val="28"/>
          <w:szCs w:val="28"/>
          <w:rtl/>
        </w:rPr>
        <w:t>היא הסכם שחתומות עליו מספר רב של מדינות, כגון האמנה האירופית בדבר הסגרה</w:t>
      </w:r>
      <w:r w:rsidR="000B42B2">
        <w:rPr>
          <w:rFonts w:ascii="David" w:eastAsia="Times New Roman" w:hAnsi="David" w:cs="David" w:hint="cs"/>
          <w:sz w:val="28"/>
          <w:szCs w:val="28"/>
          <w:rtl/>
        </w:rPr>
        <w:t>, פריז 1957</w:t>
      </w:r>
      <w:r>
        <w:rPr>
          <w:rFonts w:ascii="David" w:eastAsia="Times New Roman" w:hAnsi="David" w:cs="David" w:hint="cs"/>
          <w:sz w:val="28"/>
          <w:szCs w:val="28"/>
          <w:rtl/>
        </w:rPr>
        <w:t xml:space="preserve"> (שהצדדים לה הן מדינות החברות במועצת אירופה ו</w:t>
      </w:r>
      <w:r w:rsidR="000B42B2">
        <w:rPr>
          <w:rFonts w:ascii="David" w:eastAsia="Times New Roman" w:hAnsi="David" w:cs="David" w:hint="cs"/>
          <w:sz w:val="28"/>
          <w:szCs w:val="28"/>
          <w:rtl/>
        </w:rPr>
        <w:t xml:space="preserve">שלוש </w:t>
      </w:r>
      <w:r>
        <w:rPr>
          <w:rFonts w:ascii="David" w:eastAsia="Times New Roman" w:hAnsi="David" w:cs="David" w:hint="cs"/>
          <w:sz w:val="28"/>
          <w:szCs w:val="28"/>
          <w:rtl/>
        </w:rPr>
        <w:t>מדינות נוספות</w:t>
      </w:r>
      <w:r w:rsidR="000B42B2">
        <w:rPr>
          <w:rFonts w:ascii="David" w:eastAsia="Times New Roman" w:hAnsi="David" w:cs="David" w:hint="cs"/>
          <w:sz w:val="28"/>
          <w:szCs w:val="28"/>
          <w:rtl/>
        </w:rPr>
        <w:t xml:space="preserve"> </w:t>
      </w:r>
      <w:r w:rsidR="000B42B2">
        <w:rPr>
          <w:rFonts w:ascii="David" w:eastAsia="Times New Roman" w:hAnsi="David" w:cs="David"/>
          <w:sz w:val="28"/>
          <w:szCs w:val="28"/>
          <w:rtl/>
        </w:rPr>
        <w:t>–</w:t>
      </w:r>
      <w:r w:rsidR="000B42B2">
        <w:rPr>
          <w:rFonts w:ascii="David" w:eastAsia="Times New Roman" w:hAnsi="David" w:cs="David" w:hint="cs"/>
          <w:sz w:val="28"/>
          <w:szCs w:val="28"/>
          <w:rtl/>
        </w:rPr>
        <w:t xml:space="preserve"> ביניהן ישראל</w:t>
      </w:r>
      <w:r>
        <w:rPr>
          <w:rFonts w:ascii="David" w:eastAsia="Times New Roman" w:hAnsi="David" w:cs="David" w:hint="cs"/>
          <w:sz w:val="28"/>
          <w:szCs w:val="28"/>
          <w:rtl/>
        </w:rPr>
        <w:t xml:space="preserve">) והאמנה הבין אמריקנית בדבר הסגרה (שהצדדים לה הן מדינות דרום אמריקה). </w:t>
      </w:r>
      <w:r w:rsidR="0028118D">
        <w:rPr>
          <w:rFonts w:ascii="David" w:eastAsia="Times New Roman" w:hAnsi="David" w:cs="David" w:hint="cs"/>
          <w:sz w:val="28"/>
          <w:szCs w:val="28"/>
          <w:rtl/>
        </w:rPr>
        <w:t xml:space="preserve"> האמנה </w:t>
      </w:r>
      <w:r>
        <w:rPr>
          <w:rFonts w:ascii="David" w:eastAsia="Times New Roman" w:hAnsi="David" w:cs="David" w:hint="cs"/>
          <w:sz w:val="28"/>
          <w:szCs w:val="28"/>
          <w:rtl/>
        </w:rPr>
        <w:t xml:space="preserve">קובעת את התנאים </w:t>
      </w:r>
      <w:r w:rsidR="000B42B2">
        <w:rPr>
          <w:rFonts w:ascii="David" w:eastAsia="Times New Roman" w:hAnsi="David" w:cs="David" w:hint="cs"/>
          <w:sz w:val="28"/>
          <w:szCs w:val="28"/>
          <w:rtl/>
        </w:rPr>
        <w:t>המק</w:t>
      </w:r>
      <w:r w:rsidR="00255AEC">
        <w:rPr>
          <w:rFonts w:ascii="David" w:eastAsia="Times New Roman" w:hAnsi="David" w:cs="David" w:hint="cs"/>
          <w:sz w:val="28"/>
          <w:szCs w:val="28"/>
          <w:rtl/>
        </w:rPr>
        <w:t>י</w:t>
      </w:r>
      <w:r w:rsidR="000B42B2">
        <w:rPr>
          <w:rFonts w:ascii="David" w:eastAsia="Times New Roman" w:hAnsi="David" w:cs="David" w:hint="cs"/>
          <w:sz w:val="28"/>
          <w:szCs w:val="28"/>
          <w:rtl/>
        </w:rPr>
        <w:t xml:space="preserve">ימים מחויבות מצד המדינה המתבקשת להסגיר, </w:t>
      </w:r>
      <w:r>
        <w:rPr>
          <w:rFonts w:ascii="David" w:eastAsia="Times New Roman" w:hAnsi="David" w:cs="David" w:hint="cs"/>
          <w:sz w:val="28"/>
          <w:szCs w:val="28"/>
          <w:rtl/>
        </w:rPr>
        <w:t>את הסייגים ו</w:t>
      </w:r>
      <w:r w:rsidR="00CE55EE">
        <w:rPr>
          <w:rFonts w:ascii="David" w:eastAsia="Times New Roman" w:hAnsi="David" w:cs="David" w:hint="cs"/>
          <w:sz w:val="28"/>
          <w:szCs w:val="28"/>
          <w:rtl/>
        </w:rPr>
        <w:t>ה</w:t>
      </w:r>
      <w:r>
        <w:rPr>
          <w:rFonts w:ascii="David" w:eastAsia="Times New Roman" w:hAnsi="David" w:cs="David" w:hint="cs"/>
          <w:sz w:val="28"/>
          <w:szCs w:val="28"/>
          <w:rtl/>
        </w:rPr>
        <w:t xml:space="preserve">הוראות </w:t>
      </w:r>
      <w:r w:rsidR="00CE55EE">
        <w:rPr>
          <w:rFonts w:ascii="David" w:eastAsia="Times New Roman" w:hAnsi="David" w:cs="David" w:hint="cs"/>
          <w:sz w:val="28"/>
          <w:szCs w:val="28"/>
          <w:rtl/>
        </w:rPr>
        <w:t>ה</w:t>
      </w:r>
      <w:r w:rsidR="005C3616">
        <w:rPr>
          <w:rFonts w:ascii="David" w:eastAsia="Times New Roman" w:hAnsi="David" w:cs="David" w:hint="cs"/>
          <w:sz w:val="28"/>
          <w:szCs w:val="28"/>
          <w:rtl/>
        </w:rPr>
        <w:t>פרוצדורליות</w:t>
      </w:r>
      <w:r>
        <w:rPr>
          <w:rFonts w:ascii="David" w:eastAsia="Times New Roman" w:hAnsi="David" w:cs="David" w:hint="cs"/>
          <w:sz w:val="28"/>
          <w:szCs w:val="28"/>
          <w:rtl/>
        </w:rPr>
        <w:t xml:space="preserve"> </w:t>
      </w:r>
      <w:r w:rsidR="000B42B2">
        <w:rPr>
          <w:rFonts w:ascii="David" w:eastAsia="Times New Roman" w:hAnsi="David" w:cs="David" w:hint="cs"/>
          <w:sz w:val="28"/>
          <w:szCs w:val="28"/>
          <w:rtl/>
        </w:rPr>
        <w:t xml:space="preserve">המסדירות את </w:t>
      </w:r>
      <w:r>
        <w:rPr>
          <w:rFonts w:ascii="David" w:eastAsia="Times New Roman" w:hAnsi="David" w:cs="David" w:hint="cs"/>
          <w:sz w:val="28"/>
          <w:szCs w:val="28"/>
          <w:rtl/>
        </w:rPr>
        <w:t xml:space="preserve">הליך ההסגרה. </w:t>
      </w:r>
      <w:r w:rsidR="005C3616">
        <w:rPr>
          <w:rFonts w:ascii="David" w:eastAsia="Times New Roman" w:hAnsi="David" w:cs="David" w:hint="cs"/>
          <w:sz w:val="28"/>
          <w:szCs w:val="28"/>
          <w:rtl/>
        </w:rPr>
        <w:t xml:space="preserve"> </w:t>
      </w:r>
      <w:r w:rsidR="00CE55EE">
        <w:rPr>
          <w:rFonts w:ascii="David" w:eastAsia="Times New Roman" w:hAnsi="David" w:cs="David" w:hint="cs"/>
          <w:sz w:val="28"/>
          <w:szCs w:val="28"/>
          <w:rtl/>
        </w:rPr>
        <w:t xml:space="preserve">מדינת ישראל חתמה על </w:t>
      </w:r>
      <w:r w:rsidR="00BD71D9">
        <w:rPr>
          <w:rFonts w:ascii="David" w:eastAsia="Times New Roman" w:hAnsi="David" w:cs="David" w:hint="cs"/>
          <w:sz w:val="28"/>
          <w:szCs w:val="28"/>
          <w:rtl/>
        </w:rPr>
        <w:t>האמנה האירופי</w:t>
      </w:r>
      <w:r w:rsidR="00BD71D9">
        <w:rPr>
          <w:rFonts w:ascii="David" w:eastAsia="Times New Roman" w:hAnsi="David" w:cs="David" w:hint="eastAsia"/>
          <w:sz w:val="28"/>
          <w:szCs w:val="28"/>
          <w:rtl/>
        </w:rPr>
        <w:t>ת</w:t>
      </w:r>
      <w:r w:rsidR="00070DEE">
        <w:rPr>
          <w:rFonts w:ascii="David" w:eastAsia="Times New Roman" w:hAnsi="David" w:cs="David" w:hint="cs"/>
          <w:sz w:val="28"/>
          <w:szCs w:val="28"/>
          <w:rtl/>
        </w:rPr>
        <w:t xml:space="preserve"> בדבר הסגרה</w:t>
      </w:r>
      <w:r w:rsidR="00BD71D9">
        <w:rPr>
          <w:rStyle w:val="ad"/>
          <w:rFonts w:ascii="David" w:eastAsia="Times New Roman" w:hAnsi="David" w:cs="David"/>
          <w:sz w:val="28"/>
          <w:szCs w:val="28"/>
          <w:rtl/>
        </w:rPr>
        <w:footnoteReference w:id="1"/>
      </w:r>
      <w:r w:rsidR="00070DEE">
        <w:rPr>
          <w:rFonts w:ascii="David" w:eastAsia="Times New Roman" w:hAnsi="David" w:cs="David" w:hint="cs"/>
          <w:sz w:val="28"/>
          <w:szCs w:val="28"/>
          <w:rtl/>
        </w:rPr>
        <w:t xml:space="preserve"> </w:t>
      </w:r>
      <w:r w:rsidR="00070DEE" w:rsidRPr="00771677">
        <w:rPr>
          <w:rFonts w:ascii="David" w:eastAsia="Times New Roman" w:hAnsi="David" w:cs="David"/>
          <w:sz w:val="28"/>
          <w:szCs w:val="28"/>
          <w:rtl/>
        </w:rPr>
        <w:t xml:space="preserve">עליה </w:t>
      </w:r>
      <w:r w:rsidR="00070DEE" w:rsidRPr="00771677">
        <w:rPr>
          <w:rFonts w:ascii="David" w:eastAsia="Times New Roman" w:hAnsi="David" w:cs="David" w:hint="cs"/>
          <w:sz w:val="28"/>
          <w:szCs w:val="28"/>
          <w:rtl/>
        </w:rPr>
        <w:t xml:space="preserve"> חתמו </w:t>
      </w:r>
      <w:r w:rsidR="0028118D">
        <w:rPr>
          <w:rFonts w:ascii="David" w:eastAsia="Times New Roman" w:hAnsi="David" w:cs="David" w:hint="cs"/>
          <w:sz w:val="28"/>
          <w:szCs w:val="28"/>
          <w:rtl/>
        </w:rPr>
        <w:t xml:space="preserve"> </w:t>
      </w:r>
      <w:r w:rsidR="000B42B2">
        <w:rPr>
          <w:rFonts w:ascii="David" w:eastAsia="Times New Roman" w:hAnsi="David" w:cs="David" w:hint="cs"/>
          <w:sz w:val="28"/>
          <w:szCs w:val="28"/>
          <w:rtl/>
        </w:rPr>
        <w:t>50</w:t>
      </w:r>
      <w:r w:rsidR="000B42B2" w:rsidRPr="00771677">
        <w:rPr>
          <w:rFonts w:ascii="David" w:eastAsia="Times New Roman" w:hAnsi="David" w:cs="David" w:hint="cs"/>
          <w:sz w:val="28"/>
          <w:szCs w:val="28"/>
          <w:rtl/>
        </w:rPr>
        <w:t xml:space="preserve"> </w:t>
      </w:r>
      <w:r w:rsidR="000B42B2" w:rsidRPr="00771677">
        <w:rPr>
          <w:rFonts w:ascii="David" w:eastAsia="Times New Roman" w:hAnsi="David" w:cs="David"/>
          <w:sz w:val="28"/>
          <w:szCs w:val="28"/>
          <w:rtl/>
        </w:rPr>
        <w:t xml:space="preserve"> </w:t>
      </w:r>
      <w:hyperlink r:id="rId8" w:tooltip="מדינה" w:history="1">
        <w:r w:rsidR="00070DEE" w:rsidRPr="00771677">
          <w:rPr>
            <w:rFonts w:ascii="David" w:eastAsia="Times New Roman" w:hAnsi="David" w:cs="David"/>
            <w:sz w:val="28"/>
            <w:szCs w:val="28"/>
            <w:rtl/>
          </w:rPr>
          <w:t>מדינות</w:t>
        </w:r>
      </w:hyperlink>
      <w:r w:rsidR="00070DEE" w:rsidRPr="00771677">
        <w:rPr>
          <w:rFonts w:ascii="David" w:eastAsia="Times New Roman" w:hAnsi="David" w:cs="David"/>
          <w:sz w:val="28"/>
          <w:szCs w:val="28"/>
          <w:rtl/>
        </w:rPr>
        <w:t xml:space="preserve"> </w:t>
      </w:r>
      <w:r w:rsidR="000B42B2">
        <w:rPr>
          <w:rFonts w:ascii="David" w:eastAsia="Times New Roman" w:hAnsi="David" w:cs="David" w:hint="cs"/>
          <w:sz w:val="28"/>
          <w:szCs w:val="28"/>
          <w:rtl/>
        </w:rPr>
        <w:t>(לצד 47 מדינות מועצת אירופה, חברות בה ישראל, דרום אפריקה ודרום קוריאה)</w:t>
      </w:r>
      <w:r w:rsidR="00B71C6C">
        <w:rPr>
          <w:rFonts w:ascii="David" w:eastAsia="Times New Roman" w:hAnsi="David" w:cs="David" w:hint="cs"/>
          <w:sz w:val="28"/>
          <w:szCs w:val="28"/>
          <w:rtl/>
        </w:rPr>
        <w:t>.</w:t>
      </w:r>
      <w:r w:rsidR="0004440D">
        <w:rPr>
          <w:rStyle w:val="ad"/>
          <w:rFonts w:ascii="David" w:eastAsia="Times New Roman" w:hAnsi="David" w:cs="David"/>
          <w:sz w:val="28"/>
          <w:szCs w:val="28"/>
          <w:rtl/>
        </w:rPr>
        <w:footnoteReference w:id="2"/>
      </w:r>
    </w:p>
    <w:p w14:paraId="08CBD39A" w14:textId="3A2C5762" w:rsidR="004874A3" w:rsidRDefault="000B42B2" w:rsidP="000B42B2">
      <w:pPr>
        <w:bidi/>
        <w:spacing w:before="100" w:beforeAutospacing="1" w:after="100" w:afterAutospacing="1" w:line="360" w:lineRule="auto"/>
        <w:rPr>
          <w:rFonts w:ascii="David" w:eastAsia="Times New Roman" w:hAnsi="David" w:cs="David"/>
          <w:sz w:val="28"/>
          <w:szCs w:val="28"/>
          <w:rtl/>
        </w:rPr>
      </w:pPr>
      <w:r>
        <w:rPr>
          <w:rFonts w:ascii="David" w:eastAsia="Times New Roman" w:hAnsi="David" w:cs="David" w:hint="cs"/>
          <w:sz w:val="28"/>
          <w:szCs w:val="28"/>
          <w:rtl/>
        </w:rPr>
        <w:t>אמנה רב צדדית מחויבת בגמישות</w:t>
      </w:r>
      <w:r w:rsidR="00255AEC">
        <w:rPr>
          <w:rFonts w:ascii="David" w:eastAsia="Times New Roman" w:hAnsi="David" w:cs="David" w:hint="cs"/>
          <w:sz w:val="28"/>
          <w:szCs w:val="28"/>
          <w:rtl/>
        </w:rPr>
        <w:t>,</w:t>
      </w:r>
      <w:r>
        <w:rPr>
          <w:rFonts w:ascii="David" w:eastAsia="Times New Roman" w:hAnsi="David" w:cs="David" w:hint="cs"/>
          <w:sz w:val="28"/>
          <w:szCs w:val="28"/>
          <w:rtl/>
        </w:rPr>
        <w:t xml:space="preserve"> אשר תאפשר את חברותן של מדינות רבות. לפיכך ניתן למצוא בה סעיפים מסוימים, שאינם מצויים בליבת המחויבות שאותה מבקשת האמנה לקדם, המאפשרים הסתייגות. </w:t>
      </w:r>
      <w:r w:rsidR="00BD71D9" w:rsidRPr="00771677">
        <w:rPr>
          <w:rFonts w:ascii="David" w:eastAsia="Times New Roman" w:hAnsi="David" w:cs="David" w:hint="cs"/>
          <w:sz w:val="28"/>
          <w:szCs w:val="28"/>
          <w:rtl/>
        </w:rPr>
        <w:t>עשתה מדינה שימוש בזכות זו, הסעיפים שהיא הסתייגה מהם לא יחייבו אותה ולא יחייבו את המדינות האחרות כלפיה.</w:t>
      </w:r>
    </w:p>
    <w:p w14:paraId="0E816F8C" w14:textId="722E08BE" w:rsidR="005B2300" w:rsidRDefault="005B2300" w:rsidP="005B2300">
      <w:pPr>
        <w:bidi/>
        <w:spacing w:before="100" w:beforeAutospacing="1" w:after="100" w:afterAutospacing="1" w:line="360" w:lineRule="auto"/>
        <w:rPr>
          <w:rFonts w:ascii="David" w:eastAsia="Times New Roman" w:hAnsi="David" w:cs="David"/>
          <w:sz w:val="28"/>
          <w:szCs w:val="28"/>
          <w:rtl/>
        </w:rPr>
      </w:pPr>
      <w:r>
        <w:rPr>
          <w:rFonts w:ascii="David" w:eastAsia="Times New Roman" w:hAnsi="David" w:cs="David" w:hint="cs"/>
          <w:sz w:val="28"/>
          <w:szCs w:val="28"/>
          <w:rtl/>
        </w:rPr>
        <w:lastRenderedPageBreak/>
        <w:t>אמנה רב-צדדית שמכוחה ניתן לקיים הליך הסגרה אינה בהכרח אמנה העוסקת בהסגרה בלבד. אמנות שיתוף פעולה באכיפת החוק בתחומים שונים (פשיעה מאורגנת, סמים, שחיתות וכו') מטעם ארגונים בינ"ל (האו"ם, ה-</w:t>
      </w:r>
      <w:r>
        <w:rPr>
          <w:rFonts w:ascii="David" w:eastAsia="Times New Roman" w:hAnsi="David" w:cs="David"/>
          <w:sz w:val="28"/>
          <w:szCs w:val="28"/>
        </w:rPr>
        <w:t>OECD</w:t>
      </w:r>
      <w:r>
        <w:rPr>
          <w:rFonts w:ascii="David" w:eastAsia="Times New Roman" w:hAnsi="David" w:cs="David" w:hint="cs"/>
          <w:sz w:val="28"/>
          <w:szCs w:val="28"/>
          <w:rtl/>
        </w:rPr>
        <w:t xml:space="preserve">), כוללות התחייבות לשיתוף פעולה גם בתחום ההסגרה, ומקום שנדרש קיומו של הסכם כתנאי להסגרה, עשויה התחייבות </w:t>
      </w:r>
      <w:r w:rsidR="00315456">
        <w:rPr>
          <w:rFonts w:ascii="David" w:eastAsia="Times New Roman" w:hAnsi="David" w:cs="David" w:hint="cs"/>
          <w:sz w:val="28"/>
          <w:szCs w:val="28"/>
          <w:rtl/>
        </w:rPr>
        <w:t xml:space="preserve">במסגרת אמנה נושאית רב-צדדית לקיים את קיומה של הדרישה. </w:t>
      </w:r>
      <w:r w:rsidR="00646852">
        <w:rPr>
          <w:rStyle w:val="ad"/>
          <w:rFonts w:ascii="David" w:eastAsia="Times New Roman" w:hAnsi="David" w:cs="David"/>
          <w:sz w:val="28"/>
          <w:szCs w:val="28"/>
          <w:rtl/>
        </w:rPr>
        <w:footnoteReference w:id="3"/>
      </w:r>
    </w:p>
    <w:p w14:paraId="16A114F8" w14:textId="0460A38D" w:rsidR="00BE2D3A" w:rsidRPr="00771677" w:rsidRDefault="00101077" w:rsidP="00646852">
      <w:pPr>
        <w:bidi/>
        <w:spacing w:before="100" w:beforeAutospacing="1" w:after="100" w:afterAutospacing="1" w:line="360" w:lineRule="auto"/>
        <w:rPr>
          <w:rFonts w:ascii="David" w:eastAsia="Times New Roman" w:hAnsi="David" w:cs="David"/>
          <w:sz w:val="28"/>
          <w:szCs w:val="28"/>
          <w:rtl/>
        </w:rPr>
      </w:pPr>
      <w:r>
        <w:rPr>
          <w:rFonts w:ascii="David" w:eastAsia="Times New Roman" w:hAnsi="David" w:cs="David" w:hint="cs"/>
          <w:sz w:val="28"/>
          <w:szCs w:val="28"/>
          <w:rtl/>
        </w:rPr>
        <w:t xml:space="preserve">הסכם הסגרה בילטראלי, </w:t>
      </w:r>
      <w:r w:rsidR="005C3616">
        <w:rPr>
          <w:rFonts w:ascii="David" w:eastAsia="Times New Roman" w:hAnsi="David" w:cs="David" w:hint="cs"/>
          <w:sz w:val="28"/>
          <w:szCs w:val="28"/>
          <w:rtl/>
        </w:rPr>
        <w:t xml:space="preserve">הינו הסכם בין שתי מדינות </w:t>
      </w:r>
      <w:r w:rsidR="00CE55EE">
        <w:rPr>
          <w:rFonts w:ascii="David" w:eastAsia="Times New Roman" w:hAnsi="David" w:cs="David" w:hint="cs"/>
          <w:sz w:val="28"/>
          <w:szCs w:val="28"/>
          <w:rtl/>
        </w:rPr>
        <w:t>שנועד להבהיר כיצד י</w:t>
      </w:r>
      <w:r w:rsidR="00BD71D9">
        <w:rPr>
          <w:rFonts w:ascii="David" w:eastAsia="Times New Roman" w:hAnsi="David" w:cs="David" w:hint="cs"/>
          <w:sz w:val="28"/>
          <w:szCs w:val="28"/>
          <w:rtl/>
        </w:rPr>
        <w:t>תנהלו הליכי ההסגרה בין המדינות</w:t>
      </w:r>
      <w:r w:rsidR="00BD71D9">
        <w:rPr>
          <w:rFonts w:ascii="David" w:eastAsia="Times New Roman" w:hAnsi="David" w:cs="David" w:hint="cs"/>
          <w:sz w:val="28"/>
          <w:szCs w:val="28"/>
        </w:rPr>
        <w:t xml:space="preserve"> </w:t>
      </w:r>
      <w:r w:rsidR="00BD71D9">
        <w:rPr>
          <w:rFonts w:eastAsia="Times New Roman" w:cs="David" w:hint="cs"/>
          <w:sz w:val="28"/>
          <w:szCs w:val="28"/>
          <w:rtl/>
        </w:rPr>
        <w:t>ו</w:t>
      </w:r>
      <w:r w:rsidR="00CE55EE">
        <w:rPr>
          <w:rFonts w:ascii="David" w:eastAsia="Times New Roman" w:hAnsi="David" w:cs="David" w:hint="cs"/>
          <w:sz w:val="28"/>
          <w:szCs w:val="28"/>
          <w:rtl/>
        </w:rPr>
        <w:t xml:space="preserve">ההסכם מחייב את </w:t>
      </w:r>
      <w:r w:rsidR="000B42B2">
        <w:rPr>
          <w:rFonts w:ascii="David" w:eastAsia="Times New Roman" w:hAnsi="David" w:cs="David" w:hint="cs"/>
          <w:sz w:val="28"/>
          <w:szCs w:val="28"/>
          <w:rtl/>
        </w:rPr>
        <w:t xml:space="preserve">שתי </w:t>
      </w:r>
      <w:r w:rsidR="00CE55EE">
        <w:rPr>
          <w:rFonts w:ascii="David" w:eastAsia="Times New Roman" w:hAnsi="David" w:cs="David" w:hint="cs"/>
          <w:sz w:val="28"/>
          <w:szCs w:val="28"/>
          <w:rtl/>
        </w:rPr>
        <w:t xml:space="preserve">המדינות החתומות עליו. </w:t>
      </w:r>
      <w:r w:rsidR="00771677" w:rsidRPr="00771677">
        <w:rPr>
          <w:rFonts w:ascii="David" w:eastAsia="Times New Roman" w:hAnsi="David" w:cs="David"/>
          <w:sz w:val="28"/>
          <w:szCs w:val="28"/>
          <w:rtl/>
        </w:rPr>
        <w:t>העובדה שבעבר לא הייתה מוטלת חובה על מדינה להסגיר את מי שיושב בגבולותיה למדינה זרה, היא שעמדה בבסיס יצירת רשת של ה</w:t>
      </w:r>
      <w:r w:rsidR="004874A3">
        <w:rPr>
          <w:rFonts w:ascii="David" w:eastAsia="Times New Roman" w:hAnsi="David" w:cs="David"/>
          <w:sz w:val="28"/>
          <w:szCs w:val="28"/>
          <w:rtl/>
        </w:rPr>
        <w:t>סכמי הסגרה בין מדינות.</w:t>
      </w:r>
      <w:r w:rsidR="004874A3">
        <w:rPr>
          <w:rFonts w:ascii="David" w:eastAsia="Times New Roman" w:hAnsi="David" w:cs="David" w:hint="cs"/>
          <w:sz w:val="28"/>
          <w:szCs w:val="28"/>
          <w:rtl/>
        </w:rPr>
        <w:t xml:space="preserve"> </w:t>
      </w:r>
      <w:r w:rsidR="00771677" w:rsidRPr="00771677">
        <w:rPr>
          <w:rFonts w:ascii="David" w:eastAsia="Times New Roman" w:hAnsi="David" w:cs="David"/>
          <w:sz w:val="28"/>
          <w:szCs w:val="28"/>
          <w:rtl/>
        </w:rPr>
        <w:t>רוב המדינות בעולם חתמו על הסכמי הסגרה דו-צדדיים עם מדינות רבות אחרות. אולם, אין מדינה בעולם שלה הסכמי הסגרה עם כל מדינות העולם האחרות. כך לדוגמה, ל</w:t>
      </w:r>
      <w:hyperlink r:id="rId9" w:tooltip="ארצות הברית" w:history="1">
        <w:r w:rsidR="00771677" w:rsidRPr="00771677">
          <w:rPr>
            <w:rFonts w:ascii="David" w:eastAsia="Times New Roman" w:hAnsi="David" w:cs="David"/>
            <w:sz w:val="28"/>
            <w:szCs w:val="28"/>
            <w:rtl/>
          </w:rPr>
          <w:t>ארצות הברית</w:t>
        </w:r>
      </w:hyperlink>
      <w:r w:rsidR="00771677" w:rsidRPr="00771677">
        <w:rPr>
          <w:rFonts w:ascii="David" w:eastAsia="Times New Roman" w:hAnsi="David" w:cs="David"/>
          <w:sz w:val="28"/>
          <w:szCs w:val="28"/>
          <w:rtl/>
        </w:rPr>
        <w:t xml:space="preserve"> </w:t>
      </w:r>
      <w:r w:rsidR="000B42B2">
        <w:rPr>
          <w:rFonts w:ascii="David" w:eastAsia="Times New Roman" w:hAnsi="David" w:cs="David" w:hint="cs"/>
          <w:sz w:val="28"/>
          <w:szCs w:val="28"/>
          <w:rtl/>
        </w:rPr>
        <w:t xml:space="preserve">(שאינה נוהגת להצטרף לאמנות רב-צדדיות) </w:t>
      </w:r>
      <w:r w:rsidR="00771677" w:rsidRPr="00771677">
        <w:rPr>
          <w:rFonts w:ascii="David" w:eastAsia="Times New Roman" w:hAnsi="David" w:cs="David"/>
          <w:sz w:val="28"/>
          <w:szCs w:val="28"/>
          <w:rtl/>
        </w:rPr>
        <w:t xml:space="preserve">אין הסכם הסגרה עם למעלה מחמישים מדינות בעולם, כולל </w:t>
      </w:r>
      <w:r w:rsidR="000B42B2">
        <w:rPr>
          <w:rFonts w:ascii="David" w:eastAsia="Times New Roman" w:hAnsi="David" w:cs="David" w:hint="cs"/>
          <w:sz w:val="28"/>
          <w:szCs w:val="28"/>
          <w:rtl/>
        </w:rPr>
        <w:t xml:space="preserve">רוסיה, </w:t>
      </w:r>
      <w:hyperlink r:id="rId10" w:tooltip="הרפובליקה העממית של סין" w:history="1">
        <w:r w:rsidR="00771677" w:rsidRPr="00771677">
          <w:rPr>
            <w:rFonts w:ascii="David" w:eastAsia="Times New Roman" w:hAnsi="David" w:cs="David"/>
            <w:sz w:val="28"/>
            <w:szCs w:val="28"/>
            <w:rtl/>
          </w:rPr>
          <w:t>סין</w:t>
        </w:r>
      </w:hyperlink>
      <w:r w:rsidR="00771677" w:rsidRPr="00771677">
        <w:rPr>
          <w:rFonts w:ascii="David" w:eastAsia="Times New Roman" w:hAnsi="David" w:cs="David"/>
          <w:sz w:val="28"/>
          <w:szCs w:val="28"/>
          <w:rtl/>
        </w:rPr>
        <w:t>,</w:t>
      </w:r>
      <w:r w:rsidR="00D370D7">
        <w:rPr>
          <w:rFonts w:ascii="David" w:eastAsia="Times New Roman" w:hAnsi="David" w:cs="David" w:hint="cs"/>
          <w:sz w:val="28"/>
          <w:szCs w:val="28"/>
          <w:rtl/>
        </w:rPr>
        <w:t xml:space="preserve"> וקוריאה הצפונית.</w:t>
      </w:r>
      <w:r w:rsidR="00EE19C0">
        <w:rPr>
          <w:rFonts w:ascii="David" w:eastAsia="Times New Roman" w:hAnsi="David" w:cs="David" w:hint="cs"/>
          <w:sz w:val="28"/>
          <w:szCs w:val="28"/>
          <w:rtl/>
        </w:rPr>
        <w:t xml:space="preserve"> </w:t>
      </w:r>
      <w:r>
        <w:rPr>
          <w:rFonts w:ascii="David" w:eastAsia="Times New Roman" w:hAnsi="David" w:cs="David" w:hint="cs"/>
          <w:sz w:val="28"/>
          <w:szCs w:val="28"/>
          <w:rtl/>
        </w:rPr>
        <w:t>למדינת ישראל</w:t>
      </w:r>
      <w:r w:rsidR="00255AEC">
        <w:rPr>
          <w:rFonts w:ascii="David" w:eastAsia="Times New Roman" w:hAnsi="David" w:cs="David" w:hint="cs"/>
          <w:sz w:val="28"/>
          <w:szCs w:val="28"/>
          <w:rtl/>
        </w:rPr>
        <w:t xml:space="preserve"> יש </w:t>
      </w:r>
      <w:r>
        <w:rPr>
          <w:rFonts w:ascii="David" w:eastAsia="Times New Roman" w:hAnsi="David" w:cs="David" w:hint="cs"/>
          <w:sz w:val="28"/>
          <w:szCs w:val="28"/>
          <w:rtl/>
        </w:rPr>
        <w:t xml:space="preserve"> הסכ</w:t>
      </w:r>
      <w:r w:rsidR="005B2300">
        <w:rPr>
          <w:rFonts w:ascii="David" w:eastAsia="Times New Roman" w:hAnsi="David" w:cs="David" w:hint="cs"/>
          <w:sz w:val="28"/>
          <w:szCs w:val="28"/>
          <w:rtl/>
        </w:rPr>
        <w:t>מי</w:t>
      </w:r>
      <w:r w:rsidR="00255AEC">
        <w:rPr>
          <w:rFonts w:ascii="David" w:eastAsia="Times New Roman" w:hAnsi="David" w:cs="David" w:hint="cs"/>
          <w:sz w:val="28"/>
          <w:szCs w:val="28"/>
          <w:rtl/>
        </w:rPr>
        <w:t xml:space="preserve"> הסגרה </w:t>
      </w:r>
      <w:proofErr w:type="spellStart"/>
      <w:r w:rsidR="00255AEC">
        <w:rPr>
          <w:rFonts w:ascii="David" w:eastAsia="Times New Roman" w:hAnsi="David" w:cs="David" w:hint="cs"/>
          <w:sz w:val="28"/>
          <w:szCs w:val="28"/>
          <w:rtl/>
        </w:rPr>
        <w:t>בילטראלים</w:t>
      </w:r>
      <w:proofErr w:type="spellEnd"/>
      <w:r w:rsidR="00255AEC">
        <w:rPr>
          <w:rFonts w:ascii="David" w:eastAsia="Times New Roman" w:hAnsi="David" w:cs="David" w:hint="cs"/>
          <w:sz w:val="28"/>
          <w:szCs w:val="28"/>
          <w:rtl/>
        </w:rPr>
        <w:t xml:space="preserve"> </w:t>
      </w:r>
      <w:r>
        <w:rPr>
          <w:rFonts w:ascii="David" w:eastAsia="Times New Roman" w:hAnsi="David" w:cs="David" w:hint="cs"/>
          <w:sz w:val="28"/>
          <w:szCs w:val="28"/>
          <w:rtl/>
        </w:rPr>
        <w:t>עם 17 מדינות</w:t>
      </w:r>
      <w:r w:rsidR="005B2300">
        <w:rPr>
          <w:rFonts w:ascii="David" w:eastAsia="Times New Roman" w:hAnsi="David" w:cs="David" w:hint="cs"/>
          <w:sz w:val="28"/>
          <w:szCs w:val="28"/>
          <w:rtl/>
        </w:rPr>
        <w:t xml:space="preserve">, אם כי כמחציתם התייתרו, ואינם משמשים עוד, עת שהצטרפה ישראל לאמנת ההסגרה האירופית (מאז 9/2018) וכן עם </w:t>
      </w:r>
      <w:r w:rsidR="00EE19C0">
        <w:rPr>
          <w:rFonts w:ascii="David" w:eastAsia="Times New Roman" w:hAnsi="David" w:cs="David" w:hint="cs"/>
          <w:sz w:val="28"/>
          <w:szCs w:val="28"/>
          <w:rtl/>
        </w:rPr>
        <w:t>סווזילנד</w:t>
      </w:r>
      <w:r w:rsidR="005B2300">
        <w:rPr>
          <w:rFonts w:ascii="David" w:eastAsia="Times New Roman" w:hAnsi="David" w:cs="David" w:hint="cs"/>
          <w:sz w:val="28"/>
          <w:szCs w:val="28"/>
          <w:rtl/>
        </w:rPr>
        <w:t xml:space="preserve"> ופיג'י. </w:t>
      </w:r>
    </w:p>
    <w:p w14:paraId="3CAE3008" w14:textId="7E901A58" w:rsidR="00BE2D3A" w:rsidRDefault="00BE2D3A" w:rsidP="00255AEC">
      <w:pPr>
        <w:bidi/>
        <w:spacing w:before="100" w:beforeAutospacing="1" w:after="100" w:afterAutospacing="1" w:line="360" w:lineRule="auto"/>
        <w:outlineLvl w:val="1"/>
        <w:rPr>
          <w:rFonts w:ascii="David" w:eastAsia="Times New Roman" w:hAnsi="David" w:cs="David"/>
          <w:b/>
          <w:bCs/>
          <w:sz w:val="28"/>
          <w:szCs w:val="28"/>
          <w:rtl/>
        </w:rPr>
      </w:pPr>
      <w:r w:rsidRPr="00771677">
        <w:rPr>
          <w:rFonts w:ascii="David" w:eastAsia="Times New Roman" w:hAnsi="David" w:cs="David" w:hint="cs"/>
          <w:sz w:val="28"/>
          <w:szCs w:val="28"/>
          <w:rtl/>
        </w:rPr>
        <w:t>הסכם אד-הוק</w:t>
      </w:r>
      <w:r w:rsidR="007F106E">
        <w:rPr>
          <w:rFonts w:ascii="David" w:eastAsia="Times New Roman" w:hAnsi="David" w:cs="David" w:hint="cs"/>
          <w:sz w:val="28"/>
          <w:szCs w:val="28"/>
          <w:rtl/>
        </w:rPr>
        <w:t xml:space="preserve"> -  בה</w:t>
      </w:r>
      <w:r w:rsidR="00255AEC">
        <w:rPr>
          <w:rFonts w:ascii="David" w:eastAsia="Times New Roman" w:hAnsi="David" w:cs="David" w:hint="cs"/>
          <w:sz w:val="28"/>
          <w:szCs w:val="28"/>
          <w:rtl/>
        </w:rPr>
        <w:t>י</w:t>
      </w:r>
      <w:r w:rsidR="007F106E">
        <w:rPr>
          <w:rFonts w:ascii="David" w:eastAsia="Times New Roman" w:hAnsi="David" w:cs="David" w:hint="cs"/>
          <w:sz w:val="28"/>
          <w:szCs w:val="28"/>
          <w:rtl/>
        </w:rPr>
        <w:t xml:space="preserve">עדר הסכם הסגרה בין מדינות וכאשר המדינות אינן חתומות על אמנת הסגרה רב </w:t>
      </w:r>
      <w:r w:rsidR="005B2300">
        <w:rPr>
          <w:rFonts w:ascii="David" w:eastAsia="Times New Roman" w:hAnsi="David" w:cs="David" w:hint="cs"/>
          <w:sz w:val="28"/>
          <w:szCs w:val="28"/>
          <w:rtl/>
        </w:rPr>
        <w:t>צדדית</w:t>
      </w:r>
      <w:r w:rsidR="00255AEC">
        <w:rPr>
          <w:rFonts w:ascii="David" w:eastAsia="Times New Roman" w:hAnsi="David" w:cs="David" w:hint="cs"/>
          <w:sz w:val="28"/>
          <w:szCs w:val="28"/>
          <w:rtl/>
        </w:rPr>
        <w:t xml:space="preserve"> הן </w:t>
      </w:r>
      <w:r w:rsidR="007F106E">
        <w:rPr>
          <w:rFonts w:ascii="David" w:eastAsia="Times New Roman" w:hAnsi="David" w:cs="David" w:hint="cs"/>
          <w:sz w:val="28"/>
          <w:szCs w:val="28"/>
          <w:rtl/>
        </w:rPr>
        <w:t>יכולות לכרות הסכם אד-הוק ש</w:t>
      </w:r>
      <w:r w:rsidRPr="00771677">
        <w:rPr>
          <w:rFonts w:ascii="David" w:eastAsia="Times New Roman" w:hAnsi="David" w:cs="David" w:hint="cs"/>
          <w:sz w:val="28"/>
          <w:szCs w:val="28"/>
          <w:rtl/>
        </w:rPr>
        <w:t xml:space="preserve">הינו הסכם בין המדינה המבקשת למדינה המתבקשת שנועד לאפשר </w:t>
      </w:r>
      <w:r w:rsidR="00255AEC">
        <w:rPr>
          <w:rFonts w:ascii="David" w:eastAsia="Times New Roman" w:hAnsi="David" w:cs="David" w:hint="cs"/>
          <w:sz w:val="28"/>
          <w:szCs w:val="28"/>
          <w:rtl/>
        </w:rPr>
        <w:t xml:space="preserve"> את </w:t>
      </w:r>
      <w:r w:rsidRPr="00771677">
        <w:rPr>
          <w:rFonts w:ascii="David" w:eastAsia="Times New Roman" w:hAnsi="David" w:cs="David" w:hint="cs"/>
          <w:sz w:val="28"/>
          <w:szCs w:val="28"/>
          <w:rtl/>
        </w:rPr>
        <w:t>הסגרתו של מבוקש מסוים</w:t>
      </w:r>
      <w:r w:rsidR="005B2300">
        <w:rPr>
          <w:rFonts w:ascii="David" w:eastAsia="Times New Roman" w:hAnsi="David" w:cs="David" w:hint="cs"/>
          <w:sz w:val="28"/>
          <w:szCs w:val="28"/>
          <w:rtl/>
        </w:rPr>
        <w:t xml:space="preserve">, לרוב </w:t>
      </w:r>
      <w:r w:rsidR="005B2300">
        <w:rPr>
          <w:rFonts w:ascii="David" w:eastAsia="Times New Roman" w:hAnsi="David" w:cs="David"/>
          <w:sz w:val="28"/>
          <w:szCs w:val="28"/>
          <w:rtl/>
        </w:rPr>
        <w:t>–</w:t>
      </w:r>
      <w:r w:rsidR="00255AEC">
        <w:rPr>
          <w:rFonts w:ascii="David" w:eastAsia="Times New Roman" w:hAnsi="David" w:cs="David" w:hint="cs"/>
          <w:sz w:val="28"/>
          <w:szCs w:val="28"/>
          <w:rtl/>
        </w:rPr>
        <w:t xml:space="preserve"> בהתחייבות לעתיד לבוא, להדדיות</w:t>
      </w:r>
      <w:r w:rsidR="00255AEC">
        <w:rPr>
          <w:rFonts w:ascii="David" w:eastAsia="Times New Roman" w:hAnsi="David" w:cs="David" w:hint="cs"/>
          <w:b/>
          <w:bCs/>
          <w:sz w:val="28"/>
          <w:szCs w:val="28"/>
          <w:rtl/>
        </w:rPr>
        <w:t>.</w:t>
      </w:r>
    </w:p>
    <w:p w14:paraId="017576C1" w14:textId="0FC9D224" w:rsidR="00E03D65" w:rsidRDefault="00E03D65" w:rsidP="00255AEC">
      <w:pPr>
        <w:bidi/>
        <w:spacing w:before="100" w:beforeAutospacing="1" w:after="100" w:afterAutospacing="1" w:line="360" w:lineRule="auto"/>
        <w:rPr>
          <w:rFonts w:ascii="David" w:eastAsia="Times New Roman" w:hAnsi="David" w:cs="David"/>
          <w:sz w:val="28"/>
          <w:szCs w:val="28"/>
          <w:rtl/>
        </w:rPr>
      </w:pPr>
      <w:r w:rsidRPr="00771677">
        <w:rPr>
          <w:rFonts w:ascii="David" w:eastAsia="Times New Roman" w:hAnsi="David" w:cs="David" w:hint="cs"/>
          <w:sz w:val="28"/>
          <w:szCs w:val="28"/>
          <w:rtl/>
        </w:rPr>
        <w:t xml:space="preserve">באמנות ההסגרה ובחוקי ההסגרה של מדינות העולם </w:t>
      </w:r>
      <w:r w:rsidR="003F1EEA">
        <w:rPr>
          <w:rFonts w:ascii="David" w:eastAsia="Times New Roman" w:hAnsi="David" w:cs="David" w:hint="cs"/>
          <w:sz w:val="28"/>
          <w:szCs w:val="28"/>
          <w:rtl/>
        </w:rPr>
        <w:t xml:space="preserve">ישנם מספר תנאים מקובלים </w:t>
      </w:r>
      <w:r w:rsidRPr="00771677">
        <w:rPr>
          <w:rFonts w:ascii="David" w:eastAsia="Times New Roman" w:hAnsi="David" w:cs="David" w:hint="cs"/>
          <w:sz w:val="28"/>
          <w:szCs w:val="28"/>
          <w:rtl/>
        </w:rPr>
        <w:t>הקובעים את הנסיבות שבהן</w:t>
      </w:r>
      <w:r w:rsidR="003F1EEA">
        <w:rPr>
          <w:rFonts w:ascii="David" w:eastAsia="Times New Roman" w:hAnsi="David" w:cs="David" w:hint="cs"/>
          <w:sz w:val="28"/>
          <w:szCs w:val="28"/>
          <w:rtl/>
        </w:rPr>
        <w:t xml:space="preserve"> </w:t>
      </w:r>
      <w:r w:rsidR="00FB0ED4">
        <w:rPr>
          <w:rFonts w:ascii="David" w:eastAsia="Times New Roman" w:hAnsi="David" w:cs="David" w:hint="cs"/>
          <w:sz w:val="28"/>
          <w:szCs w:val="28"/>
          <w:rtl/>
        </w:rPr>
        <w:t xml:space="preserve">ניתן יהיה לקיים את הליך ההסגרה. </w:t>
      </w:r>
      <w:r w:rsidR="00FB0ED4" w:rsidRPr="00771677">
        <w:rPr>
          <w:rFonts w:ascii="David" w:eastAsia="Times New Roman" w:hAnsi="David" w:cs="David" w:hint="cs"/>
          <w:sz w:val="28"/>
          <w:szCs w:val="28"/>
          <w:rtl/>
        </w:rPr>
        <w:t xml:space="preserve">כדי שיוכרז אדם כבר הסגרה, יש לוודא תחילה </w:t>
      </w:r>
      <w:r w:rsidR="00255AEC">
        <w:rPr>
          <w:rFonts w:ascii="David" w:eastAsia="Times New Roman" w:hAnsi="David" w:cs="David" w:hint="cs"/>
          <w:sz w:val="28"/>
          <w:szCs w:val="28"/>
          <w:rtl/>
        </w:rPr>
        <w:t xml:space="preserve">את </w:t>
      </w:r>
      <w:r w:rsidR="00315456">
        <w:rPr>
          <w:rFonts w:ascii="David" w:eastAsia="Times New Roman" w:hAnsi="David" w:cs="David" w:hint="cs"/>
          <w:sz w:val="28"/>
          <w:szCs w:val="28"/>
          <w:rtl/>
        </w:rPr>
        <w:t xml:space="preserve">קיומה של פליליות כפולה, היינו, </w:t>
      </w:r>
      <w:r w:rsidR="00315456" w:rsidRPr="00771677">
        <w:rPr>
          <w:rFonts w:ascii="David" w:eastAsia="Times New Roman" w:hAnsi="David" w:cs="David" w:hint="cs"/>
          <w:sz w:val="28"/>
          <w:szCs w:val="28"/>
          <w:rtl/>
        </w:rPr>
        <w:t>שה</w:t>
      </w:r>
      <w:r w:rsidR="00315456">
        <w:rPr>
          <w:rFonts w:ascii="David" w:eastAsia="Times New Roman" w:hAnsi="David" w:cs="David" w:hint="cs"/>
          <w:sz w:val="28"/>
          <w:szCs w:val="28"/>
          <w:rtl/>
        </w:rPr>
        <w:t>התנהגות</w:t>
      </w:r>
      <w:r w:rsidR="00315456" w:rsidRPr="00771677">
        <w:rPr>
          <w:rFonts w:ascii="David" w:eastAsia="Times New Roman" w:hAnsi="David" w:cs="David" w:hint="cs"/>
          <w:sz w:val="28"/>
          <w:szCs w:val="28"/>
          <w:rtl/>
        </w:rPr>
        <w:t xml:space="preserve"> </w:t>
      </w:r>
      <w:r w:rsidR="00FB0ED4" w:rsidRPr="00771677">
        <w:rPr>
          <w:rFonts w:ascii="David" w:eastAsia="Times New Roman" w:hAnsi="David" w:cs="David" w:hint="cs"/>
          <w:sz w:val="28"/>
          <w:szCs w:val="28"/>
          <w:rtl/>
        </w:rPr>
        <w:t xml:space="preserve">שבגינה מתבקשת הסגרתו נחשבת </w:t>
      </w:r>
      <w:r w:rsidR="00315456">
        <w:rPr>
          <w:rFonts w:ascii="David" w:eastAsia="Times New Roman" w:hAnsi="David" w:cs="David" w:hint="cs"/>
          <w:sz w:val="28"/>
          <w:szCs w:val="28"/>
          <w:rtl/>
        </w:rPr>
        <w:t>לפלילית</w:t>
      </w:r>
      <w:r w:rsidR="00315456" w:rsidRPr="00771677">
        <w:rPr>
          <w:rFonts w:ascii="David" w:eastAsia="Times New Roman" w:hAnsi="David" w:cs="David" w:hint="cs"/>
          <w:sz w:val="28"/>
          <w:szCs w:val="28"/>
          <w:rtl/>
        </w:rPr>
        <w:t xml:space="preserve"> </w:t>
      </w:r>
      <w:r w:rsidR="00FB0ED4" w:rsidRPr="00771677">
        <w:rPr>
          <w:rFonts w:ascii="David" w:eastAsia="Times New Roman" w:hAnsi="David" w:cs="David" w:hint="cs"/>
          <w:sz w:val="28"/>
          <w:szCs w:val="28"/>
          <w:rtl/>
        </w:rPr>
        <w:t>גם לפי דיני המדינה המתבקשת</w:t>
      </w:r>
      <w:r w:rsidR="00FB0ED4">
        <w:rPr>
          <w:rFonts w:ascii="David" w:eastAsia="Times New Roman" w:hAnsi="David" w:cs="David" w:hint="cs"/>
          <w:sz w:val="28"/>
          <w:szCs w:val="28"/>
          <w:rtl/>
        </w:rPr>
        <w:t xml:space="preserve"> להסגירו</w:t>
      </w:r>
      <w:r w:rsidR="00315456">
        <w:rPr>
          <w:rFonts w:ascii="David" w:eastAsia="Times New Roman" w:hAnsi="David" w:cs="David" w:hint="cs"/>
          <w:sz w:val="28"/>
          <w:szCs w:val="28"/>
          <w:rtl/>
        </w:rPr>
        <w:t>.</w:t>
      </w:r>
      <w:r w:rsidR="00FB0ED4">
        <w:rPr>
          <w:rFonts w:ascii="David" w:eastAsia="Times New Roman" w:hAnsi="David" w:cs="David" w:hint="cs"/>
          <w:sz w:val="28"/>
          <w:szCs w:val="28"/>
          <w:rtl/>
        </w:rPr>
        <w:t xml:space="preserve"> הדרישה </w:t>
      </w:r>
      <w:r w:rsidR="00FB0ED4" w:rsidRPr="00771677">
        <w:rPr>
          <w:rFonts w:ascii="David" w:eastAsia="Times New Roman" w:hAnsi="David" w:cs="David" w:hint="cs"/>
          <w:sz w:val="28"/>
          <w:szCs w:val="28"/>
          <w:rtl/>
        </w:rPr>
        <w:t xml:space="preserve"> נועדה לבסס את הלגיטימצי</w:t>
      </w:r>
      <w:r w:rsidR="00FB0ED4" w:rsidRPr="00771677">
        <w:rPr>
          <w:rFonts w:ascii="David" w:eastAsia="Times New Roman" w:hAnsi="David" w:cs="David" w:hint="eastAsia"/>
          <w:sz w:val="28"/>
          <w:szCs w:val="28"/>
          <w:rtl/>
        </w:rPr>
        <w:t>ה</w:t>
      </w:r>
      <w:r w:rsidR="00FB0ED4">
        <w:rPr>
          <w:rFonts w:ascii="David" w:eastAsia="Times New Roman" w:hAnsi="David" w:cs="David" w:hint="cs"/>
          <w:sz w:val="28"/>
          <w:szCs w:val="28"/>
          <w:rtl/>
        </w:rPr>
        <w:t xml:space="preserve"> לשיתוף הפעולה בין המדינות</w:t>
      </w:r>
      <w:r w:rsidR="00315456">
        <w:rPr>
          <w:rFonts w:ascii="David" w:eastAsia="Times New Roman" w:hAnsi="David" w:cs="David" w:hint="cs"/>
          <w:sz w:val="28"/>
          <w:szCs w:val="28"/>
          <w:rtl/>
        </w:rPr>
        <w:t>, לשמור על עקרון החוקיות במדינה המתבקשת, המפעילה את מנגנון האכיפה הפלילית שלה בהליך הסגרה,</w:t>
      </w:r>
      <w:r w:rsidR="00FB0ED4">
        <w:rPr>
          <w:rFonts w:ascii="David" w:eastAsia="Times New Roman" w:hAnsi="David" w:cs="David" w:hint="cs"/>
          <w:sz w:val="28"/>
          <w:szCs w:val="28"/>
          <w:rtl/>
        </w:rPr>
        <w:t xml:space="preserve"> ו</w:t>
      </w:r>
      <w:r w:rsidR="00FB0ED4" w:rsidRPr="00771677">
        <w:rPr>
          <w:rFonts w:ascii="David" w:eastAsia="Times New Roman" w:hAnsi="David" w:cs="David" w:hint="cs"/>
          <w:sz w:val="28"/>
          <w:szCs w:val="28"/>
          <w:rtl/>
        </w:rPr>
        <w:t xml:space="preserve">להגן על זכויות המוסגר </w:t>
      </w:r>
      <w:r w:rsidR="00315456">
        <w:rPr>
          <w:rFonts w:ascii="David" w:eastAsia="Times New Roman" w:hAnsi="David" w:cs="David" w:hint="cs"/>
          <w:sz w:val="28"/>
          <w:szCs w:val="28"/>
          <w:rtl/>
        </w:rPr>
        <w:t>בכך שיובטח</w:t>
      </w:r>
      <w:r w:rsidR="00315456" w:rsidRPr="00771677">
        <w:rPr>
          <w:rFonts w:ascii="David" w:eastAsia="Times New Roman" w:hAnsi="David" w:cs="David" w:hint="cs"/>
          <w:sz w:val="28"/>
          <w:szCs w:val="28"/>
          <w:rtl/>
        </w:rPr>
        <w:t xml:space="preserve"> </w:t>
      </w:r>
      <w:r w:rsidR="00FB0ED4" w:rsidRPr="00771677">
        <w:rPr>
          <w:rFonts w:ascii="David" w:eastAsia="Times New Roman" w:hAnsi="David" w:cs="David" w:hint="cs"/>
          <w:sz w:val="28"/>
          <w:szCs w:val="28"/>
          <w:rtl/>
        </w:rPr>
        <w:t xml:space="preserve">שלא יוסגר אדם בשל </w:t>
      </w:r>
      <w:r w:rsidR="00315456">
        <w:rPr>
          <w:rFonts w:ascii="David" w:eastAsia="Times New Roman" w:hAnsi="David" w:cs="David" w:hint="cs"/>
          <w:sz w:val="28"/>
          <w:szCs w:val="28"/>
          <w:rtl/>
        </w:rPr>
        <w:t xml:space="preserve">מעשה </w:t>
      </w:r>
      <w:r w:rsidR="00FB0ED4" w:rsidRPr="00771677">
        <w:rPr>
          <w:rFonts w:ascii="David" w:eastAsia="Times New Roman" w:hAnsi="David" w:cs="David" w:hint="cs"/>
          <w:sz w:val="28"/>
          <w:szCs w:val="28"/>
          <w:rtl/>
        </w:rPr>
        <w:t>שאינ</w:t>
      </w:r>
      <w:r w:rsidR="00CC3C1E">
        <w:rPr>
          <w:rFonts w:ascii="David" w:eastAsia="Times New Roman" w:hAnsi="David" w:cs="David" w:hint="cs"/>
          <w:sz w:val="28"/>
          <w:szCs w:val="28"/>
          <w:rtl/>
        </w:rPr>
        <w:t>ו</w:t>
      </w:r>
      <w:r w:rsidR="00FB0ED4" w:rsidRPr="00771677">
        <w:rPr>
          <w:rFonts w:ascii="David" w:eastAsia="Times New Roman" w:hAnsi="David" w:cs="David" w:hint="cs"/>
          <w:sz w:val="28"/>
          <w:szCs w:val="28"/>
          <w:rtl/>
        </w:rPr>
        <w:t xml:space="preserve"> נחשב כעבירה כלל במדינה המתבקשת.</w:t>
      </w:r>
      <w:r w:rsidR="00FB0ED4">
        <w:rPr>
          <w:rFonts w:ascii="David" w:eastAsia="Times New Roman" w:hAnsi="David" w:cs="David" w:hint="cs"/>
          <w:sz w:val="28"/>
          <w:szCs w:val="28"/>
          <w:rtl/>
        </w:rPr>
        <w:t xml:space="preserve"> </w:t>
      </w:r>
      <w:r w:rsidR="00052E1A">
        <w:rPr>
          <w:rStyle w:val="ad"/>
          <w:rFonts w:ascii="David" w:eastAsia="Times New Roman" w:hAnsi="David" w:cs="David"/>
          <w:sz w:val="28"/>
          <w:szCs w:val="28"/>
          <w:rtl/>
        </w:rPr>
        <w:footnoteReference w:id="4"/>
      </w:r>
      <w:r w:rsidRPr="003F1EEA">
        <w:rPr>
          <w:rFonts w:ascii="David" w:eastAsia="Times New Roman" w:hAnsi="David" w:cs="David" w:hint="cs"/>
          <w:sz w:val="28"/>
          <w:szCs w:val="28"/>
          <w:rtl/>
        </w:rPr>
        <w:t xml:space="preserve"> מדינות רבות קובעות באמנות ההסגרה דרישות פורמליות הנוגעות לצורתה </w:t>
      </w:r>
      <w:r w:rsidRPr="003F1EEA">
        <w:rPr>
          <w:rFonts w:ascii="David" w:eastAsia="Times New Roman" w:hAnsi="David" w:cs="David" w:hint="cs"/>
          <w:sz w:val="28"/>
          <w:szCs w:val="28"/>
          <w:rtl/>
        </w:rPr>
        <w:lastRenderedPageBreak/>
        <w:t xml:space="preserve">של בקשת ההסגרה. </w:t>
      </w:r>
      <w:r w:rsidR="00FA3357">
        <w:rPr>
          <w:rFonts w:ascii="David" w:eastAsia="Times New Roman" w:hAnsi="David" w:cs="David" w:hint="cs"/>
          <w:sz w:val="28"/>
          <w:szCs w:val="28"/>
          <w:rtl/>
        </w:rPr>
        <w:t>ה</w:t>
      </w:r>
      <w:r w:rsidRPr="003F1EEA">
        <w:rPr>
          <w:rFonts w:ascii="David" w:eastAsia="Times New Roman" w:hAnsi="David" w:cs="David" w:hint="cs"/>
          <w:sz w:val="28"/>
          <w:szCs w:val="28"/>
          <w:rtl/>
        </w:rPr>
        <w:t xml:space="preserve">דרישות </w:t>
      </w:r>
      <w:r w:rsidR="00FB0ED4">
        <w:rPr>
          <w:rFonts w:ascii="David" w:eastAsia="Times New Roman" w:hAnsi="David" w:cs="David" w:hint="cs"/>
          <w:sz w:val="28"/>
          <w:szCs w:val="28"/>
          <w:rtl/>
        </w:rPr>
        <w:t xml:space="preserve">כוללות לרוב </w:t>
      </w:r>
      <w:r w:rsidR="00255AEC">
        <w:rPr>
          <w:rFonts w:ascii="David" w:eastAsia="Times New Roman" w:hAnsi="David" w:cs="David" w:hint="cs"/>
          <w:sz w:val="28"/>
          <w:szCs w:val="28"/>
          <w:rtl/>
        </w:rPr>
        <w:t xml:space="preserve"> את </w:t>
      </w:r>
      <w:r w:rsidRPr="003F1EEA">
        <w:rPr>
          <w:rFonts w:ascii="David" w:eastAsia="Times New Roman" w:hAnsi="David" w:cs="David" w:hint="cs"/>
          <w:sz w:val="28"/>
          <w:szCs w:val="28"/>
          <w:rtl/>
        </w:rPr>
        <w:t>תיאור העבירה שבה מואשם המבוקש, פירוט של סע</w:t>
      </w:r>
      <w:r w:rsidR="00E36C3B" w:rsidRPr="003F1EEA">
        <w:rPr>
          <w:rFonts w:ascii="David" w:eastAsia="Times New Roman" w:hAnsi="David" w:cs="David" w:hint="cs"/>
          <w:sz w:val="28"/>
          <w:szCs w:val="28"/>
          <w:rtl/>
        </w:rPr>
        <w:t>י</w:t>
      </w:r>
      <w:r w:rsidRPr="003F1EEA">
        <w:rPr>
          <w:rFonts w:ascii="David" w:eastAsia="Times New Roman" w:hAnsi="David" w:cs="David" w:hint="cs"/>
          <w:sz w:val="28"/>
          <w:szCs w:val="28"/>
          <w:rtl/>
        </w:rPr>
        <w:t>פי החוק הרלבנטיים, נתונים לעניין זיהוי של המבוקש ועוד.</w:t>
      </w:r>
      <w:r w:rsidR="00070DEE">
        <w:rPr>
          <w:rFonts w:ascii="David" w:eastAsia="Times New Roman" w:hAnsi="David" w:cs="David" w:hint="cs"/>
          <w:sz w:val="28"/>
          <w:szCs w:val="28"/>
          <w:rtl/>
        </w:rPr>
        <w:t xml:space="preserve">  </w:t>
      </w:r>
      <w:r w:rsidRPr="00771677">
        <w:rPr>
          <w:rFonts w:ascii="David" w:eastAsia="Times New Roman" w:hAnsi="David" w:cs="David" w:hint="cs"/>
          <w:sz w:val="28"/>
          <w:szCs w:val="28"/>
          <w:rtl/>
        </w:rPr>
        <w:t xml:space="preserve">תנאי הפליליות הכפולה שכיח ביותר בחוקי ההסגרה של מדינות העולם והוא מצוי גם במודל חוק ההסגרה של האומות המאוחדות. חומרת הענישה </w:t>
      </w:r>
      <w:r w:rsidRPr="00771677">
        <w:rPr>
          <w:rFonts w:ascii="David" w:eastAsia="Times New Roman" w:hAnsi="David" w:cs="David"/>
          <w:sz w:val="28"/>
          <w:szCs w:val="28"/>
          <w:rtl/>
        </w:rPr>
        <w:t>–</w:t>
      </w:r>
      <w:r w:rsidRPr="00771677">
        <w:rPr>
          <w:rFonts w:ascii="David" w:eastAsia="Times New Roman" w:hAnsi="David" w:cs="David" w:hint="cs"/>
          <w:sz w:val="28"/>
          <w:szCs w:val="28"/>
          <w:rtl/>
        </w:rPr>
        <w:t xml:space="preserve"> בדרך כלל בסמוך לתנאי הפליליות הכפולה נקבע כלל הקובע</w:t>
      </w:r>
      <w:r w:rsidR="00315456">
        <w:rPr>
          <w:rFonts w:ascii="David" w:eastAsia="Times New Roman" w:hAnsi="David" w:cs="David" w:hint="cs"/>
          <w:sz w:val="28"/>
          <w:szCs w:val="28"/>
          <w:rtl/>
        </w:rPr>
        <w:t xml:space="preserve"> מהו סף החומרה של העבירה</w:t>
      </w:r>
      <w:r w:rsidR="00EE19C0">
        <w:rPr>
          <w:rFonts w:ascii="David" w:eastAsia="Times New Roman" w:hAnsi="David" w:cs="David" w:hint="cs"/>
          <w:sz w:val="28"/>
          <w:szCs w:val="28"/>
          <w:rtl/>
        </w:rPr>
        <w:t xml:space="preserve"> </w:t>
      </w:r>
      <w:r w:rsidRPr="00771677">
        <w:rPr>
          <w:rFonts w:ascii="David" w:eastAsia="Times New Roman" w:hAnsi="David" w:cs="David" w:hint="cs"/>
          <w:sz w:val="28"/>
          <w:szCs w:val="28"/>
          <w:rtl/>
        </w:rPr>
        <w:t xml:space="preserve">המצדיקה את </w:t>
      </w:r>
      <w:r w:rsidR="00315456">
        <w:rPr>
          <w:rFonts w:ascii="David" w:eastAsia="Times New Roman" w:hAnsi="David" w:cs="David" w:hint="cs"/>
          <w:sz w:val="28"/>
          <w:szCs w:val="28"/>
          <w:rtl/>
        </w:rPr>
        <w:t xml:space="preserve">ניהולו של הליך </w:t>
      </w:r>
      <w:r w:rsidRPr="00771677">
        <w:rPr>
          <w:rFonts w:ascii="David" w:eastAsia="Times New Roman" w:hAnsi="David" w:cs="David" w:hint="cs"/>
          <w:sz w:val="28"/>
          <w:szCs w:val="28"/>
          <w:rtl/>
        </w:rPr>
        <w:t>ההסגרה</w:t>
      </w:r>
      <w:r w:rsidR="00315456">
        <w:rPr>
          <w:rFonts w:ascii="David" w:eastAsia="Times New Roman" w:hAnsi="David" w:cs="David" w:hint="cs"/>
          <w:sz w:val="28"/>
          <w:szCs w:val="28"/>
          <w:rtl/>
        </w:rPr>
        <w:t xml:space="preserve"> ושלילת חירותו של המבוקש</w:t>
      </w:r>
      <w:r w:rsidRPr="00771677">
        <w:rPr>
          <w:rFonts w:ascii="David" w:eastAsia="Times New Roman" w:hAnsi="David" w:cs="David" w:hint="cs"/>
          <w:sz w:val="28"/>
          <w:szCs w:val="28"/>
          <w:rtl/>
        </w:rPr>
        <w:t>. לרוב, חומרת העבירה נמדדת בהתאם לסוג העונש שמוטל על עבירה מסוג זה לפי</w:t>
      </w:r>
      <w:r w:rsidR="00CC3C1E">
        <w:rPr>
          <w:rFonts w:ascii="David" w:eastAsia="Times New Roman" w:hAnsi="David" w:cs="David" w:hint="cs"/>
          <w:sz w:val="28"/>
          <w:szCs w:val="28"/>
          <w:rtl/>
        </w:rPr>
        <w:t xml:space="preserve"> חוקי </w:t>
      </w:r>
      <w:r w:rsidR="00EE19C0">
        <w:rPr>
          <w:rFonts w:ascii="David" w:eastAsia="Times New Roman" w:hAnsi="David" w:cs="David" w:hint="cs"/>
          <w:sz w:val="28"/>
          <w:szCs w:val="28"/>
          <w:rtl/>
        </w:rPr>
        <w:t>המדינות</w:t>
      </w:r>
      <w:r w:rsidRPr="00771677">
        <w:rPr>
          <w:rFonts w:ascii="David" w:eastAsia="Times New Roman" w:hAnsi="David" w:cs="David" w:hint="cs"/>
          <w:sz w:val="28"/>
          <w:szCs w:val="28"/>
          <w:rtl/>
        </w:rPr>
        <w:t>.</w:t>
      </w:r>
      <w:r w:rsidR="00FA3357">
        <w:rPr>
          <w:rFonts w:ascii="David" w:eastAsia="Times New Roman" w:hAnsi="David" w:cs="David" w:hint="cs"/>
          <w:sz w:val="28"/>
          <w:szCs w:val="28"/>
          <w:rtl/>
        </w:rPr>
        <w:t xml:space="preserve"> </w:t>
      </w:r>
      <w:r w:rsidR="00315456">
        <w:rPr>
          <w:rFonts w:ascii="David" w:eastAsia="Times New Roman" w:hAnsi="David" w:cs="David" w:hint="cs"/>
          <w:sz w:val="28"/>
          <w:szCs w:val="28"/>
          <w:rtl/>
        </w:rPr>
        <w:t xml:space="preserve">יש לציין כי מדובר בקריטריון מודרני, שהחליף את הטכניקה </w:t>
      </w:r>
      <w:r w:rsidR="00CC3C1E">
        <w:rPr>
          <w:rFonts w:ascii="David" w:eastAsia="Times New Roman" w:hAnsi="David" w:cs="David" w:hint="cs"/>
          <w:sz w:val="28"/>
          <w:szCs w:val="28"/>
          <w:rtl/>
        </w:rPr>
        <w:t>שהיית</w:t>
      </w:r>
      <w:r w:rsidR="00CC3C1E">
        <w:rPr>
          <w:rFonts w:ascii="David" w:eastAsia="Times New Roman" w:hAnsi="David" w:cs="David" w:hint="eastAsia"/>
          <w:sz w:val="28"/>
          <w:szCs w:val="28"/>
          <w:rtl/>
        </w:rPr>
        <w:t>ה</w:t>
      </w:r>
      <w:r w:rsidR="00315456">
        <w:rPr>
          <w:rFonts w:ascii="David" w:eastAsia="Times New Roman" w:hAnsi="David" w:cs="David" w:hint="cs"/>
          <w:sz w:val="28"/>
          <w:szCs w:val="28"/>
          <w:rtl/>
        </w:rPr>
        <w:t xml:space="preserve"> נהוגה באמנות ישנות, ולפיה צוינה רשימה של עבירות הסגרה, ורשימה זו הלכה והפכה מיושנת עם השנים, כללה עבירות ארכאיות ונעדרה עבירות מודרניות. </w:t>
      </w:r>
      <w:r w:rsidRPr="00771677">
        <w:rPr>
          <w:rFonts w:ascii="David" w:eastAsia="Times New Roman" w:hAnsi="David" w:cs="David" w:hint="cs"/>
          <w:sz w:val="28"/>
          <w:szCs w:val="28"/>
          <w:rtl/>
        </w:rPr>
        <w:t xml:space="preserve">ראיות לאשמה </w:t>
      </w:r>
      <w:r w:rsidRPr="00771677">
        <w:rPr>
          <w:rFonts w:ascii="David" w:eastAsia="Times New Roman" w:hAnsi="David" w:cs="David"/>
          <w:sz w:val="28"/>
          <w:szCs w:val="28"/>
          <w:rtl/>
        </w:rPr>
        <w:t>–</w:t>
      </w:r>
      <w:r w:rsidRPr="00771677">
        <w:rPr>
          <w:rFonts w:ascii="David" w:eastAsia="Times New Roman" w:hAnsi="David" w:cs="David" w:hint="cs"/>
          <w:sz w:val="28"/>
          <w:szCs w:val="28"/>
          <w:rtl/>
        </w:rPr>
        <w:t xml:space="preserve"> במדינות המשפט המקובל</w:t>
      </w:r>
      <w:r w:rsidR="00E36C3B">
        <w:rPr>
          <w:rFonts w:ascii="David" w:eastAsia="Times New Roman" w:hAnsi="David" w:cs="David" w:hint="cs"/>
          <w:sz w:val="28"/>
          <w:szCs w:val="28"/>
          <w:rtl/>
        </w:rPr>
        <w:t xml:space="preserve"> (כדוגמת, ארצות הברית</w:t>
      </w:r>
      <w:r w:rsidR="00315456">
        <w:rPr>
          <w:rFonts w:ascii="David" w:eastAsia="Times New Roman" w:hAnsi="David" w:cs="David" w:hint="cs"/>
          <w:sz w:val="28"/>
          <w:szCs w:val="28"/>
          <w:rtl/>
        </w:rPr>
        <w:t>, אוסטרליה - וישראל</w:t>
      </w:r>
      <w:r w:rsidR="00E36C3B">
        <w:rPr>
          <w:rFonts w:ascii="David" w:eastAsia="Times New Roman" w:hAnsi="David" w:cs="David" w:hint="cs"/>
          <w:sz w:val="28"/>
          <w:szCs w:val="28"/>
          <w:rtl/>
        </w:rPr>
        <w:t xml:space="preserve"> וכו')</w:t>
      </w:r>
      <w:r w:rsidRPr="00771677">
        <w:rPr>
          <w:rFonts w:ascii="David" w:eastAsia="Times New Roman" w:hAnsi="David" w:cs="David" w:hint="cs"/>
          <w:sz w:val="28"/>
          <w:szCs w:val="28"/>
          <w:rtl/>
        </w:rPr>
        <w:t xml:space="preserve"> נהוג לכלול באמנות ההסגרה או בחוקי ההסגרה הוראה הקובעת שכדי שיוכרז אדם כבר הסגרה יש להציג בפני המדינה המתבקשת </w:t>
      </w:r>
      <w:r w:rsidR="00315456">
        <w:rPr>
          <w:rFonts w:ascii="David" w:eastAsia="Times New Roman" w:hAnsi="David" w:cs="David" w:hint="cs"/>
          <w:sz w:val="28"/>
          <w:szCs w:val="28"/>
          <w:rtl/>
        </w:rPr>
        <w:t xml:space="preserve"> קיומה של תשתית</w:t>
      </w:r>
      <w:r w:rsidRPr="00771677">
        <w:rPr>
          <w:rFonts w:ascii="David" w:eastAsia="Times New Roman" w:hAnsi="David" w:cs="David" w:hint="cs"/>
          <w:sz w:val="28"/>
          <w:szCs w:val="28"/>
          <w:rtl/>
        </w:rPr>
        <w:t xml:space="preserve"> </w:t>
      </w:r>
      <w:r w:rsidR="00315456">
        <w:rPr>
          <w:rFonts w:ascii="David" w:eastAsia="Times New Roman" w:hAnsi="David" w:cs="David" w:hint="cs"/>
          <w:sz w:val="28"/>
          <w:szCs w:val="28"/>
          <w:rtl/>
        </w:rPr>
        <w:t xml:space="preserve">ראייתית </w:t>
      </w:r>
      <w:r w:rsidRPr="00771677">
        <w:rPr>
          <w:rFonts w:ascii="David" w:eastAsia="Times New Roman" w:hAnsi="David" w:cs="David" w:hint="cs"/>
          <w:sz w:val="28"/>
          <w:szCs w:val="28"/>
          <w:rtl/>
        </w:rPr>
        <w:t>לאשמתו של המבוקש</w:t>
      </w:r>
      <w:r w:rsidR="00E36C3B">
        <w:rPr>
          <w:rFonts w:ascii="David" w:eastAsia="Times New Roman" w:hAnsi="David" w:cs="David" w:hint="cs"/>
          <w:sz w:val="28"/>
          <w:szCs w:val="28"/>
          <w:rtl/>
        </w:rPr>
        <w:t>.</w:t>
      </w:r>
      <w:r w:rsidRPr="00771677">
        <w:rPr>
          <w:rFonts w:ascii="David" w:eastAsia="Times New Roman" w:hAnsi="David" w:cs="David" w:hint="cs"/>
          <w:sz w:val="28"/>
          <w:szCs w:val="28"/>
          <w:rtl/>
        </w:rPr>
        <w:t xml:space="preserve"> דרישה שכזו אינה מקובלת בארצות המשפט  הקונטיננטאל</w:t>
      </w:r>
      <w:r w:rsidRPr="00771677">
        <w:rPr>
          <w:rFonts w:ascii="David" w:eastAsia="Times New Roman" w:hAnsi="David" w:cs="David" w:hint="eastAsia"/>
          <w:sz w:val="28"/>
          <w:szCs w:val="28"/>
          <w:rtl/>
        </w:rPr>
        <w:t>י</w:t>
      </w:r>
      <w:r w:rsidR="00E36C3B">
        <w:rPr>
          <w:rFonts w:ascii="David" w:eastAsia="Times New Roman" w:hAnsi="David" w:cs="David" w:hint="cs"/>
          <w:sz w:val="28"/>
          <w:szCs w:val="28"/>
          <w:rtl/>
        </w:rPr>
        <w:t xml:space="preserve"> (כדוגמת צרפת, גרמניה, ספרד, איטליה וכו').</w:t>
      </w:r>
      <w:r w:rsidRPr="00771677">
        <w:rPr>
          <w:rFonts w:ascii="David" w:eastAsia="Times New Roman" w:hAnsi="David" w:cs="David" w:hint="cs"/>
          <w:sz w:val="28"/>
          <w:szCs w:val="28"/>
          <w:rtl/>
        </w:rPr>
        <w:t xml:space="preserve"> </w:t>
      </w:r>
      <w:proofErr w:type="spellStart"/>
      <w:r w:rsidRPr="00771677">
        <w:rPr>
          <w:rFonts w:ascii="David" w:eastAsia="Times New Roman" w:hAnsi="David" w:cs="David" w:hint="cs"/>
          <w:sz w:val="28"/>
          <w:szCs w:val="28"/>
          <w:rtl/>
        </w:rPr>
        <w:t>בענין</w:t>
      </w:r>
      <w:proofErr w:type="spellEnd"/>
      <w:r w:rsidRPr="00771677">
        <w:rPr>
          <w:rFonts w:ascii="David" w:eastAsia="Times New Roman" w:hAnsi="David" w:cs="David" w:hint="cs"/>
          <w:sz w:val="28"/>
          <w:szCs w:val="28"/>
          <w:rtl/>
        </w:rPr>
        <w:t xml:space="preserve"> זה </w:t>
      </w:r>
      <w:r w:rsidR="00255AEC">
        <w:rPr>
          <w:rFonts w:ascii="David" w:eastAsia="Times New Roman" w:hAnsi="David" w:cs="David" w:hint="cs"/>
          <w:sz w:val="28"/>
          <w:szCs w:val="28"/>
          <w:rtl/>
        </w:rPr>
        <w:t xml:space="preserve"> מאמץ ה</w:t>
      </w:r>
      <w:r w:rsidRPr="00771677">
        <w:rPr>
          <w:rFonts w:ascii="David" w:eastAsia="Times New Roman" w:hAnsi="David" w:cs="David" w:hint="cs"/>
          <w:sz w:val="28"/>
          <w:szCs w:val="28"/>
          <w:rtl/>
        </w:rPr>
        <w:t xml:space="preserve">חוק ההסגרה </w:t>
      </w:r>
      <w:r w:rsidR="00E36C3B">
        <w:rPr>
          <w:rFonts w:ascii="David" w:eastAsia="Times New Roman" w:hAnsi="David" w:cs="David" w:hint="cs"/>
          <w:sz w:val="28"/>
          <w:szCs w:val="28"/>
          <w:rtl/>
        </w:rPr>
        <w:t xml:space="preserve">הישראלי </w:t>
      </w:r>
      <w:r w:rsidRPr="00771677">
        <w:rPr>
          <w:rFonts w:ascii="David" w:eastAsia="Times New Roman" w:hAnsi="David" w:cs="David" w:hint="cs"/>
          <w:sz w:val="28"/>
          <w:szCs w:val="28"/>
          <w:rtl/>
        </w:rPr>
        <w:t xml:space="preserve">את המדיניות </w:t>
      </w:r>
      <w:r w:rsidR="00CC3C1E">
        <w:rPr>
          <w:rFonts w:ascii="David" w:eastAsia="Times New Roman" w:hAnsi="David" w:cs="David" w:hint="cs"/>
          <w:sz w:val="28"/>
          <w:szCs w:val="28"/>
          <w:rtl/>
        </w:rPr>
        <w:t xml:space="preserve"> של המשפט המקובל וכולל</w:t>
      </w:r>
      <w:r w:rsidRPr="00771677">
        <w:rPr>
          <w:rFonts w:ascii="David" w:eastAsia="Times New Roman" w:hAnsi="David" w:cs="David" w:hint="cs"/>
          <w:sz w:val="28"/>
          <w:szCs w:val="28"/>
          <w:rtl/>
        </w:rPr>
        <w:t xml:space="preserve"> דרישה זו</w:t>
      </w:r>
      <w:r w:rsidR="00E36C3B">
        <w:rPr>
          <w:rFonts w:ascii="David" w:eastAsia="Times New Roman" w:hAnsi="David" w:cs="David" w:hint="cs"/>
          <w:sz w:val="28"/>
          <w:szCs w:val="28"/>
          <w:rtl/>
        </w:rPr>
        <w:t>.</w:t>
      </w:r>
      <w:r w:rsidRPr="00771677">
        <w:rPr>
          <w:rFonts w:ascii="David" w:eastAsia="Times New Roman" w:hAnsi="David" w:cs="David" w:hint="cs"/>
          <w:sz w:val="28"/>
          <w:szCs w:val="28"/>
          <w:rtl/>
        </w:rPr>
        <w:t xml:space="preserve"> </w:t>
      </w:r>
      <w:r w:rsidR="00E36C3B">
        <w:rPr>
          <w:rFonts w:ascii="David" w:eastAsia="Times New Roman" w:hAnsi="David" w:cs="David" w:hint="cs"/>
          <w:sz w:val="28"/>
          <w:szCs w:val="28"/>
          <w:rtl/>
        </w:rPr>
        <w:t xml:space="preserve">בהתאם, </w:t>
      </w:r>
      <w:r w:rsidRPr="00771677">
        <w:rPr>
          <w:rFonts w:ascii="David" w:eastAsia="Times New Roman" w:hAnsi="David" w:cs="David" w:hint="cs"/>
          <w:sz w:val="28"/>
          <w:szCs w:val="28"/>
          <w:rtl/>
        </w:rPr>
        <w:t>ישראל הגישה הסתייגות לנוסח האמנה האירופית בדבר הסגרה המאמ</w:t>
      </w:r>
      <w:r w:rsidR="00E36C3B">
        <w:rPr>
          <w:rFonts w:ascii="David" w:eastAsia="Times New Roman" w:hAnsi="David" w:cs="David" w:hint="cs"/>
          <w:sz w:val="28"/>
          <w:szCs w:val="28"/>
          <w:rtl/>
        </w:rPr>
        <w:t>צת את</w:t>
      </w:r>
      <w:r w:rsidRPr="00771677">
        <w:rPr>
          <w:rFonts w:ascii="David" w:eastAsia="Times New Roman" w:hAnsi="David" w:cs="David" w:hint="cs"/>
          <w:sz w:val="28"/>
          <w:szCs w:val="28"/>
          <w:rtl/>
        </w:rPr>
        <w:t xml:space="preserve"> המדיניות של ארצות המשפט הקונטיננטאלי.</w:t>
      </w:r>
      <w:r w:rsidR="00E36C3B">
        <w:rPr>
          <w:rFonts w:ascii="David" w:eastAsia="Times New Roman" w:hAnsi="David" w:cs="David" w:hint="cs"/>
          <w:sz w:val="28"/>
          <w:szCs w:val="28"/>
          <w:rtl/>
        </w:rPr>
        <w:t xml:space="preserve"> </w:t>
      </w:r>
      <w:r w:rsidR="0090158E">
        <w:rPr>
          <w:rFonts w:ascii="David" w:eastAsia="Times New Roman" w:hAnsi="David" w:cs="David" w:hint="cs"/>
          <w:sz w:val="28"/>
          <w:szCs w:val="28"/>
          <w:rtl/>
        </w:rPr>
        <w:t xml:space="preserve">חוק ההסגרה דורש אמנם כי יוכח קיומן של ראיות שהיו מספיקות להגשת אישום בישראל, אך זה מכבר פירשה פסיקת בית המשפט העליון את הדרישה הראייתית כ "אחיזה לאישום" ותו לא. בית המשפט שב ומדגיש כי בירור אשמתו של המבוקש ראוי שייעשה בבית המשפט במדינה המבקשת. </w:t>
      </w:r>
      <w:r w:rsidR="00CA0BED" w:rsidRPr="00771677">
        <w:rPr>
          <w:rFonts w:ascii="David" w:eastAsia="Times New Roman" w:hAnsi="David" w:cs="David"/>
          <w:sz w:val="28"/>
          <w:szCs w:val="28"/>
          <w:rtl/>
        </w:rPr>
        <w:t xml:space="preserve">בעיות פחותות עשויות לצוץ ביחס להגדרות שונות למעשי </w:t>
      </w:r>
      <w:hyperlink r:id="rId11" w:tooltip="עבירה" w:history="1">
        <w:r w:rsidR="00CA0BED" w:rsidRPr="00771677">
          <w:rPr>
            <w:rFonts w:ascii="David" w:eastAsia="Times New Roman" w:hAnsi="David" w:cs="David"/>
            <w:sz w:val="28"/>
            <w:szCs w:val="28"/>
            <w:rtl/>
          </w:rPr>
          <w:t>עבירה</w:t>
        </w:r>
      </w:hyperlink>
      <w:r w:rsidR="00CA0BED" w:rsidRPr="00771677">
        <w:rPr>
          <w:rFonts w:ascii="David" w:eastAsia="Times New Roman" w:hAnsi="David" w:cs="David"/>
          <w:sz w:val="28"/>
          <w:szCs w:val="28"/>
          <w:rtl/>
        </w:rPr>
        <w:t>. לדוגמה, ב</w:t>
      </w:r>
      <w:hyperlink r:id="rId12" w:tooltip="ארצות הברית" w:history="1">
        <w:r w:rsidR="00CA0BED" w:rsidRPr="00771677">
          <w:rPr>
            <w:rFonts w:ascii="David" w:eastAsia="Times New Roman" w:hAnsi="David" w:cs="David"/>
            <w:sz w:val="28"/>
            <w:szCs w:val="28"/>
            <w:rtl/>
          </w:rPr>
          <w:t>ארצות הברית</w:t>
        </w:r>
      </w:hyperlink>
      <w:r w:rsidR="00CA0BED" w:rsidRPr="00771677">
        <w:rPr>
          <w:rFonts w:ascii="David" w:eastAsia="Times New Roman" w:hAnsi="David" w:cs="David"/>
          <w:sz w:val="28"/>
          <w:szCs w:val="28"/>
          <w:rtl/>
        </w:rPr>
        <w:t xml:space="preserve">, חציית </w:t>
      </w:r>
      <w:hyperlink r:id="rId13" w:tooltip="גבול" w:history="1">
        <w:r w:rsidR="00CA0BED" w:rsidRPr="00771677">
          <w:rPr>
            <w:rFonts w:ascii="David" w:eastAsia="Times New Roman" w:hAnsi="David" w:cs="David"/>
            <w:sz w:val="28"/>
            <w:szCs w:val="28"/>
            <w:rtl/>
          </w:rPr>
          <w:t>גבולה</w:t>
        </w:r>
      </w:hyperlink>
      <w:r w:rsidR="00CA0BED" w:rsidRPr="00771677">
        <w:rPr>
          <w:rFonts w:ascii="David" w:eastAsia="Times New Roman" w:hAnsi="David" w:cs="David"/>
          <w:sz w:val="28"/>
          <w:szCs w:val="28"/>
          <w:rtl/>
        </w:rPr>
        <w:t xml:space="preserve"> של מדינה היא תנאי להעמדתו של האדם לדין בבית משפט פדרלי (אחרת, על פשע דוגמת רצח, יועמד החשוד לדין בבית המשפט של אותה מדינה בה פשע, זולת אם הרצח בוצע בנסיבות מסוימות כגון, רצח פקיד פדרלי). אותו תנאי של חציית גבול </w:t>
      </w:r>
      <w:hyperlink r:id="rId14" w:tooltip="מדינה" w:history="1">
        <w:r w:rsidR="00CA0BED" w:rsidRPr="00771677">
          <w:rPr>
            <w:rFonts w:ascii="David" w:eastAsia="Times New Roman" w:hAnsi="David" w:cs="David"/>
            <w:sz w:val="28"/>
            <w:szCs w:val="28"/>
            <w:rtl/>
          </w:rPr>
          <w:t>מדינה</w:t>
        </w:r>
      </w:hyperlink>
      <w:r w:rsidR="00CA0BED" w:rsidRPr="00771677">
        <w:rPr>
          <w:rFonts w:ascii="David" w:eastAsia="Times New Roman" w:hAnsi="David" w:cs="David"/>
          <w:sz w:val="28"/>
          <w:szCs w:val="28"/>
          <w:rtl/>
        </w:rPr>
        <w:t xml:space="preserve">, אינו קיים בחוקיהן של מדינות רבות בעולם, מסיבות מובנות. הסכמי הסגרה, או תכתובות </w:t>
      </w:r>
      <w:hyperlink r:id="rId15" w:tooltip="דיפלומטיה" w:history="1">
        <w:r w:rsidR="00CA0BED" w:rsidRPr="00771677">
          <w:rPr>
            <w:rFonts w:ascii="David" w:eastAsia="Times New Roman" w:hAnsi="David" w:cs="David"/>
            <w:sz w:val="28"/>
            <w:szCs w:val="28"/>
            <w:rtl/>
          </w:rPr>
          <w:t>דיפלומטיות</w:t>
        </w:r>
      </w:hyperlink>
      <w:r w:rsidR="00CA0BED" w:rsidRPr="00771677">
        <w:rPr>
          <w:rFonts w:ascii="David" w:eastAsia="Times New Roman" w:hAnsi="David" w:cs="David"/>
          <w:sz w:val="28"/>
          <w:szCs w:val="28"/>
          <w:rtl/>
        </w:rPr>
        <w:t xml:space="preserve"> מאוחרות יותר, כוללות לעיתים קרובות את האמירה כי אותו קריטריון (של חציית גבול מדינה בפדרציה) לא </w:t>
      </w:r>
      <w:r w:rsidR="00CA0BED">
        <w:rPr>
          <w:rFonts w:ascii="David" w:eastAsia="Times New Roman" w:hAnsi="David" w:cs="David" w:hint="cs"/>
          <w:sz w:val="28"/>
          <w:szCs w:val="28"/>
          <w:rtl/>
        </w:rPr>
        <w:t>י</w:t>
      </w:r>
      <w:r w:rsidR="00CA0BED" w:rsidRPr="00771677">
        <w:rPr>
          <w:rFonts w:ascii="David" w:eastAsia="Times New Roman" w:hAnsi="David" w:cs="David"/>
          <w:sz w:val="28"/>
          <w:szCs w:val="28"/>
          <w:rtl/>
        </w:rPr>
        <w:t xml:space="preserve">ילקח בחשבון כאשר המדינה ממנה מבקשים את ההסגרה בוחנת האם העבירה בה חשוד המועמד להסגרה מהווה מעשה עבירה אף במדינה ממנה יש להסגיר את החשוד. </w:t>
      </w:r>
    </w:p>
    <w:p w14:paraId="6DBCD28E" w14:textId="469F0C9E" w:rsidR="00D25950" w:rsidRPr="00771677" w:rsidRDefault="00FE34BF" w:rsidP="00A57837">
      <w:pPr>
        <w:bidi/>
        <w:spacing w:before="100" w:beforeAutospacing="1" w:after="100" w:afterAutospacing="1" w:line="360" w:lineRule="auto"/>
        <w:outlineLvl w:val="1"/>
        <w:rPr>
          <w:rFonts w:ascii="David" w:eastAsia="Times New Roman" w:hAnsi="David" w:cs="David"/>
          <w:sz w:val="28"/>
          <w:szCs w:val="28"/>
          <w:rtl/>
        </w:rPr>
      </w:pPr>
      <w:r>
        <w:rPr>
          <w:rFonts w:ascii="David" w:eastAsia="Times New Roman" w:hAnsi="David" w:cs="David" w:hint="cs"/>
          <w:sz w:val="28"/>
          <w:szCs w:val="28"/>
          <w:rtl/>
        </w:rPr>
        <w:t xml:space="preserve">עוד </w:t>
      </w:r>
      <w:r w:rsidR="00D46791" w:rsidRPr="00771677">
        <w:rPr>
          <w:rFonts w:ascii="David" w:eastAsia="Times New Roman" w:hAnsi="David" w:cs="David" w:hint="cs"/>
          <w:sz w:val="28"/>
          <w:szCs w:val="28"/>
          <w:rtl/>
        </w:rPr>
        <w:t xml:space="preserve">בחוקי ההסגרה של כל מדינות העולם ישנם סייגים הקובעים מתי רשאית המדינה לסרב לבקשת ההסגרה המופנית אליה. ישנן שתי דרכים באופן המאפשר למדינה לסרב לבקשת ההסגרה בהתקיימן של נסיבות מסוימות אך לא מחייב אותה לנהוג כך או באופן </w:t>
      </w:r>
      <w:r w:rsidR="00D46791" w:rsidRPr="00771677">
        <w:rPr>
          <w:rFonts w:ascii="David" w:eastAsia="Times New Roman" w:hAnsi="David" w:cs="David" w:hint="cs"/>
          <w:sz w:val="28"/>
          <w:szCs w:val="28"/>
          <w:rtl/>
        </w:rPr>
        <w:lastRenderedPageBreak/>
        <w:t>הקובע בהתקיימן של נסיבות המדינה תהיה חייבת לסרב לבקשת ההסגרה ולא יימסר בידיה שיקול דעת בעניין זה כל הסייגים שנקבעו בחוק מחייבים</w:t>
      </w:r>
      <w:r w:rsidR="0090158E">
        <w:rPr>
          <w:rFonts w:ascii="David" w:eastAsia="Times New Roman" w:hAnsi="David" w:cs="David" w:hint="cs"/>
          <w:sz w:val="28"/>
          <w:szCs w:val="28"/>
          <w:rtl/>
        </w:rPr>
        <w:t>.</w:t>
      </w:r>
      <w:r w:rsidR="00D25950">
        <w:rPr>
          <w:rFonts w:ascii="David" w:eastAsia="Times New Roman" w:hAnsi="David" w:cs="David" w:hint="cs"/>
          <w:sz w:val="28"/>
          <w:szCs w:val="28"/>
          <w:rtl/>
        </w:rPr>
        <w:t>11</w:t>
      </w:r>
    </w:p>
    <w:p w14:paraId="0FAC6A97" w14:textId="77777777" w:rsidR="00D46791" w:rsidRPr="00771677" w:rsidRDefault="00D46791" w:rsidP="00D46791">
      <w:pPr>
        <w:bidi/>
        <w:spacing w:before="100" w:beforeAutospacing="1" w:after="100" w:afterAutospacing="1" w:line="360" w:lineRule="auto"/>
        <w:outlineLvl w:val="1"/>
        <w:rPr>
          <w:rFonts w:ascii="David" w:eastAsia="Times New Roman" w:hAnsi="David" w:cs="David"/>
          <w:sz w:val="28"/>
          <w:szCs w:val="28"/>
          <w:rtl/>
        </w:rPr>
      </w:pPr>
      <w:r w:rsidRPr="00771677">
        <w:rPr>
          <w:rFonts w:ascii="David" w:eastAsia="Times New Roman" w:hAnsi="David" w:cs="David" w:hint="cs"/>
          <w:sz w:val="28"/>
          <w:szCs w:val="28"/>
          <w:rtl/>
        </w:rPr>
        <w:t>ואלו הסייגים המקובלים על רוב מדינות העולם:</w:t>
      </w:r>
    </w:p>
    <w:p w14:paraId="6481DE9C" w14:textId="3791D9F1" w:rsidR="00D46791" w:rsidRPr="00771677" w:rsidRDefault="00D46791" w:rsidP="00D46791">
      <w:pPr>
        <w:bidi/>
        <w:spacing w:before="100" w:beforeAutospacing="1" w:after="100" w:afterAutospacing="1" w:line="360" w:lineRule="auto"/>
        <w:outlineLvl w:val="1"/>
        <w:rPr>
          <w:rFonts w:ascii="David" w:eastAsia="Times New Roman" w:hAnsi="David" w:cs="David"/>
          <w:sz w:val="28"/>
          <w:szCs w:val="28"/>
          <w:rtl/>
        </w:rPr>
      </w:pPr>
      <w:r w:rsidRPr="00771677">
        <w:rPr>
          <w:rFonts w:ascii="David" w:eastAsia="Times New Roman" w:hAnsi="David" w:cs="David" w:hint="cs"/>
          <w:sz w:val="28"/>
          <w:szCs w:val="28"/>
          <w:rtl/>
        </w:rPr>
        <w:t xml:space="preserve">עבירה פוליטית </w:t>
      </w:r>
      <w:r w:rsidRPr="00771677">
        <w:rPr>
          <w:rFonts w:ascii="David" w:eastAsia="Times New Roman" w:hAnsi="David" w:cs="David"/>
          <w:sz w:val="28"/>
          <w:szCs w:val="28"/>
          <w:rtl/>
        </w:rPr>
        <w:t>–</w:t>
      </w:r>
      <w:r w:rsidRPr="00771677">
        <w:rPr>
          <w:rFonts w:ascii="David" w:eastAsia="Times New Roman" w:hAnsi="David" w:cs="David" w:hint="cs"/>
          <w:sz w:val="28"/>
          <w:szCs w:val="28"/>
          <w:rtl/>
        </w:rPr>
        <w:t xml:space="preserve"> אין להסגיר אדם אם עילת ההסגרה היא עבירה הנושאת אופי פוליטי</w:t>
      </w:r>
      <w:r w:rsidR="0090158E">
        <w:rPr>
          <w:rFonts w:ascii="David" w:eastAsia="Times New Roman" w:hAnsi="David" w:cs="David" w:hint="cs"/>
          <w:sz w:val="28"/>
          <w:szCs w:val="28"/>
          <w:rtl/>
        </w:rPr>
        <w:t>; ויודגש כי טרור או אלימות פוליטית אינם באים בגדר הסייג</w:t>
      </w:r>
      <w:r w:rsidR="00B84E86">
        <w:rPr>
          <w:rFonts w:ascii="David" w:eastAsia="Times New Roman" w:hAnsi="David" w:cs="David" w:hint="cs"/>
          <w:sz w:val="28"/>
          <w:szCs w:val="28"/>
          <w:rtl/>
        </w:rPr>
        <w:t>.</w:t>
      </w:r>
    </w:p>
    <w:p w14:paraId="6545EE42" w14:textId="77777777" w:rsidR="00D46791" w:rsidRPr="00771677" w:rsidRDefault="00D46791" w:rsidP="00D46791">
      <w:pPr>
        <w:bidi/>
        <w:spacing w:before="100" w:beforeAutospacing="1" w:after="100" w:afterAutospacing="1" w:line="360" w:lineRule="auto"/>
        <w:outlineLvl w:val="1"/>
        <w:rPr>
          <w:rFonts w:ascii="David" w:eastAsia="Times New Roman" w:hAnsi="David" w:cs="David"/>
          <w:sz w:val="28"/>
          <w:szCs w:val="28"/>
          <w:rtl/>
        </w:rPr>
      </w:pPr>
      <w:r w:rsidRPr="00771677">
        <w:rPr>
          <w:rFonts w:ascii="David" w:eastAsia="Times New Roman" w:hAnsi="David" w:cs="David" w:hint="cs"/>
          <w:sz w:val="28"/>
          <w:szCs w:val="28"/>
          <w:rtl/>
        </w:rPr>
        <w:t xml:space="preserve">עבירה צבאית </w:t>
      </w:r>
      <w:r w:rsidRPr="00771677">
        <w:rPr>
          <w:rFonts w:ascii="David" w:eastAsia="Times New Roman" w:hAnsi="David" w:cs="David"/>
          <w:sz w:val="28"/>
          <w:szCs w:val="28"/>
          <w:rtl/>
        </w:rPr>
        <w:t>–</w:t>
      </w:r>
      <w:r w:rsidRPr="00771677">
        <w:rPr>
          <w:rFonts w:ascii="David" w:eastAsia="Times New Roman" w:hAnsi="David" w:cs="David" w:hint="cs"/>
          <w:sz w:val="28"/>
          <w:szCs w:val="28"/>
          <w:rtl/>
        </w:rPr>
        <w:t xml:space="preserve"> העבירה הצבאית הינה עבירה הכרוכה בשירות צבאי, ואדם שאיננו חייל לא יכול לעבור אותה</w:t>
      </w:r>
      <w:r w:rsidR="0090158E">
        <w:rPr>
          <w:rFonts w:ascii="David" w:eastAsia="Times New Roman" w:hAnsi="David" w:cs="David" w:hint="cs"/>
          <w:sz w:val="28"/>
          <w:szCs w:val="28"/>
          <w:rtl/>
        </w:rPr>
        <w:t xml:space="preserve">. עבירות פליליות רגילות הנעברות תוך כדי שירות צבאי כלולות בסייג. </w:t>
      </w:r>
      <w:r w:rsidRPr="00771677">
        <w:rPr>
          <w:rFonts w:ascii="David" w:eastAsia="Times New Roman" w:hAnsi="David" w:cs="David" w:hint="cs"/>
          <w:sz w:val="28"/>
          <w:szCs w:val="28"/>
          <w:rtl/>
        </w:rPr>
        <w:t xml:space="preserve"> </w:t>
      </w:r>
    </w:p>
    <w:p w14:paraId="46D24B91" w14:textId="33DE2E51" w:rsidR="00D46791" w:rsidRPr="00771677" w:rsidRDefault="00D46791" w:rsidP="00B84E86">
      <w:pPr>
        <w:bidi/>
        <w:spacing w:before="100" w:beforeAutospacing="1" w:after="100" w:afterAutospacing="1" w:line="360" w:lineRule="auto"/>
        <w:outlineLvl w:val="1"/>
        <w:rPr>
          <w:rFonts w:ascii="David" w:eastAsia="Times New Roman" w:hAnsi="David" w:cs="David"/>
          <w:sz w:val="28"/>
          <w:szCs w:val="28"/>
          <w:rtl/>
        </w:rPr>
      </w:pPr>
      <w:r w:rsidRPr="00771677">
        <w:rPr>
          <w:rFonts w:ascii="David" w:eastAsia="Times New Roman" w:hAnsi="David" w:cs="David" w:hint="cs"/>
          <w:sz w:val="28"/>
          <w:szCs w:val="28"/>
          <w:rtl/>
        </w:rPr>
        <w:t xml:space="preserve">עבירה </w:t>
      </w:r>
      <w:r w:rsidR="0090158E">
        <w:rPr>
          <w:rFonts w:ascii="David" w:eastAsia="Times New Roman" w:hAnsi="David" w:cs="David" w:hint="cs"/>
          <w:sz w:val="28"/>
          <w:szCs w:val="28"/>
          <w:rtl/>
        </w:rPr>
        <w:t>פיסקאלית</w:t>
      </w:r>
      <w:r w:rsidR="0090158E" w:rsidRPr="00771677">
        <w:rPr>
          <w:rFonts w:ascii="David" w:eastAsia="Times New Roman" w:hAnsi="David" w:cs="David" w:hint="cs"/>
          <w:sz w:val="28"/>
          <w:szCs w:val="28"/>
          <w:rtl/>
        </w:rPr>
        <w:t xml:space="preserve"> </w:t>
      </w:r>
      <w:r w:rsidRPr="00771677">
        <w:rPr>
          <w:rFonts w:ascii="David" w:eastAsia="Times New Roman" w:hAnsi="David" w:cs="David"/>
          <w:sz w:val="28"/>
          <w:szCs w:val="28"/>
          <w:rtl/>
        </w:rPr>
        <w:t>–</w:t>
      </w:r>
      <w:r w:rsidRPr="00771677">
        <w:rPr>
          <w:rFonts w:ascii="David" w:eastAsia="Times New Roman" w:hAnsi="David" w:cs="David" w:hint="cs"/>
          <w:sz w:val="28"/>
          <w:szCs w:val="28"/>
          <w:rtl/>
        </w:rPr>
        <w:t xml:space="preserve"> ישנן מדינות השוללות הסגרה שעילתה היא </w:t>
      </w:r>
      <w:r w:rsidR="0090158E">
        <w:rPr>
          <w:rFonts w:ascii="David" w:eastAsia="Times New Roman" w:hAnsi="David" w:cs="David" w:hint="cs"/>
          <w:sz w:val="28"/>
          <w:szCs w:val="28"/>
          <w:rtl/>
        </w:rPr>
        <w:t>עבירת מס; סייג זה, ההולך ומצטמצם, נתפס פעמים רבות באופן מצומצם, שמראש אינו כולל עבירות מס בעלות אופי מרמתי מובהק</w:t>
      </w:r>
      <w:r w:rsidRPr="00771677">
        <w:rPr>
          <w:rFonts w:ascii="David" w:eastAsia="Times New Roman" w:hAnsi="David" w:cs="David" w:hint="cs"/>
          <w:sz w:val="28"/>
          <w:szCs w:val="28"/>
          <w:rtl/>
        </w:rPr>
        <w:t xml:space="preserve">. </w:t>
      </w:r>
    </w:p>
    <w:p w14:paraId="0CA9E19B" w14:textId="4C81B0A5" w:rsidR="00D46791" w:rsidRPr="00771677" w:rsidRDefault="00D46791" w:rsidP="0090158E">
      <w:pPr>
        <w:bidi/>
        <w:spacing w:before="100" w:beforeAutospacing="1" w:after="100" w:afterAutospacing="1" w:line="360" w:lineRule="auto"/>
        <w:outlineLvl w:val="1"/>
        <w:rPr>
          <w:rFonts w:ascii="David" w:eastAsia="Times New Roman" w:hAnsi="David" w:cs="David"/>
          <w:sz w:val="28"/>
          <w:szCs w:val="28"/>
          <w:rtl/>
        </w:rPr>
      </w:pPr>
      <w:r w:rsidRPr="00771677">
        <w:rPr>
          <w:rFonts w:ascii="David" w:eastAsia="Times New Roman" w:hAnsi="David" w:cs="David" w:hint="cs"/>
          <w:sz w:val="28"/>
          <w:szCs w:val="28"/>
          <w:rtl/>
        </w:rPr>
        <w:t xml:space="preserve">סיכון כפול </w:t>
      </w:r>
      <w:r w:rsidRPr="00771677">
        <w:rPr>
          <w:rFonts w:ascii="David" w:eastAsia="Times New Roman" w:hAnsi="David" w:cs="David"/>
          <w:sz w:val="28"/>
          <w:szCs w:val="28"/>
          <w:rtl/>
        </w:rPr>
        <w:t>–</w:t>
      </w:r>
      <w:r w:rsidRPr="00771677">
        <w:rPr>
          <w:rFonts w:ascii="David" w:eastAsia="Times New Roman" w:hAnsi="David" w:cs="David" w:hint="cs"/>
          <w:sz w:val="28"/>
          <w:szCs w:val="28"/>
          <w:rtl/>
        </w:rPr>
        <w:t xml:space="preserve"> סייג הסיכון הכפול נועד למנוע מצב שלפיו יועמד אדם לדין יותר מפעם אחת. משמעותו היא שהמבוקש לא יוסגר אם הוא כבר הורשע במדינה המתבקשת</w:t>
      </w:r>
      <w:r w:rsidR="0090158E">
        <w:rPr>
          <w:rFonts w:ascii="David" w:eastAsia="Times New Roman" w:hAnsi="David" w:cs="David" w:hint="cs"/>
          <w:sz w:val="28"/>
          <w:szCs w:val="28"/>
          <w:rtl/>
        </w:rPr>
        <w:t>, ולפי חלק מן האמנות - אף</w:t>
      </w:r>
      <w:r w:rsidRPr="00771677">
        <w:rPr>
          <w:rFonts w:ascii="David" w:eastAsia="Times New Roman" w:hAnsi="David" w:cs="David" w:hint="cs"/>
          <w:sz w:val="28"/>
          <w:szCs w:val="28"/>
          <w:rtl/>
        </w:rPr>
        <w:t xml:space="preserve"> במדינה אחרת</w:t>
      </w:r>
      <w:r w:rsidR="0090158E">
        <w:rPr>
          <w:rFonts w:ascii="David" w:eastAsia="Times New Roman" w:hAnsi="David" w:cs="David" w:hint="cs"/>
          <w:sz w:val="28"/>
          <w:szCs w:val="28"/>
          <w:rtl/>
        </w:rPr>
        <w:t>,</w:t>
      </w:r>
      <w:r w:rsidRPr="00771677">
        <w:rPr>
          <w:rFonts w:ascii="David" w:eastAsia="Times New Roman" w:hAnsi="David" w:cs="David" w:hint="cs"/>
          <w:sz w:val="28"/>
          <w:szCs w:val="28"/>
          <w:rtl/>
        </w:rPr>
        <w:t xml:space="preserve"> בגין אותה העבירה.</w:t>
      </w:r>
    </w:p>
    <w:p w14:paraId="6C40A84F" w14:textId="5068D265" w:rsidR="00D46791" w:rsidRPr="00771677" w:rsidRDefault="00D46791" w:rsidP="00426D0B">
      <w:pPr>
        <w:bidi/>
        <w:spacing w:before="100" w:beforeAutospacing="1" w:after="100" w:afterAutospacing="1" w:line="360" w:lineRule="auto"/>
        <w:outlineLvl w:val="1"/>
        <w:rPr>
          <w:rFonts w:ascii="David" w:eastAsia="Times New Roman" w:hAnsi="David" w:cs="David"/>
          <w:sz w:val="28"/>
          <w:szCs w:val="28"/>
          <w:rtl/>
        </w:rPr>
      </w:pPr>
      <w:r w:rsidRPr="00771677">
        <w:rPr>
          <w:rFonts w:ascii="David" w:eastAsia="Times New Roman" w:hAnsi="David" w:cs="David" w:hint="cs"/>
          <w:sz w:val="28"/>
          <w:szCs w:val="28"/>
          <w:rtl/>
        </w:rPr>
        <w:t xml:space="preserve">שיקולים הומניטאריים </w:t>
      </w:r>
      <w:r w:rsidRPr="00771677">
        <w:rPr>
          <w:rFonts w:ascii="David" w:eastAsia="Times New Roman" w:hAnsi="David" w:cs="David"/>
          <w:sz w:val="28"/>
          <w:szCs w:val="28"/>
          <w:rtl/>
        </w:rPr>
        <w:t>–</w:t>
      </w:r>
      <w:r w:rsidRPr="00771677">
        <w:rPr>
          <w:rFonts w:ascii="David" w:eastAsia="Times New Roman" w:hAnsi="David" w:cs="David" w:hint="cs"/>
          <w:sz w:val="28"/>
          <w:szCs w:val="28"/>
          <w:rtl/>
        </w:rPr>
        <w:t xml:space="preserve"> </w:t>
      </w:r>
      <w:r w:rsidR="0090158E">
        <w:rPr>
          <w:rFonts w:ascii="David" w:eastAsia="Times New Roman" w:hAnsi="David" w:cs="David" w:hint="cs"/>
          <w:sz w:val="28"/>
          <w:szCs w:val="28"/>
          <w:rtl/>
        </w:rPr>
        <w:t xml:space="preserve">בין אם במסגרת הבירור השיפוטי, ובין אם בהחלטת הדרג המדיני לאחר מכן, המשלים את מעשה ההסגרה- </w:t>
      </w:r>
      <w:r w:rsidRPr="00771677">
        <w:rPr>
          <w:rFonts w:ascii="David" w:eastAsia="Times New Roman" w:hAnsi="David" w:cs="David" w:hint="cs"/>
          <w:sz w:val="28"/>
          <w:szCs w:val="28"/>
          <w:rtl/>
        </w:rPr>
        <w:t xml:space="preserve">מדינות רבות עשויות לסרב לשתף פעולה עם הליך ההסגרה </w:t>
      </w:r>
      <w:r w:rsidR="00A57837">
        <w:rPr>
          <w:rFonts w:ascii="David" w:eastAsia="Times New Roman" w:hAnsi="David" w:cs="David" w:hint="cs"/>
          <w:sz w:val="28"/>
          <w:szCs w:val="28"/>
          <w:rtl/>
        </w:rPr>
        <w:t xml:space="preserve">משום </w:t>
      </w:r>
      <w:r w:rsidRPr="00771677">
        <w:rPr>
          <w:rFonts w:ascii="David" w:eastAsia="Times New Roman" w:hAnsi="David" w:cs="David" w:hint="cs"/>
          <w:sz w:val="28"/>
          <w:szCs w:val="28"/>
          <w:rtl/>
        </w:rPr>
        <w:t xml:space="preserve">שלפי תפיסתן, הליך זה אינו עולה בקנה אחד עם ערכים הומניטאריים המקובלים במדינה המתבקשת או בקרב הקהילה הבינלאומית. </w:t>
      </w:r>
      <w:r w:rsidR="0090158E">
        <w:rPr>
          <w:rFonts w:ascii="David" w:eastAsia="Times New Roman" w:hAnsi="David" w:cs="David" w:hint="cs"/>
          <w:sz w:val="28"/>
          <w:szCs w:val="28"/>
          <w:rtl/>
        </w:rPr>
        <w:t xml:space="preserve">אמנם, כאשר </w:t>
      </w:r>
      <w:r w:rsidR="00FB6E62">
        <w:rPr>
          <w:rFonts w:ascii="David" w:eastAsia="Times New Roman" w:hAnsi="David" w:cs="David" w:hint="cs"/>
          <w:sz w:val="28"/>
          <w:szCs w:val="28"/>
          <w:rtl/>
        </w:rPr>
        <w:t>המע</w:t>
      </w:r>
      <w:r w:rsidR="0090158E">
        <w:rPr>
          <w:rFonts w:ascii="David" w:eastAsia="Times New Roman" w:hAnsi="David" w:cs="David" w:hint="cs"/>
          <w:sz w:val="28"/>
          <w:szCs w:val="28"/>
          <w:rtl/>
        </w:rPr>
        <w:t xml:space="preserve">רכות הציבוריות של המדינה המבקשת אינן מבטיחות שמירה מספקת על זכויות אדם </w:t>
      </w:r>
      <w:r w:rsidR="00FB6E62">
        <w:rPr>
          <w:rFonts w:ascii="David" w:eastAsia="Times New Roman" w:hAnsi="David" w:cs="David"/>
          <w:sz w:val="28"/>
          <w:szCs w:val="28"/>
          <w:rtl/>
        </w:rPr>
        <w:t>–</w:t>
      </w:r>
      <w:r w:rsidR="0090158E">
        <w:rPr>
          <w:rFonts w:ascii="David" w:eastAsia="Times New Roman" w:hAnsi="David" w:cs="David" w:hint="cs"/>
          <w:sz w:val="28"/>
          <w:szCs w:val="28"/>
          <w:rtl/>
        </w:rPr>
        <w:t xml:space="preserve"> </w:t>
      </w:r>
      <w:r w:rsidR="00FB6E62">
        <w:rPr>
          <w:rFonts w:ascii="David" w:eastAsia="Times New Roman" w:hAnsi="David" w:cs="David" w:hint="cs"/>
          <w:sz w:val="28"/>
          <w:szCs w:val="28"/>
          <w:rtl/>
        </w:rPr>
        <w:t xml:space="preserve">יתכן כי מראש לא תתקשר עמה המדינה המתבקשת בהסכם הסגרה. ואולם, יתכנו גם פגיעות הומניטריות נקודתיות יותר: </w:t>
      </w:r>
      <w:r w:rsidRPr="00771677">
        <w:rPr>
          <w:rFonts w:ascii="David" w:eastAsia="Times New Roman" w:hAnsi="David" w:cs="David" w:hint="cs"/>
          <w:sz w:val="28"/>
          <w:szCs w:val="28"/>
          <w:rtl/>
        </w:rPr>
        <w:t xml:space="preserve">הסייג השכיח ביותר מסוג זה הוא עונש מוות. רוב המדינות השוללות את </w:t>
      </w:r>
      <w:r w:rsidRPr="00825DFE">
        <w:rPr>
          <w:rFonts w:ascii="David" w:eastAsia="Times New Roman" w:hAnsi="David" w:cs="David" w:hint="cs"/>
          <w:sz w:val="28"/>
          <w:szCs w:val="28"/>
          <w:rtl/>
        </w:rPr>
        <w:t>עונש המוות קובעות בחוקי ההסגרה שלהן שלא יוסגר מבוקש אם צפוי לו עונש מוות</w:t>
      </w:r>
      <w:r w:rsidR="00FB6E62">
        <w:rPr>
          <w:rFonts w:ascii="David" w:eastAsia="Times New Roman" w:hAnsi="David" w:cs="David" w:hint="cs"/>
          <w:sz w:val="28"/>
          <w:szCs w:val="28"/>
          <w:rtl/>
        </w:rPr>
        <w:t xml:space="preserve">, או אם צפוי לו עונש מוות על מעשה שאינו </w:t>
      </w:r>
      <w:proofErr w:type="spellStart"/>
      <w:r w:rsidR="00426D0B">
        <w:rPr>
          <w:rFonts w:ascii="David" w:eastAsia="Times New Roman" w:hAnsi="David" w:cs="David" w:hint="cs"/>
          <w:sz w:val="28"/>
          <w:szCs w:val="28"/>
          <w:rtl/>
        </w:rPr>
        <w:t>עניש</w:t>
      </w:r>
      <w:proofErr w:type="spellEnd"/>
      <w:r w:rsidR="00FB6E62">
        <w:rPr>
          <w:rFonts w:ascii="David" w:eastAsia="Times New Roman" w:hAnsi="David" w:cs="David" w:hint="cs"/>
          <w:sz w:val="28"/>
          <w:szCs w:val="28"/>
          <w:rtl/>
        </w:rPr>
        <w:t xml:space="preserve"> בעונש מוות על פי חוקיהן (ישראל)</w:t>
      </w:r>
      <w:r w:rsidRPr="00825DFE">
        <w:rPr>
          <w:rFonts w:ascii="David" w:eastAsia="Times New Roman" w:hAnsi="David" w:cs="David" w:hint="cs"/>
          <w:sz w:val="28"/>
          <w:szCs w:val="28"/>
          <w:rtl/>
        </w:rPr>
        <w:t>.</w:t>
      </w:r>
      <w:r>
        <w:rPr>
          <w:rFonts w:ascii="David" w:eastAsia="Times New Roman" w:hAnsi="David" w:cs="David" w:hint="cs"/>
          <w:sz w:val="28"/>
          <w:szCs w:val="28"/>
          <w:rtl/>
        </w:rPr>
        <w:t xml:space="preserve"> </w:t>
      </w:r>
      <w:r w:rsidR="00FB6E62">
        <w:rPr>
          <w:rFonts w:ascii="David" w:eastAsia="Times New Roman" w:hAnsi="David" w:cs="David" w:hint="cs"/>
          <w:sz w:val="28"/>
          <w:szCs w:val="28"/>
          <w:rtl/>
        </w:rPr>
        <w:t xml:space="preserve">מכל מקום, לעתים </w:t>
      </w:r>
      <w:r w:rsidR="00FB6E62">
        <w:rPr>
          <w:rFonts w:ascii="David" w:eastAsia="Times New Roman" w:hAnsi="David" w:cs="David"/>
          <w:sz w:val="28"/>
          <w:szCs w:val="28"/>
          <w:rtl/>
        </w:rPr>
        <w:t>–</w:t>
      </w:r>
      <w:r w:rsidR="00FB6E62">
        <w:rPr>
          <w:rFonts w:ascii="David" w:eastAsia="Times New Roman" w:hAnsi="David" w:cs="David" w:hint="cs"/>
          <w:sz w:val="28"/>
          <w:szCs w:val="28"/>
          <w:rtl/>
        </w:rPr>
        <w:t xml:space="preserve"> מקום שבין שתי המדינות שורר אמון מינימלי - ניתן להגן על האינטרסים החשובים העומדים בבסיס ההסגרה  על דרך של התניית ההסגרה </w:t>
      </w:r>
      <w:r w:rsidR="00426D0B">
        <w:rPr>
          <w:rFonts w:ascii="David" w:eastAsia="Times New Roman" w:hAnsi="David" w:cs="David" w:hint="cs"/>
          <w:sz w:val="28"/>
          <w:szCs w:val="28"/>
          <w:rtl/>
        </w:rPr>
        <w:t>בהתחייבויו</w:t>
      </w:r>
      <w:r w:rsidR="00426D0B">
        <w:rPr>
          <w:rFonts w:ascii="David" w:eastAsia="Times New Roman" w:hAnsi="David" w:cs="David" w:hint="eastAsia"/>
          <w:sz w:val="28"/>
          <w:szCs w:val="28"/>
          <w:rtl/>
        </w:rPr>
        <w:t>ת</w:t>
      </w:r>
      <w:r w:rsidR="00FB6E62">
        <w:rPr>
          <w:rFonts w:ascii="David" w:eastAsia="Times New Roman" w:hAnsi="David" w:cs="David" w:hint="cs"/>
          <w:sz w:val="28"/>
          <w:szCs w:val="28"/>
          <w:rtl/>
        </w:rPr>
        <w:t xml:space="preserve"> </w:t>
      </w:r>
      <w:r w:rsidR="00426D0B">
        <w:rPr>
          <w:rFonts w:ascii="David" w:eastAsia="Times New Roman" w:hAnsi="David" w:cs="David" w:hint="cs"/>
          <w:sz w:val="28"/>
          <w:szCs w:val="28"/>
          <w:rtl/>
        </w:rPr>
        <w:t>קונקרטיות</w:t>
      </w:r>
      <w:r w:rsidR="00FB6E62">
        <w:rPr>
          <w:rFonts w:ascii="David" w:eastAsia="Times New Roman" w:hAnsi="David" w:cs="David" w:hint="cs"/>
          <w:sz w:val="28"/>
          <w:szCs w:val="28"/>
          <w:rtl/>
        </w:rPr>
        <w:t xml:space="preserve"> מצד המדינה המתבקשת. דוגמה לכך ניתן למצוא </w:t>
      </w:r>
      <w:r>
        <w:rPr>
          <w:rFonts w:ascii="David" w:eastAsia="Times New Roman" w:hAnsi="David" w:cs="David" w:hint="cs"/>
          <w:sz w:val="28"/>
          <w:szCs w:val="28"/>
          <w:rtl/>
        </w:rPr>
        <w:t>ב</w:t>
      </w:r>
      <w:r w:rsidRPr="00825DFE">
        <w:rPr>
          <w:rFonts w:ascii="David" w:eastAsia="Times New Roman" w:hAnsi="David" w:cs="David"/>
          <w:sz w:val="28"/>
          <w:szCs w:val="28"/>
          <w:u w:val="single"/>
          <w:rtl/>
        </w:rPr>
        <w:t xml:space="preserve">פסק דין </w:t>
      </w:r>
      <w:r>
        <w:rPr>
          <w:rFonts w:ascii="David" w:eastAsia="Times New Roman" w:hAnsi="David" w:cs="David" w:hint="cs"/>
          <w:sz w:val="28"/>
          <w:szCs w:val="28"/>
          <w:u w:val="single"/>
          <w:rtl/>
        </w:rPr>
        <w:t xml:space="preserve">של בית המשפט העליון בישראל, </w:t>
      </w:r>
      <w:r w:rsidR="00FB6E62">
        <w:rPr>
          <w:rFonts w:ascii="David" w:eastAsia="Times New Roman" w:hAnsi="David" w:cs="David" w:hint="cs"/>
          <w:sz w:val="28"/>
          <w:szCs w:val="28"/>
          <w:u w:val="single"/>
          <w:rtl/>
        </w:rPr>
        <w:t xml:space="preserve">בפרשת </w:t>
      </w:r>
      <w:proofErr w:type="spellStart"/>
      <w:r w:rsidR="00FB6E62">
        <w:rPr>
          <w:rFonts w:ascii="David" w:eastAsia="Times New Roman" w:hAnsi="David" w:cs="David" w:hint="cs"/>
          <w:sz w:val="28"/>
          <w:szCs w:val="28"/>
          <w:u w:val="single"/>
          <w:rtl/>
        </w:rPr>
        <w:t>פרצוב</w:t>
      </w:r>
      <w:proofErr w:type="spellEnd"/>
      <w:r w:rsidR="00FB6E62">
        <w:rPr>
          <w:rFonts w:ascii="David" w:eastAsia="Times New Roman" w:hAnsi="David" w:cs="David" w:hint="cs"/>
          <w:sz w:val="28"/>
          <w:szCs w:val="28"/>
          <w:u w:val="single"/>
          <w:rtl/>
        </w:rPr>
        <w:t xml:space="preserve">, שהיה </w:t>
      </w:r>
      <w:r>
        <w:rPr>
          <w:rFonts w:ascii="David" w:eastAsia="Times New Roman" w:hAnsi="David" w:cs="David" w:hint="cs"/>
          <w:sz w:val="28"/>
          <w:szCs w:val="28"/>
          <w:u w:val="single"/>
          <w:rtl/>
        </w:rPr>
        <w:t>אזרח ישראלי שהתבקשה הסגרתו מישראל לאוקראינה</w:t>
      </w:r>
      <w:r w:rsidR="00FB6E62">
        <w:rPr>
          <w:rFonts w:ascii="David" w:eastAsia="Times New Roman" w:hAnsi="David" w:cs="David" w:hint="cs"/>
          <w:sz w:val="28"/>
          <w:szCs w:val="28"/>
          <w:u w:val="single"/>
          <w:rtl/>
        </w:rPr>
        <w:t xml:space="preserve"> בגין רצח</w:t>
      </w:r>
      <w:r>
        <w:rPr>
          <w:rFonts w:ascii="David" w:eastAsia="Times New Roman" w:hAnsi="David" w:cs="David" w:hint="cs"/>
          <w:sz w:val="28"/>
          <w:szCs w:val="28"/>
          <w:u w:val="single"/>
          <w:rtl/>
        </w:rPr>
        <w:t xml:space="preserve">. </w:t>
      </w:r>
      <w:r w:rsidRPr="00825DFE">
        <w:rPr>
          <w:rFonts w:ascii="David" w:eastAsia="Times New Roman" w:hAnsi="David" w:cs="David"/>
          <w:sz w:val="28"/>
          <w:szCs w:val="28"/>
          <w:rtl/>
        </w:rPr>
        <w:t xml:space="preserve">מדובר היה בהסגרה ראשונה של ישראל אל אוקראינה. בג"ץ התנה את ההסגרה בקיום "ביקורים קונסולריים תכופים" של האזרח, </w:t>
      </w:r>
      <w:r w:rsidRPr="00825DFE">
        <w:rPr>
          <w:rFonts w:ascii="David" w:eastAsia="Times New Roman" w:hAnsi="David" w:cs="David"/>
          <w:sz w:val="28"/>
          <w:szCs w:val="28"/>
          <w:rtl/>
        </w:rPr>
        <w:lastRenderedPageBreak/>
        <w:t>לאחר הסגרתו לאוקראינה, ע"י הקונסול הישראלי</w:t>
      </w:r>
      <w:r w:rsidR="00FB6E62">
        <w:rPr>
          <w:rFonts w:ascii="David" w:eastAsia="Times New Roman" w:hAnsi="David" w:cs="David" w:hint="cs"/>
          <w:sz w:val="28"/>
          <w:szCs w:val="28"/>
          <w:rtl/>
        </w:rPr>
        <w:t>, אספקת מזון כשר, ומתן אפשרות למוסגר לרצות את מאסרו בישראל (אף שלא היה אזרח או תושב של ישראל בעת ביצוע העבירה)</w:t>
      </w:r>
      <w:r w:rsidRPr="00825DFE">
        <w:rPr>
          <w:rFonts w:ascii="David" w:eastAsia="Times New Roman" w:hAnsi="David" w:cs="David"/>
          <w:sz w:val="28"/>
          <w:szCs w:val="28"/>
          <w:rtl/>
        </w:rPr>
        <w:t xml:space="preserve">. זאת, כדי לאזן בין החששות שהעלה </w:t>
      </w:r>
      <w:r w:rsidR="00FB6E62" w:rsidRPr="00825DFE">
        <w:rPr>
          <w:rFonts w:ascii="David" w:eastAsia="Times New Roman" w:hAnsi="David" w:cs="David"/>
          <w:sz w:val="28"/>
          <w:szCs w:val="28"/>
          <w:rtl/>
        </w:rPr>
        <w:t>ה</w:t>
      </w:r>
      <w:r w:rsidR="00FB6E62">
        <w:rPr>
          <w:rFonts w:ascii="David" w:eastAsia="Times New Roman" w:hAnsi="David" w:cs="David" w:hint="cs"/>
          <w:sz w:val="28"/>
          <w:szCs w:val="28"/>
          <w:rtl/>
        </w:rPr>
        <w:t>מבוקש</w:t>
      </w:r>
      <w:r w:rsidR="00FB6E62" w:rsidRPr="00825DFE">
        <w:rPr>
          <w:rFonts w:ascii="David" w:eastAsia="Times New Roman" w:hAnsi="David" w:cs="David"/>
          <w:sz w:val="28"/>
          <w:szCs w:val="28"/>
          <w:rtl/>
        </w:rPr>
        <w:t xml:space="preserve"> </w:t>
      </w:r>
      <w:r w:rsidRPr="00825DFE">
        <w:rPr>
          <w:rFonts w:ascii="David" w:eastAsia="Times New Roman" w:hAnsi="David" w:cs="David"/>
          <w:sz w:val="28"/>
          <w:szCs w:val="28"/>
          <w:rtl/>
        </w:rPr>
        <w:t xml:space="preserve">לעניין הסכנה שתישקף לו בכלא האוקראיני לאחר הסגרתו, לבין הנתונים שסיפקה הפרקליטות בעניין </w:t>
      </w:r>
      <w:r w:rsidR="00FB6E62">
        <w:rPr>
          <w:rFonts w:ascii="David" w:eastAsia="Times New Roman" w:hAnsi="David" w:cs="David" w:hint="cs"/>
          <w:sz w:val="28"/>
          <w:szCs w:val="28"/>
          <w:rtl/>
        </w:rPr>
        <w:t xml:space="preserve">כפיפותה של מערכת המשפט האוקראינית למוסדות האירופיים. </w:t>
      </w:r>
    </w:p>
    <w:p w14:paraId="0785D6F7" w14:textId="37DD9052" w:rsidR="00D46791" w:rsidRPr="00771677" w:rsidRDefault="00D46791" w:rsidP="00FB6E62">
      <w:pPr>
        <w:bidi/>
        <w:spacing w:before="100" w:beforeAutospacing="1" w:after="100" w:afterAutospacing="1" w:line="360" w:lineRule="auto"/>
        <w:outlineLvl w:val="1"/>
        <w:rPr>
          <w:rFonts w:ascii="David" w:eastAsia="Times New Roman" w:hAnsi="David" w:cs="David"/>
          <w:sz w:val="28"/>
          <w:szCs w:val="28"/>
          <w:rtl/>
        </w:rPr>
      </w:pPr>
      <w:r w:rsidRPr="00771677">
        <w:rPr>
          <w:rFonts w:ascii="David" w:eastAsia="Times New Roman" w:hAnsi="David" w:cs="David" w:hint="cs"/>
          <w:sz w:val="28"/>
          <w:szCs w:val="28"/>
          <w:rtl/>
        </w:rPr>
        <w:t xml:space="preserve">אזרחות </w:t>
      </w:r>
      <w:r w:rsidRPr="00771677">
        <w:rPr>
          <w:rFonts w:ascii="David" w:eastAsia="Times New Roman" w:hAnsi="David" w:cs="David"/>
          <w:sz w:val="28"/>
          <w:szCs w:val="28"/>
          <w:rtl/>
        </w:rPr>
        <w:t>–</w:t>
      </w:r>
      <w:r w:rsidRPr="00771677">
        <w:rPr>
          <w:rFonts w:ascii="David" w:eastAsia="Times New Roman" w:hAnsi="David" w:cs="David" w:hint="cs"/>
          <w:sz w:val="28"/>
          <w:szCs w:val="28"/>
          <w:rtl/>
        </w:rPr>
        <w:t xml:space="preserve"> </w:t>
      </w:r>
      <w:r>
        <w:rPr>
          <w:rFonts w:ascii="David" w:eastAsia="Times New Roman" w:hAnsi="David" w:cs="David" w:hint="cs"/>
          <w:sz w:val="28"/>
          <w:szCs w:val="28"/>
          <w:rtl/>
        </w:rPr>
        <w:t xml:space="preserve">כאמור לעיל, </w:t>
      </w:r>
      <w:r w:rsidRPr="00771677">
        <w:rPr>
          <w:rFonts w:ascii="David" w:eastAsia="Times New Roman" w:hAnsi="David" w:cs="David" w:hint="cs"/>
          <w:sz w:val="28"/>
          <w:szCs w:val="28"/>
          <w:rtl/>
        </w:rPr>
        <w:t>יש מדינות השוללות באופן קטגורי הסגרה של אזרחיהן ויש השוללות הסגרה שכזו כל עוד אין הסכם הסגרה המחייב את המדינה להסגיר את האזרח</w:t>
      </w:r>
      <w:r>
        <w:rPr>
          <w:rFonts w:ascii="David" w:eastAsia="Times New Roman" w:hAnsi="David" w:cs="David" w:hint="cs"/>
          <w:sz w:val="28"/>
          <w:szCs w:val="28"/>
          <w:rtl/>
        </w:rPr>
        <w:t>.</w:t>
      </w:r>
      <w:r w:rsidRPr="00771677">
        <w:rPr>
          <w:rFonts w:ascii="David" w:eastAsia="Times New Roman" w:hAnsi="David" w:cs="David" w:hint="cs"/>
          <w:sz w:val="28"/>
          <w:szCs w:val="28"/>
          <w:rtl/>
        </w:rPr>
        <w:t xml:space="preserve"> סייג זה קיים בחוק ההסגרה בצורה מצומצ</w:t>
      </w:r>
      <w:r>
        <w:rPr>
          <w:rFonts w:ascii="David" w:eastAsia="Times New Roman" w:hAnsi="David" w:cs="David" w:hint="cs"/>
          <w:sz w:val="28"/>
          <w:szCs w:val="28"/>
          <w:rtl/>
        </w:rPr>
        <w:t>מ</w:t>
      </w:r>
      <w:r w:rsidRPr="00771677">
        <w:rPr>
          <w:rFonts w:ascii="David" w:eastAsia="Times New Roman" w:hAnsi="David" w:cs="David" w:hint="cs"/>
          <w:sz w:val="28"/>
          <w:szCs w:val="28"/>
          <w:rtl/>
        </w:rPr>
        <w:t xml:space="preserve">ת שלפיה, לא יוסגר </w:t>
      </w:r>
      <w:r w:rsidR="00FB6E62">
        <w:rPr>
          <w:rFonts w:ascii="David" w:eastAsia="Times New Roman" w:hAnsi="David" w:cs="David" w:hint="cs"/>
          <w:sz w:val="28"/>
          <w:szCs w:val="28"/>
          <w:rtl/>
        </w:rPr>
        <w:t xml:space="preserve">מי שהיה </w:t>
      </w:r>
      <w:r w:rsidRPr="00771677">
        <w:rPr>
          <w:rFonts w:ascii="David" w:eastAsia="Times New Roman" w:hAnsi="David" w:cs="David" w:hint="cs"/>
          <w:sz w:val="28"/>
          <w:szCs w:val="28"/>
          <w:rtl/>
        </w:rPr>
        <w:t>אזרח ישראל</w:t>
      </w:r>
      <w:r w:rsidR="00FB6E62">
        <w:rPr>
          <w:rFonts w:ascii="David" w:eastAsia="Times New Roman" w:hAnsi="David" w:cs="David" w:hint="cs"/>
          <w:sz w:val="28"/>
          <w:szCs w:val="28"/>
          <w:rtl/>
        </w:rPr>
        <w:t xml:space="preserve"> ותושבה בעת ביצוע העבירה, </w:t>
      </w:r>
      <w:r w:rsidRPr="00771677">
        <w:rPr>
          <w:rFonts w:ascii="David" w:eastAsia="Times New Roman" w:hAnsi="David" w:cs="David" w:hint="cs"/>
          <w:sz w:val="28"/>
          <w:szCs w:val="28"/>
          <w:rtl/>
        </w:rPr>
        <w:t xml:space="preserve"> אם לא </w:t>
      </w:r>
      <w:r w:rsidR="00FB6E62">
        <w:rPr>
          <w:rFonts w:ascii="David" w:eastAsia="Times New Roman" w:hAnsi="David" w:cs="David" w:hint="cs"/>
          <w:sz w:val="28"/>
          <w:szCs w:val="28"/>
          <w:rtl/>
        </w:rPr>
        <w:t>תתחייב המדינה המבקשת מראש כי תאפשר לו לרצות</w:t>
      </w:r>
      <w:r w:rsidRPr="00771677">
        <w:rPr>
          <w:rFonts w:ascii="David" w:eastAsia="Times New Roman" w:hAnsi="David" w:cs="David" w:hint="cs"/>
          <w:sz w:val="28"/>
          <w:szCs w:val="28"/>
          <w:rtl/>
        </w:rPr>
        <w:t xml:space="preserve"> את העונש שיוטל עליו במדינה המבקשת בישראל.</w:t>
      </w:r>
    </w:p>
    <w:p w14:paraId="34946360" w14:textId="49F65D13" w:rsidR="00D46791" w:rsidRPr="00771677" w:rsidRDefault="00D46791" w:rsidP="00FB6E62">
      <w:pPr>
        <w:bidi/>
        <w:spacing w:before="100" w:beforeAutospacing="1" w:after="100" w:afterAutospacing="1" w:line="360" w:lineRule="auto"/>
        <w:outlineLvl w:val="1"/>
        <w:rPr>
          <w:rFonts w:ascii="David" w:eastAsia="Times New Roman" w:hAnsi="David" w:cs="David"/>
          <w:sz w:val="28"/>
          <w:szCs w:val="28"/>
          <w:rtl/>
        </w:rPr>
      </w:pPr>
      <w:r w:rsidRPr="00771677">
        <w:rPr>
          <w:rFonts w:ascii="David" w:eastAsia="Times New Roman" w:hAnsi="David" w:cs="David" w:hint="cs"/>
          <w:sz w:val="28"/>
          <w:szCs w:val="28"/>
          <w:rtl/>
        </w:rPr>
        <w:t xml:space="preserve">שפיטה חוץ מדינתית </w:t>
      </w:r>
      <w:r w:rsidRPr="00771677">
        <w:rPr>
          <w:rFonts w:ascii="David" w:eastAsia="Times New Roman" w:hAnsi="David" w:cs="David"/>
          <w:sz w:val="28"/>
          <w:szCs w:val="28"/>
          <w:rtl/>
        </w:rPr>
        <w:t>–</w:t>
      </w:r>
      <w:r w:rsidRPr="00771677">
        <w:rPr>
          <w:rFonts w:ascii="David" w:eastAsia="Times New Roman" w:hAnsi="David" w:cs="David" w:hint="cs"/>
          <w:sz w:val="28"/>
          <w:szCs w:val="28"/>
          <w:rtl/>
        </w:rPr>
        <w:t xml:space="preserve"> יש </w:t>
      </w:r>
      <w:r w:rsidR="00FB6E62">
        <w:rPr>
          <w:rFonts w:ascii="David" w:eastAsia="Times New Roman" w:hAnsi="David" w:cs="David" w:hint="cs"/>
          <w:sz w:val="28"/>
          <w:szCs w:val="28"/>
          <w:rtl/>
        </w:rPr>
        <w:t>אמנות</w:t>
      </w:r>
      <w:r w:rsidR="00FB6E62" w:rsidRPr="00771677">
        <w:rPr>
          <w:rFonts w:ascii="David" w:eastAsia="Times New Roman" w:hAnsi="David" w:cs="David" w:hint="cs"/>
          <w:sz w:val="28"/>
          <w:szCs w:val="28"/>
          <w:rtl/>
        </w:rPr>
        <w:t xml:space="preserve"> </w:t>
      </w:r>
      <w:r w:rsidRPr="00771677">
        <w:rPr>
          <w:rFonts w:ascii="David" w:eastAsia="Times New Roman" w:hAnsi="David" w:cs="David" w:hint="cs"/>
          <w:sz w:val="28"/>
          <w:szCs w:val="28"/>
          <w:rtl/>
        </w:rPr>
        <w:t>הק</w:t>
      </w:r>
      <w:r>
        <w:rPr>
          <w:rFonts w:ascii="David" w:eastAsia="Times New Roman" w:hAnsi="David" w:cs="David" w:hint="cs"/>
          <w:sz w:val="28"/>
          <w:szCs w:val="28"/>
          <w:rtl/>
        </w:rPr>
        <w:t>ו</w:t>
      </w:r>
      <w:r w:rsidRPr="00771677">
        <w:rPr>
          <w:rFonts w:ascii="David" w:eastAsia="Times New Roman" w:hAnsi="David" w:cs="David" w:hint="cs"/>
          <w:sz w:val="28"/>
          <w:szCs w:val="28"/>
          <w:rtl/>
        </w:rPr>
        <w:t>בעות שאם יתברר שהעבירה שבגינה מתבקשת ההסגרה נעברה מחוץ לגבולותיה של המדינה המבקשת וחוקי המדינה המ</w:t>
      </w:r>
      <w:r w:rsidR="00FB6E62">
        <w:rPr>
          <w:rFonts w:ascii="David" w:eastAsia="Times New Roman" w:hAnsi="David" w:cs="David" w:hint="cs"/>
          <w:sz w:val="28"/>
          <w:szCs w:val="28"/>
          <w:rtl/>
        </w:rPr>
        <w:t>ת</w:t>
      </w:r>
      <w:r w:rsidRPr="00771677">
        <w:rPr>
          <w:rFonts w:ascii="David" w:eastAsia="Times New Roman" w:hAnsi="David" w:cs="David" w:hint="cs"/>
          <w:sz w:val="28"/>
          <w:szCs w:val="28"/>
          <w:rtl/>
        </w:rPr>
        <w:t>בקשת אינם מאפשרים את העמדתו של המבוקש לדין בשל עבירה זו תהיה המדינה המ</w:t>
      </w:r>
      <w:r w:rsidR="00FB6E62">
        <w:rPr>
          <w:rFonts w:ascii="David" w:eastAsia="Times New Roman" w:hAnsi="David" w:cs="David" w:hint="cs"/>
          <w:sz w:val="28"/>
          <w:szCs w:val="28"/>
          <w:rtl/>
        </w:rPr>
        <w:t>ת</w:t>
      </w:r>
      <w:r w:rsidRPr="00771677">
        <w:rPr>
          <w:rFonts w:ascii="David" w:eastAsia="Times New Roman" w:hAnsi="David" w:cs="David" w:hint="cs"/>
          <w:sz w:val="28"/>
          <w:szCs w:val="28"/>
          <w:rtl/>
        </w:rPr>
        <w:t>בקשת רשאית לסרב לבקשת ההסגרה.</w:t>
      </w:r>
      <w:r w:rsidR="00FB6E62">
        <w:rPr>
          <w:rFonts w:ascii="David" w:eastAsia="Times New Roman" w:hAnsi="David" w:cs="David" w:hint="cs"/>
          <w:sz w:val="28"/>
          <w:szCs w:val="28"/>
          <w:rtl/>
        </w:rPr>
        <w:t xml:space="preserve"> במובנים מסוימים, זהו פן של דרישת הפליליות הכפולה. </w:t>
      </w:r>
    </w:p>
    <w:p w14:paraId="3BB522B5" w14:textId="6545C349" w:rsidR="00D46791" w:rsidRPr="00771677" w:rsidRDefault="00D46791" w:rsidP="00EF0900">
      <w:pPr>
        <w:bidi/>
        <w:spacing w:before="100" w:beforeAutospacing="1" w:after="100" w:afterAutospacing="1" w:line="360" w:lineRule="auto"/>
        <w:outlineLvl w:val="1"/>
        <w:rPr>
          <w:rFonts w:ascii="David" w:eastAsia="Times New Roman" w:hAnsi="David" w:cs="David"/>
          <w:sz w:val="28"/>
          <w:szCs w:val="28"/>
          <w:rtl/>
        </w:rPr>
      </w:pPr>
      <w:r w:rsidRPr="00771677">
        <w:rPr>
          <w:rFonts w:ascii="David" w:eastAsia="Times New Roman" w:hAnsi="David" w:cs="David" w:hint="cs"/>
          <w:sz w:val="28"/>
          <w:szCs w:val="28"/>
          <w:rtl/>
        </w:rPr>
        <w:t xml:space="preserve">ייחודיות </w:t>
      </w:r>
      <w:r w:rsidRPr="00771677">
        <w:rPr>
          <w:rFonts w:ascii="David" w:eastAsia="Times New Roman" w:hAnsi="David" w:cs="David"/>
          <w:sz w:val="28"/>
          <w:szCs w:val="28"/>
          <w:rtl/>
        </w:rPr>
        <w:t>–</w:t>
      </w:r>
      <w:r w:rsidRPr="00771677">
        <w:rPr>
          <w:rFonts w:ascii="David" w:eastAsia="Times New Roman" w:hAnsi="David" w:cs="David" w:hint="cs"/>
          <w:sz w:val="28"/>
          <w:szCs w:val="28"/>
          <w:rtl/>
        </w:rPr>
        <w:t xml:space="preserve"> סייג הייחודיות שונה מ</w:t>
      </w:r>
      <w:r w:rsidR="00EF0900">
        <w:rPr>
          <w:rFonts w:ascii="David" w:eastAsia="Times New Roman" w:hAnsi="David" w:cs="David" w:hint="cs"/>
          <w:sz w:val="28"/>
          <w:szCs w:val="28"/>
          <w:rtl/>
        </w:rPr>
        <w:t>שאר</w:t>
      </w:r>
      <w:r w:rsidRPr="00771677">
        <w:rPr>
          <w:rFonts w:ascii="David" w:eastAsia="Times New Roman" w:hAnsi="David" w:cs="David" w:hint="cs"/>
          <w:sz w:val="28"/>
          <w:szCs w:val="28"/>
          <w:rtl/>
        </w:rPr>
        <w:t xml:space="preserve"> הסייגים משום שהוא נועד לסייג את ההסגרה לאחר שהמבוקש כבר הועבר לרשות המדינה המבקשת ולא למנוע את העברתו אליה</w:t>
      </w:r>
      <w:r>
        <w:rPr>
          <w:rFonts w:ascii="David" w:eastAsia="Times New Roman" w:hAnsi="David" w:cs="David" w:hint="cs"/>
          <w:sz w:val="28"/>
          <w:szCs w:val="28"/>
          <w:rtl/>
        </w:rPr>
        <w:t>.</w:t>
      </w:r>
      <w:r w:rsidRPr="00771677">
        <w:rPr>
          <w:rFonts w:ascii="David" w:eastAsia="Times New Roman" w:hAnsi="David" w:cs="David" w:hint="cs"/>
          <w:sz w:val="28"/>
          <w:szCs w:val="28"/>
          <w:rtl/>
        </w:rPr>
        <w:t xml:space="preserve"> סייג זה נועד להגדיר את היקף סמכות השפיטה והענישה של המדינה המבקשת, ולפיו סמכות השיפוט והענישה תהיה מוגבלת לאותה עבירה שבשלה התבקשה ההסגרה ולאותו עונש שהיה צפוי למבוקש בהתאם להסגרה.</w:t>
      </w:r>
    </w:p>
    <w:p w14:paraId="2F014283" w14:textId="4FD94E13" w:rsidR="00D46791" w:rsidRPr="00771677" w:rsidRDefault="00D46791" w:rsidP="00EF0900">
      <w:pPr>
        <w:bidi/>
        <w:spacing w:before="100" w:beforeAutospacing="1" w:after="100" w:afterAutospacing="1" w:line="360" w:lineRule="auto"/>
        <w:outlineLvl w:val="1"/>
        <w:rPr>
          <w:rFonts w:ascii="David" w:eastAsia="Times New Roman" w:hAnsi="David" w:cs="David"/>
          <w:sz w:val="28"/>
          <w:szCs w:val="28"/>
          <w:rtl/>
        </w:rPr>
      </w:pPr>
      <w:r w:rsidRPr="00771677">
        <w:rPr>
          <w:rFonts w:ascii="David" w:eastAsia="Times New Roman" w:hAnsi="David" w:cs="David" w:hint="cs"/>
          <w:sz w:val="28"/>
          <w:szCs w:val="28"/>
          <w:rtl/>
        </w:rPr>
        <w:t>חוק ההסגרה קובע את כלל הייחודיות הן לגבי אדם שהוסגר למדינה זרה והן לגבי אדם שהוסגר ממדינה זרה לישראל וקובע כללים ברורים ומפורטים באשר לאופן יישומו של כלל זה.</w:t>
      </w:r>
      <w:r w:rsidR="00501DD5" w:rsidRPr="00501DD5">
        <w:rPr>
          <w:rFonts w:ascii="David" w:eastAsia="Times New Roman" w:hAnsi="David" w:cs="David" w:hint="cs"/>
          <w:sz w:val="28"/>
          <w:szCs w:val="28"/>
          <w:rtl/>
        </w:rPr>
        <w:t xml:space="preserve"> </w:t>
      </w:r>
      <w:r w:rsidR="00D52E5D">
        <w:rPr>
          <w:rFonts w:ascii="David" w:eastAsia="Times New Roman" w:hAnsi="David" w:cs="David" w:hint="cs"/>
          <w:sz w:val="28"/>
          <w:szCs w:val="28"/>
          <w:rtl/>
        </w:rPr>
        <w:t xml:space="preserve">ההיגיון העומד מאחורי כלל הייחודיות הוא כי המדינה המתבקשת נטלה חלק בהליך הפלילי, על דרך ההסגרה, ולכן סיומו במדינה המבקשת מוגבל לעבירות שאושרו להסגרה בידי המדינה המתבקשת, ותו לא. הייחודיות פגה כאשר נשאר המוסגר במדינה המבקשת למרות שביכולתו לעזבה, או כאשר הוא עוזב אותה וחוזר אליה או כאשר ניתנת רשותה של המפורשת של המדינה המתבקשת לאישום או מאסר בגין עבירות קודמות שלא נכללו בצו ההסגרה המקורי. </w:t>
      </w:r>
      <w:r w:rsidR="009F05EA">
        <w:rPr>
          <w:rStyle w:val="ad"/>
          <w:rFonts w:ascii="David" w:eastAsia="Times New Roman" w:hAnsi="David" w:cs="David"/>
          <w:sz w:val="28"/>
          <w:szCs w:val="28"/>
          <w:rtl/>
        </w:rPr>
        <w:footnoteReference w:id="5"/>
      </w:r>
    </w:p>
    <w:p w14:paraId="58481825" w14:textId="77777777" w:rsidR="00E03D65" w:rsidRPr="00771677" w:rsidRDefault="00E03D65" w:rsidP="00E36C3B">
      <w:pPr>
        <w:bidi/>
        <w:spacing w:before="100" w:beforeAutospacing="1" w:after="100" w:afterAutospacing="1" w:line="360" w:lineRule="auto"/>
        <w:rPr>
          <w:rFonts w:ascii="David" w:eastAsia="Times New Roman" w:hAnsi="David" w:cs="David"/>
          <w:sz w:val="28"/>
          <w:szCs w:val="28"/>
          <w:rtl/>
        </w:rPr>
      </w:pPr>
      <w:r w:rsidRPr="00771677">
        <w:rPr>
          <w:rFonts w:ascii="David" w:eastAsia="Times New Roman" w:hAnsi="David" w:cs="David"/>
          <w:sz w:val="28"/>
          <w:szCs w:val="28"/>
          <w:rtl/>
        </w:rPr>
        <w:lastRenderedPageBreak/>
        <w:t xml:space="preserve">מדינות שבהן קיים </w:t>
      </w:r>
      <w:hyperlink r:id="rId16" w:tooltip="שלטון החוק" w:history="1">
        <w:r w:rsidRPr="00771677">
          <w:rPr>
            <w:rFonts w:ascii="David" w:eastAsia="Times New Roman" w:hAnsi="David" w:cs="David"/>
            <w:sz w:val="28"/>
            <w:szCs w:val="28"/>
            <w:rtl/>
          </w:rPr>
          <w:t>שלטון החוק</w:t>
        </w:r>
      </w:hyperlink>
      <w:r w:rsidRPr="00771677">
        <w:rPr>
          <w:rFonts w:ascii="David" w:eastAsia="Times New Roman" w:hAnsi="David" w:cs="David"/>
          <w:sz w:val="28"/>
          <w:szCs w:val="28"/>
          <w:rtl/>
        </w:rPr>
        <w:t xml:space="preserve"> מעמידות בדרך כלל בקשות הסגרה למבחן </w:t>
      </w:r>
      <w:hyperlink r:id="rId17" w:tooltip="בית משפט" w:history="1">
        <w:r w:rsidRPr="00771677">
          <w:rPr>
            <w:rFonts w:ascii="David" w:eastAsia="Times New Roman" w:hAnsi="David" w:cs="David"/>
            <w:sz w:val="28"/>
            <w:szCs w:val="28"/>
            <w:rtl/>
          </w:rPr>
          <w:t>בתי המשפט</w:t>
        </w:r>
      </w:hyperlink>
      <w:r w:rsidRPr="00771677">
        <w:rPr>
          <w:rFonts w:ascii="David" w:eastAsia="Times New Roman" w:hAnsi="David" w:cs="David"/>
          <w:sz w:val="28"/>
          <w:szCs w:val="28"/>
          <w:rtl/>
        </w:rPr>
        <w:t xml:space="preserve"> של המדינה. בתי משפט אלה עשויים להטיל הגבלות מסוימות על בקשת ההסגרה, או למנוע את ההסגרה כליל. למשל, במקרים שבהם בית המשפט מגיע למסקנה כי ההאשמות נגד האדם, במדינה המבקשת את הסגרתו, מבוססות על </w:t>
      </w:r>
      <w:hyperlink r:id="rId18" w:tooltip="ראיות" w:history="1">
        <w:r w:rsidRPr="00771677">
          <w:rPr>
            <w:rFonts w:ascii="David" w:eastAsia="Times New Roman" w:hAnsi="David" w:cs="David"/>
            <w:sz w:val="28"/>
            <w:szCs w:val="28"/>
            <w:rtl/>
          </w:rPr>
          <w:t>ראיות</w:t>
        </w:r>
      </w:hyperlink>
      <w:r w:rsidRPr="00771677">
        <w:rPr>
          <w:rFonts w:ascii="David" w:eastAsia="Times New Roman" w:hAnsi="David" w:cs="David"/>
          <w:sz w:val="28"/>
          <w:szCs w:val="28"/>
          <w:rtl/>
        </w:rPr>
        <w:t xml:space="preserve"> מפוקפקות, או על ראיות </w:t>
      </w:r>
      <w:r w:rsidRPr="00771677">
        <w:rPr>
          <w:rFonts w:ascii="David" w:eastAsia="Times New Roman" w:hAnsi="David" w:cs="David" w:hint="cs"/>
          <w:sz w:val="28"/>
          <w:szCs w:val="28"/>
          <w:rtl/>
        </w:rPr>
        <w:t>שנתקבל</w:t>
      </w:r>
      <w:r w:rsidRPr="00771677">
        <w:rPr>
          <w:rFonts w:ascii="David" w:eastAsia="Times New Roman" w:hAnsi="David" w:cs="David" w:hint="eastAsia"/>
          <w:sz w:val="28"/>
          <w:szCs w:val="28"/>
          <w:rtl/>
        </w:rPr>
        <w:t>ו</w:t>
      </w:r>
      <w:r w:rsidRPr="00771677">
        <w:rPr>
          <w:rFonts w:ascii="David" w:eastAsia="Times New Roman" w:hAnsi="David" w:cs="David"/>
          <w:sz w:val="28"/>
          <w:szCs w:val="28"/>
          <w:rtl/>
        </w:rPr>
        <w:t xml:space="preserve"> כתוצאה ממעשי </w:t>
      </w:r>
      <w:hyperlink r:id="rId19" w:tooltip="עינוי" w:history="1">
        <w:r w:rsidRPr="00771677">
          <w:rPr>
            <w:rFonts w:ascii="David" w:eastAsia="Times New Roman" w:hAnsi="David" w:cs="David"/>
            <w:sz w:val="28"/>
            <w:szCs w:val="28"/>
            <w:rtl/>
          </w:rPr>
          <w:t>עינוי</w:t>
        </w:r>
      </w:hyperlink>
      <w:r w:rsidRPr="00771677">
        <w:rPr>
          <w:rFonts w:ascii="David" w:eastAsia="Times New Roman" w:hAnsi="David" w:cs="David"/>
          <w:sz w:val="28"/>
          <w:szCs w:val="28"/>
          <w:rtl/>
        </w:rPr>
        <w:t>, או שבית המשפט שוכנע כי האדם לא יזכה ל</w:t>
      </w:r>
      <w:hyperlink r:id="rId20" w:tooltip="משפט הוגן (הדף אינו קיים)" w:history="1">
        <w:r w:rsidRPr="00771677">
          <w:rPr>
            <w:rFonts w:ascii="David" w:eastAsia="Times New Roman" w:hAnsi="David" w:cs="David"/>
            <w:sz w:val="28"/>
            <w:szCs w:val="28"/>
            <w:rtl/>
          </w:rPr>
          <w:t>משפט הוגן</w:t>
        </w:r>
      </w:hyperlink>
      <w:r w:rsidRPr="00771677">
        <w:rPr>
          <w:rFonts w:ascii="David" w:eastAsia="Times New Roman" w:hAnsi="David" w:cs="David"/>
          <w:sz w:val="28"/>
          <w:szCs w:val="28"/>
          <w:rtl/>
        </w:rPr>
        <w:t xml:space="preserve"> לאחר הסגרתו, או שיזכה ליחס </w:t>
      </w:r>
      <w:hyperlink r:id="rId21" w:tooltip="אכזריות" w:history="1">
        <w:r w:rsidRPr="00771677">
          <w:rPr>
            <w:rFonts w:ascii="David" w:eastAsia="Times New Roman" w:hAnsi="David" w:cs="David"/>
            <w:sz w:val="28"/>
            <w:szCs w:val="28"/>
            <w:rtl/>
          </w:rPr>
          <w:t>אכזרי</w:t>
        </w:r>
      </w:hyperlink>
      <w:r w:rsidRPr="00771677">
        <w:rPr>
          <w:rFonts w:ascii="David" w:eastAsia="Times New Roman" w:hAnsi="David" w:cs="David"/>
          <w:sz w:val="28"/>
          <w:szCs w:val="28"/>
          <w:rtl/>
        </w:rPr>
        <w:t xml:space="preserve">, בלתי אנושי או </w:t>
      </w:r>
      <w:hyperlink r:id="rId22" w:tooltip="השפלה" w:history="1">
        <w:r w:rsidRPr="00771677">
          <w:rPr>
            <w:rFonts w:ascii="David" w:eastAsia="Times New Roman" w:hAnsi="David" w:cs="David"/>
            <w:sz w:val="28"/>
            <w:szCs w:val="28"/>
            <w:rtl/>
          </w:rPr>
          <w:t>משפיל</w:t>
        </w:r>
      </w:hyperlink>
      <w:r w:rsidRPr="00771677">
        <w:rPr>
          <w:rFonts w:ascii="David" w:eastAsia="Times New Roman" w:hAnsi="David" w:cs="David"/>
          <w:sz w:val="28"/>
          <w:szCs w:val="28"/>
          <w:rtl/>
        </w:rPr>
        <w:t xml:space="preserve"> לאחר הסגרתו. </w:t>
      </w:r>
      <w:r w:rsidR="00E36C3B">
        <w:rPr>
          <w:rFonts w:ascii="David" w:eastAsia="Times New Roman" w:hAnsi="David" w:cs="David"/>
          <w:sz w:val="28"/>
          <w:szCs w:val="28"/>
          <w:rtl/>
        </w:rPr>
        <w:t xml:space="preserve">בהערה כללית </w:t>
      </w:r>
      <w:r w:rsidR="00E36C3B">
        <w:rPr>
          <w:rFonts w:ascii="David" w:eastAsia="Times New Roman" w:hAnsi="David" w:cs="David" w:hint="cs"/>
          <w:sz w:val="28"/>
          <w:szCs w:val="28"/>
          <w:rtl/>
        </w:rPr>
        <w:t xml:space="preserve">מספר 20 </w:t>
      </w:r>
      <w:r w:rsidR="00E36C3B">
        <w:rPr>
          <w:rFonts w:ascii="David" w:eastAsia="Times New Roman" w:hAnsi="David" w:cs="David"/>
          <w:sz w:val="28"/>
          <w:szCs w:val="28"/>
          <w:rtl/>
        </w:rPr>
        <w:t>ש</w:t>
      </w:r>
      <w:r w:rsidR="00E36C3B" w:rsidRPr="00E36C3B">
        <w:rPr>
          <w:rFonts w:ascii="David" w:eastAsia="Times New Roman" w:hAnsi="David" w:cs="David"/>
          <w:sz w:val="28"/>
          <w:szCs w:val="28"/>
          <w:rtl/>
        </w:rPr>
        <w:t>וועד</w:t>
      </w:r>
      <w:r w:rsidR="00E36C3B">
        <w:rPr>
          <w:rFonts w:ascii="David" w:eastAsia="Times New Roman" w:hAnsi="David" w:cs="David" w:hint="cs"/>
          <w:sz w:val="28"/>
          <w:szCs w:val="28"/>
          <w:rtl/>
        </w:rPr>
        <w:t>ת זכויות האדם של האו"ם, האחראית על פרשנות האמנה הבינלאומית בדבר זכויות אזרחיות ומדיניות,</w:t>
      </w:r>
      <w:r w:rsidR="00E36C3B" w:rsidRPr="00E36C3B">
        <w:rPr>
          <w:rFonts w:ascii="David" w:eastAsia="Times New Roman" w:hAnsi="David" w:cs="David"/>
          <w:sz w:val="28"/>
          <w:szCs w:val="28"/>
          <w:rtl/>
        </w:rPr>
        <w:t xml:space="preserve"> פרסמה בעניין איסור עינויים, היא קבעה בפסקה 9 כי כאשר מדינות מסגירות, מגרשות או מחזירות אנשים למדינות זרות, אסור להן לחשוף אותם לעינויים או לענישה אכזרית או בלתי אנושית. פרשנות זו משקפת את המשפט הבינלאומי </w:t>
      </w:r>
      <w:proofErr w:type="spellStart"/>
      <w:r w:rsidR="00E36C3B" w:rsidRPr="00E36C3B">
        <w:rPr>
          <w:rFonts w:ascii="David" w:eastAsia="Times New Roman" w:hAnsi="David" w:cs="David"/>
          <w:sz w:val="28"/>
          <w:szCs w:val="28"/>
          <w:rtl/>
        </w:rPr>
        <w:t>המנהגי</w:t>
      </w:r>
      <w:proofErr w:type="spellEnd"/>
      <w:r w:rsidR="00E36C3B" w:rsidRPr="00E36C3B">
        <w:rPr>
          <w:rFonts w:ascii="David" w:eastAsia="Times New Roman" w:hAnsi="David" w:cs="David"/>
          <w:sz w:val="28"/>
          <w:szCs w:val="28"/>
          <w:rtl/>
        </w:rPr>
        <w:t xml:space="preserve"> בעניין "עיקרון אי ההחזרה" (</w:t>
      </w:r>
      <w:r w:rsidR="00E36C3B" w:rsidRPr="00E36C3B">
        <w:rPr>
          <w:rFonts w:ascii="David" w:eastAsia="Times New Roman" w:hAnsi="David" w:cs="David"/>
          <w:sz w:val="28"/>
          <w:szCs w:val="28"/>
        </w:rPr>
        <w:t>non-</w:t>
      </w:r>
      <w:proofErr w:type="spellStart"/>
      <w:r w:rsidR="00E36C3B" w:rsidRPr="00E36C3B">
        <w:rPr>
          <w:rFonts w:ascii="David" w:eastAsia="Times New Roman" w:hAnsi="David" w:cs="David"/>
          <w:sz w:val="28"/>
          <w:szCs w:val="28"/>
        </w:rPr>
        <w:t>refoulement</w:t>
      </w:r>
      <w:proofErr w:type="spellEnd"/>
      <w:r w:rsidR="00E36C3B" w:rsidRPr="00E36C3B">
        <w:rPr>
          <w:rFonts w:ascii="David" w:eastAsia="Times New Roman" w:hAnsi="David" w:cs="David"/>
          <w:sz w:val="28"/>
          <w:szCs w:val="28"/>
        </w:rPr>
        <w:t xml:space="preserve"> principle</w:t>
      </w:r>
      <w:r w:rsidR="00E36C3B" w:rsidRPr="00E36C3B">
        <w:rPr>
          <w:rFonts w:ascii="David" w:eastAsia="Times New Roman" w:hAnsi="David" w:cs="David"/>
          <w:sz w:val="28"/>
          <w:szCs w:val="28"/>
          <w:rtl/>
        </w:rPr>
        <w:t>), האוסר על החזרה למדינה אחרת – לא משנה באיזו דרך, אם בהסגרה, בגירוש או בכל דרך אחרת – אם במדינה האחרת, תישקף לאדם המוחזר סכנה לחייו או לחירותו</w:t>
      </w:r>
      <w:r w:rsidR="00EC0812">
        <w:rPr>
          <w:rFonts w:ascii="David" w:eastAsia="Times New Roman" w:hAnsi="David" w:cs="David" w:hint="cs"/>
          <w:sz w:val="28"/>
          <w:szCs w:val="28"/>
          <w:rtl/>
        </w:rPr>
        <w:t>.</w:t>
      </w:r>
    </w:p>
    <w:p w14:paraId="5EE47C21" w14:textId="77777777" w:rsidR="00CB3026" w:rsidRDefault="00E03D65" w:rsidP="00973685">
      <w:pPr>
        <w:bidi/>
        <w:spacing w:before="100" w:beforeAutospacing="1" w:after="100" w:afterAutospacing="1" w:line="360" w:lineRule="auto"/>
        <w:rPr>
          <w:rFonts w:ascii="David" w:eastAsia="Times New Roman" w:hAnsi="David" w:cs="David"/>
          <w:sz w:val="28"/>
          <w:szCs w:val="28"/>
          <w:rtl/>
        </w:rPr>
      </w:pPr>
      <w:r w:rsidRPr="00771677">
        <w:rPr>
          <w:rFonts w:ascii="David" w:eastAsia="Times New Roman" w:hAnsi="David" w:cs="David"/>
          <w:sz w:val="28"/>
          <w:szCs w:val="28"/>
          <w:rtl/>
        </w:rPr>
        <w:t xml:space="preserve">במדינות מסוימות, כמו למשל </w:t>
      </w:r>
      <w:hyperlink r:id="rId23" w:tooltip="צרפת" w:history="1">
        <w:r w:rsidRPr="00771677">
          <w:rPr>
            <w:rFonts w:ascii="David" w:eastAsia="Times New Roman" w:hAnsi="David" w:cs="David"/>
            <w:sz w:val="28"/>
            <w:szCs w:val="28"/>
            <w:rtl/>
          </w:rPr>
          <w:t>צרפת</w:t>
        </w:r>
      </w:hyperlink>
      <w:r w:rsidRPr="00771677">
        <w:rPr>
          <w:rFonts w:ascii="David" w:eastAsia="Times New Roman" w:hAnsi="David" w:cs="David"/>
          <w:sz w:val="28"/>
          <w:szCs w:val="28"/>
          <w:rtl/>
        </w:rPr>
        <w:t xml:space="preserve">, </w:t>
      </w:r>
      <w:hyperlink r:id="rId24" w:tooltip="גרמניה" w:history="1">
        <w:r w:rsidRPr="00771677">
          <w:rPr>
            <w:rFonts w:ascii="David" w:eastAsia="Times New Roman" w:hAnsi="David" w:cs="David"/>
            <w:sz w:val="28"/>
            <w:szCs w:val="28"/>
            <w:rtl/>
          </w:rPr>
          <w:t>גרמניה</w:t>
        </w:r>
      </w:hyperlink>
      <w:r w:rsidRPr="00771677">
        <w:rPr>
          <w:rFonts w:ascii="David" w:eastAsia="Times New Roman" w:hAnsi="David" w:cs="David"/>
          <w:sz w:val="28"/>
          <w:szCs w:val="28"/>
          <w:rtl/>
        </w:rPr>
        <w:t xml:space="preserve">, </w:t>
      </w:r>
      <w:hyperlink r:id="rId25" w:tooltip="אוסטריה" w:history="1">
        <w:r w:rsidRPr="00771677">
          <w:rPr>
            <w:rFonts w:ascii="David" w:eastAsia="Times New Roman" w:hAnsi="David" w:cs="David"/>
            <w:sz w:val="28"/>
            <w:szCs w:val="28"/>
            <w:rtl/>
          </w:rPr>
          <w:t>אוסטריה</w:t>
        </w:r>
      </w:hyperlink>
      <w:r w:rsidRPr="00771677">
        <w:rPr>
          <w:rFonts w:ascii="David" w:eastAsia="Times New Roman" w:hAnsi="David" w:cs="David"/>
          <w:sz w:val="28"/>
          <w:szCs w:val="28"/>
          <w:rtl/>
        </w:rPr>
        <w:t xml:space="preserve">, </w:t>
      </w:r>
      <w:r w:rsidR="00D52E5D">
        <w:rPr>
          <w:rFonts w:ascii="David" w:eastAsia="Times New Roman" w:hAnsi="David" w:cs="David" w:hint="cs"/>
          <w:sz w:val="28"/>
          <w:szCs w:val="28"/>
          <w:rtl/>
        </w:rPr>
        <w:t xml:space="preserve">רוסיה, </w:t>
      </w:r>
      <w:hyperlink r:id="rId26" w:tooltip="הרפובליקה העממית של סין" w:history="1">
        <w:r w:rsidRPr="00771677">
          <w:rPr>
            <w:rFonts w:ascii="David" w:eastAsia="Times New Roman" w:hAnsi="David" w:cs="David"/>
            <w:sz w:val="28"/>
            <w:szCs w:val="28"/>
            <w:rtl/>
          </w:rPr>
          <w:t>סין</w:t>
        </w:r>
      </w:hyperlink>
      <w:r w:rsidRPr="00771677">
        <w:rPr>
          <w:rFonts w:ascii="David" w:eastAsia="Times New Roman" w:hAnsi="David" w:cs="David"/>
          <w:sz w:val="28"/>
          <w:szCs w:val="28"/>
          <w:rtl/>
        </w:rPr>
        <w:t xml:space="preserve"> ו</w:t>
      </w:r>
      <w:hyperlink r:id="rId27" w:tooltip="יפן" w:history="1">
        <w:r w:rsidRPr="00771677">
          <w:rPr>
            <w:rFonts w:ascii="David" w:eastAsia="Times New Roman" w:hAnsi="David" w:cs="David"/>
            <w:sz w:val="28"/>
            <w:szCs w:val="28"/>
            <w:rtl/>
          </w:rPr>
          <w:t>יפן</w:t>
        </w:r>
      </w:hyperlink>
      <w:r w:rsidRPr="00771677">
        <w:rPr>
          <w:rFonts w:ascii="David" w:eastAsia="Times New Roman" w:hAnsi="David" w:cs="David"/>
          <w:sz w:val="28"/>
          <w:szCs w:val="28"/>
          <w:rtl/>
        </w:rPr>
        <w:t>, קיימים חוקים האוסרים על הסגרת אזרחיהן. קיימות מדינות אחרות שהגבלה דומה נקבעה בהסכמי ההסגרה שלהן ולא בחוקיהן. הגבלות כאלה מעוררת לעיתים מחלוקת במדינות אחרות כאשר, לדוגמה, אזרח צרפתי מבצע מעשה פשע מחוץ לארצו ואז ממהר לשוב לארצו, לכאורה כדי להימנע מהעמדה לדין. יחד עם זאת, במדינות שאינן מסגירות את אזרחיהן, החוק ה</w:t>
      </w:r>
      <w:hyperlink r:id="rId28" w:tooltip="עבירה פלילית" w:history="1">
        <w:r w:rsidRPr="00771677">
          <w:rPr>
            <w:rFonts w:ascii="David" w:eastAsia="Times New Roman" w:hAnsi="David" w:cs="David"/>
            <w:sz w:val="28"/>
            <w:szCs w:val="28"/>
            <w:rtl/>
          </w:rPr>
          <w:t>פלילי</w:t>
        </w:r>
      </w:hyperlink>
      <w:r w:rsidRPr="00771677">
        <w:rPr>
          <w:rFonts w:ascii="David" w:eastAsia="Times New Roman" w:hAnsi="David" w:cs="David"/>
          <w:sz w:val="28"/>
          <w:szCs w:val="28"/>
          <w:rtl/>
        </w:rPr>
        <w:t xml:space="preserve"> חל גם על מעשי אזרחי המדינה מחוץ לגבולותיה ואזרחים החשודים בביצוע </w:t>
      </w:r>
      <w:hyperlink r:id="rId29" w:tooltip="פשע" w:history="1">
        <w:r w:rsidRPr="00771677">
          <w:rPr>
            <w:rFonts w:ascii="David" w:eastAsia="Times New Roman" w:hAnsi="David" w:cs="David"/>
            <w:sz w:val="28"/>
            <w:szCs w:val="28"/>
            <w:rtl/>
          </w:rPr>
          <w:t>פשע</w:t>
        </w:r>
      </w:hyperlink>
      <w:r w:rsidRPr="00771677">
        <w:rPr>
          <w:rFonts w:ascii="David" w:eastAsia="Times New Roman" w:hAnsi="David" w:cs="David"/>
          <w:sz w:val="28"/>
          <w:szCs w:val="28"/>
          <w:rtl/>
        </w:rPr>
        <w:t xml:space="preserve"> מחוץ לגבולות המדינה יועמדו לדין </w:t>
      </w:r>
      <w:r w:rsidR="00BB1C48">
        <w:rPr>
          <w:rFonts w:ascii="David" w:eastAsia="Times New Roman" w:hAnsi="David" w:cs="David" w:hint="cs"/>
          <w:sz w:val="28"/>
          <w:szCs w:val="28"/>
          <w:rtl/>
        </w:rPr>
        <w:t xml:space="preserve">כנגד בקשת הסגרה וככל שתתבקש הסגרת אותו אזרח תברר מדינת האזרחות את אשמתו בתחומיה. </w:t>
      </w:r>
      <w:r w:rsidR="006A7206">
        <w:rPr>
          <w:rFonts w:ascii="David" w:eastAsia="Times New Roman" w:hAnsi="David" w:cs="David" w:hint="cs"/>
          <w:sz w:val="28"/>
          <w:szCs w:val="28"/>
          <w:rtl/>
        </w:rPr>
        <w:t>ב</w:t>
      </w:r>
      <w:r w:rsidRPr="00771677">
        <w:rPr>
          <w:rFonts w:ascii="David" w:eastAsia="Times New Roman" w:hAnsi="David" w:cs="David"/>
          <w:sz w:val="28"/>
          <w:szCs w:val="28"/>
          <w:rtl/>
        </w:rPr>
        <w:t xml:space="preserve">העמדתם לדין ישפטו אזרחים אלה כאילו הפשע בוצע בגבולות המדינה. </w:t>
      </w:r>
    </w:p>
    <w:p w14:paraId="60D32F56" w14:textId="19FCCC69" w:rsidR="00E03D65" w:rsidRPr="00771677" w:rsidRDefault="00EC0812" w:rsidP="00A159E0">
      <w:pPr>
        <w:bidi/>
        <w:spacing w:before="100" w:beforeAutospacing="1" w:after="100" w:afterAutospacing="1" w:line="360" w:lineRule="auto"/>
        <w:rPr>
          <w:rFonts w:ascii="David" w:eastAsia="Times New Roman" w:hAnsi="David" w:cs="David"/>
          <w:sz w:val="28"/>
          <w:szCs w:val="28"/>
          <w:rtl/>
        </w:rPr>
      </w:pPr>
      <w:r>
        <w:rPr>
          <w:rFonts w:ascii="David" w:eastAsia="Times New Roman" w:hAnsi="David" w:cs="David" w:hint="cs"/>
          <w:sz w:val="28"/>
          <w:szCs w:val="28"/>
          <w:rtl/>
        </w:rPr>
        <w:t xml:space="preserve">בהקשר זה יש לציין את </w:t>
      </w:r>
      <w:r w:rsidRPr="00EC0812">
        <w:rPr>
          <w:rFonts w:ascii="David" w:eastAsia="Times New Roman" w:hAnsi="David" w:cs="David"/>
          <w:sz w:val="28"/>
          <w:szCs w:val="28"/>
          <w:u w:val="single"/>
          <w:rtl/>
        </w:rPr>
        <w:t xml:space="preserve">פסק דין </w:t>
      </w:r>
      <w:proofErr w:type="spellStart"/>
      <w:r w:rsidRPr="00EC0812">
        <w:rPr>
          <w:rFonts w:ascii="David" w:eastAsia="Times New Roman" w:hAnsi="David" w:cs="David"/>
          <w:sz w:val="28"/>
          <w:szCs w:val="28"/>
          <w:u w:val="single"/>
          <w:rtl/>
        </w:rPr>
        <w:t>שינביין</w:t>
      </w:r>
      <w:proofErr w:type="spellEnd"/>
      <w:r>
        <w:rPr>
          <w:rFonts w:ascii="David" w:eastAsia="Times New Roman" w:hAnsi="David" w:cs="David" w:hint="cs"/>
          <w:sz w:val="28"/>
          <w:szCs w:val="28"/>
          <w:rtl/>
        </w:rPr>
        <w:t xml:space="preserve"> בבית המשפט בישראל</w:t>
      </w:r>
      <w:r w:rsidR="00A63081">
        <w:rPr>
          <w:rStyle w:val="ad"/>
          <w:rFonts w:ascii="David" w:eastAsia="Times New Roman" w:hAnsi="David" w:cs="David"/>
          <w:sz w:val="28"/>
          <w:szCs w:val="28"/>
          <w:rtl/>
        </w:rPr>
        <w:footnoteReference w:id="6"/>
      </w:r>
      <w:r>
        <w:rPr>
          <w:rFonts w:ascii="David" w:eastAsia="Times New Roman" w:hAnsi="David" w:cs="David" w:hint="cs"/>
          <w:sz w:val="28"/>
          <w:szCs w:val="28"/>
          <w:rtl/>
        </w:rPr>
        <w:t>.</w:t>
      </w:r>
      <w:r w:rsidRPr="00EC0812">
        <w:rPr>
          <w:rFonts w:ascii="David" w:eastAsia="Times New Roman" w:hAnsi="David" w:cs="David"/>
          <w:sz w:val="28"/>
          <w:szCs w:val="28"/>
          <w:rtl/>
        </w:rPr>
        <w:t xml:space="preserve"> פסק דין זה עסק בשאלה הנוגעת לנוסח ישן </w:t>
      </w:r>
      <w:r w:rsidR="00D52E5D">
        <w:rPr>
          <w:rFonts w:ascii="David" w:eastAsia="Times New Roman" w:hAnsi="David" w:cs="David" w:hint="cs"/>
          <w:sz w:val="28"/>
          <w:szCs w:val="28"/>
          <w:rtl/>
        </w:rPr>
        <w:t xml:space="preserve">(בין 1978 </w:t>
      </w:r>
      <w:r w:rsidR="00D52E5D">
        <w:rPr>
          <w:rFonts w:ascii="David" w:eastAsia="Times New Roman" w:hAnsi="David" w:cs="David"/>
          <w:sz w:val="28"/>
          <w:szCs w:val="28"/>
          <w:rtl/>
        </w:rPr>
        <w:t>–</w:t>
      </w:r>
      <w:r w:rsidR="00D52E5D">
        <w:rPr>
          <w:rFonts w:ascii="David" w:eastAsia="Times New Roman" w:hAnsi="David" w:cs="David" w:hint="cs"/>
          <w:sz w:val="28"/>
          <w:szCs w:val="28"/>
          <w:rtl/>
        </w:rPr>
        <w:t xml:space="preserve"> 1999) </w:t>
      </w:r>
      <w:r w:rsidRPr="00EC0812">
        <w:rPr>
          <w:rFonts w:ascii="David" w:eastAsia="Times New Roman" w:hAnsi="David" w:cs="David"/>
          <w:sz w:val="28"/>
          <w:szCs w:val="28"/>
          <w:rtl/>
        </w:rPr>
        <w:t xml:space="preserve">של סעיף 1א בחוק ההסגרה הישראלי, שלפיו לא ניתן היה להסגיר אזרחים ישראליים למדינות זרות, אלא אם כן מדובר בעבירות שבוצעו לפני שהם התאזרחו בישראל. בעקבות הנוסח הישן של הסעיף שהיה קיים אז, אדם בעל אזרחויות ישראלית ואמריקאית, </w:t>
      </w:r>
      <w:r w:rsidR="00ED19BF">
        <w:rPr>
          <w:rFonts w:ascii="David" w:eastAsia="Times New Roman" w:hAnsi="David" w:cs="David" w:hint="cs"/>
          <w:sz w:val="28"/>
          <w:szCs w:val="28"/>
          <w:rtl/>
        </w:rPr>
        <w:t xml:space="preserve">שארצות הברית </w:t>
      </w:r>
      <w:r w:rsidRPr="00EC0812">
        <w:rPr>
          <w:rFonts w:ascii="David" w:eastAsia="Times New Roman" w:hAnsi="David" w:cs="David"/>
          <w:sz w:val="28"/>
          <w:szCs w:val="28"/>
          <w:rtl/>
        </w:rPr>
        <w:t>ביקשה מישראל את הסגרתו</w:t>
      </w:r>
      <w:r w:rsidRPr="00973685">
        <w:rPr>
          <w:rFonts w:ascii="David" w:eastAsia="Times New Roman" w:hAnsi="David" w:cs="David"/>
          <w:sz w:val="28"/>
          <w:szCs w:val="28"/>
          <w:rtl/>
        </w:rPr>
        <w:t>,</w:t>
      </w:r>
      <w:r w:rsidR="00973685" w:rsidRPr="00973685">
        <w:rPr>
          <w:rFonts w:cs="David" w:hint="cs"/>
          <w:sz w:val="28"/>
          <w:szCs w:val="28"/>
          <w:rtl/>
        </w:rPr>
        <w:t xml:space="preserve">( </w:t>
      </w:r>
      <w:proofErr w:type="spellStart"/>
      <w:r w:rsidR="00973685" w:rsidRPr="00973685">
        <w:rPr>
          <w:rFonts w:cs="David" w:hint="cs"/>
          <w:sz w:val="28"/>
          <w:szCs w:val="28"/>
          <w:rtl/>
        </w:rPr>
        <w:t>שיינביין</w:t>
      </w:r>
      <w:proofErr w:type="spellEnd"/>
      <w:r w:rsidR="00973685" w:rsidRPr="00973685">
        <w:rPr>
          <w:rFonts w:cs="David" w:hint="cs"/>
          <w:sz w:val="28"/>
          <w:szCs w:val="28"/>
          <w:rtl/>
        </w:rPr>
        <w:t xml:space="preserve"> היה אזרח אמריקאי שחי</w:t>
      </w:r>
      <w:r w:rsidR="00ED19BF">
        <w:rPr>
          <w:rFonts w:cs="David" w:hint="cs"/>
          <w:sz w:val="28"/>
          <w:szCs w:val="28"/>
          <w:rtl/>
        </w:rPr>
        <w:t xml:space="preserve"> בארצות הברית</w:t>
      </w:r>
      <w:r w:rsidR="00973685" w:rsidRPr="00973685">
        <w:rPr>
          <w:rFonts w:cs="David" w:hint="cs"/>
          <w:sz w:val="28"/>
          <w:szCs w:val="28"/>
          <w:rtl/>
        </w:rPr>
        <w:t xml:space="preserve">, רצח את חברו וביתר את גופתו. אביו נולד בפלשתינה </w:t>
      </w:r>
      <w:r w:rsidR="00ED19BF">
        <w:rPr>
          <w:rFonts w:cs="David" w:hint="cs"/>
          <w:sz w:val="28"/>
          <w:szCs w:val="28"/>
          <w:rtl/>
        </w:rPr>
        <w:t xml:space="preserve">ארץ ישראל </w:t>
      </w:r>
      <w:r w:rsidR="00973685" w:rsidRPr="00973685">
        <w:rPr>
          <w:rFonts w:cs="David" w:hint="cs"/>
          <w:sz w:val="28"/>
          <w:szCs w:val="28"/>
          <w:rtl/>
        </w:rPr>
        <w:t xml:space="preserve">ולכן הוא היה זכאי לאזרחות ישראלית מלידה, משמע בעל אזרחות ישראלית. בית המשפט המחוזי קבע שתכלית התיקון הייתה להגן על מי שהם ישראלים </w:t>
      </w:r>
      <w:r w:rsidR="00973685" w:rsidRPr="00973685">
        <w:rPr>
          <w:rFonts w:cs="David" w:hint="cs"/>
          <w:sz w:val="28"/>
          <w:szCs w:val="28"/>
          <w:rtl/>
        </w:rPr>
        <w:lastRenderedPageBreak/>
        <w:t xml:space="preserve">בצורה אפקטיבית, והכריז עליו בר הסגרה. בעליון נחלקו הדעות. המיעוט קבע שהחוק לא התכוון על אמריקאים מפני החוק האמריקאי, גם אם הם במקרה להלכה ישראלים. ברוב קבע שאזרחות היא אזרחות ואפילו הזכיר שהחוק נועד להגן על יהודים מפני ערכאות הגויים. </w:t>
      </w:r>
      <w:r w:rsidR="00ED19BF">
        <w:rPr>
          <w:rFonts w:cs="David" w:hint="cs"/>
          <w:sz w:val="28"/>
          <w:szCs w:val="28"/>
          <w:rtl/>
        </w:rPr>
        <w:t xml:space="preserve">ארצות הברית </w:t>
      </w:r>
      <w:r w:rsidR="00973685" w:rsidRPr="00973685">
        <w:rPr>
          <w:rFonts w:cs="David" w:hint="cs"/>
          <w:sz w:val="28"/>
          <w:szCs w:val="28"/>
          <w:rtl/>
        </w:rPr>
        <w:t xml:space="preserve">זעמה, </w:t>
      </w:r>
      <w:proofErr w:type="spellStart"/>
      <w:r w:rsidR="00973685" w:rsidRPr="00973685">
        <w:rPr>
          <w:rFonts w:cs="David" w:hint="cs"/>
          <w:sz w:val="28"/>
          <w:szCs w:val="28"/>
          <w:rtl/>
        </w:rPr>
        <w:t>שייינביין</w:t>
      </w:r>
      <w:proofErr w:type="spellEnd"/>
      <w:r w:rsidR="00973685" w:rsidRPr="00973685">
        <w:rPr>
          <w:rFonts w:cs="David" w:hint="cs"/>
          <w:sz w:val="28"/>
          <w:szCs w:val="28"/>
          <w:rtl/>
        </w:rPr>
        <w:t xml:space="preserve"> לא הוסגר, הוא הועמד לדין בישראל ונדון ל-24 שנות מאסר (היה קטין בעת הרצח). ושוב ארה"ב זעמה. זה היה העונש החמור ביותר שהוטל עד אז על קטין. לפני שנים אחדות </w:t>
      </w:r>
      <w:proofErr w:type="spellStart"/>
      <w:r w:rsidR="00973685" w:rsidRPr="00973685">
        <w:rPr>
          <w:rFonts w:cs="David" w:hint="cs"/>
          <w:sz w:val="28"/>
          <w:szCs w:val="28"/>
          <w:rtl/>
        </w:rPr>
        <w:t>שיינביין</w:t>
      </w:r>
      <w:proofErr w:type="spellEnd"/>
      <w:r w:rsidR="00973685" w:rsidRPr="00973685">
        <w:rPr>
          <w:rFonts w:cs="David" w:hint="cs"/>
          <w:sz w:val="28"/>
          <w:szCs w:val="28"/>
          <w:rtl/>
        </w:rPr>
        <w:t xml:space="preserve"> לקח סוהרים כבני ערובה ולבסוף התאבד.)</w:t>
      </w:r>
      <w:r w:rsidR="00973685">
        <w:rPr>
          <w:rFonts w:hint="cs"/>
          <w:rtl/>
        </w:rPr>
        <w:t xml:space="preserve">  </w:t>
      </w:r>
      <w:r w:rsidR="00973685" w:rsidRPr="00186A76">
        <w:rPr>
          <w:rFonts w:cs="David" w:hint="cs"/>
          <w:sz w:val="28"/>
          <w:szCs w:val="28"/>
          <w:rtl/>
        </w:rPr>
        <w:t>ה</w:t>
      </w:r>
      <w:r w:rsidR="00D52E5D">
        <w:rPr>
          <w:rFonts w:ascii="David" w:eastAsia="Times New Roman" w:hAnsi="David" w:cs="David" w:hint="cs"/>
          <w:sz w:val="28"/>
          <w:szCs w:val="28"/>
          <w:rtl/>
        </w:rPr>
        <w:t>ערער על הכרזתו בר הסגרה,</w:t>
      </w:r>
      <w:r w:rsidRPr="00EC0812">
        <w:rPr>
          <w:rFonts w:ascii="David" w:eastAsia="Times New Roman" w:hAnsi="David" w:cs="David"/>
          <w:sz w:val="28"/>
          <w:szCs w:val="28"/>
          <w:rtl/>
        </w:rPr>
        <w:t xml:space="preserve"> בטענה שלפי </w:t>
      </w:r>
      <w:r w:rsidR="00D52E5D">
        <w:rPr>
          <w:rFonts w:ascii="David" w:eastAsia="Times New Roman" w:hAnsi="David" w:cs="David" w:hint="cs"/>
          <w:sz w:val="28"/>
          <w:szCs w:val="28"/>
          <w:rtl/>
        </w:rPr>
        <w:t>נוסח החוק באותה עת</w:t>
      </w:r>
      <w:r w:rsidRPr="00EC0812">
        <w:rPr>
          <w:rFonts w:ascii="David" w:eastAsia="Times New Roman" w:hAnsi="David" w:cs="David"/>
          <w:sz w:val="28"/>
          <w:szCs w:val="28"/>
          <w:rtl/>
        </w:rPr>
        <w:t xml:space="preserve">, אסור להסגיר אזרחים ישראליים. </w:t>
      </w:r>
      <w:r w:rsidR="00A159E0">
        <w:rPr>
          <w:rFonts w:ascii="David" w:eastAsia="Times New Roman" w:hAnsi="David" w:cs="David" w:hint="cs"/>
          <w:sz w:val="28"/>
          <w:szCs w:val="28"/>
          <w:rtl/>
        </w:rPr>
        <w:t xml:space="preserve">יש לתת את הדעת על כך </w:t>
      </w:r>
      <w:r w:rsidRPr="00EC0812">
        <w:rPr>
          <w:rFonts w:ascii="David" w:eastAsia="Times New Roman" w:hAnsi="David" w:cs="David"/>
          <w:sz w:val="28"/>
          <w:szCs w:val="28"/>
          <w:rtl/>
        </w:rPr>
        <w:t xml:space="preserve">שהסכם ההסגרה בין ישראל </w:t>
      </w:r>
      <w:r w:rsidR="00A159E0">
        <w:rPr>
          <w:rFonts w:ascii="David" w:eastAsia="Times New Roman" w:hAnsi="David" w:cs="David" w:hint="cs"/>
          <w:sz w:val="28"/>
          <w:szCs w:val="28"/>
          <w:rtl/>
        </w:rPr>
        <w:t xml:space="preserve">לארצות הברית </w:t>
      </w:r>
      <w:r w:rsidRPr="00EC0812">
        <w:rPr>
          <w:rFonts w:ascii="David" w:eastAsia="Times New Roman" w:hAnsi="David" w:cs="David"/>
          <w:sz w:val="28"/>
          <w:szCs w:val="28"/>
          <w:rtl/>
        </w:rPr>
        <w:t>לא כלל את האיסור להסגיר אזרחים ישראליים, כך שהיה חוסר הלימה בין החוק לבין הסכם ההסגרה</w:t>
      </w:r>
      <w:r>
        <w:rPr>
          <w:rFonts w:ascii="David" w:eastAsia="Times New Roman" w:hAnsi="David" w:cs="David" w:hint="cs"/>
          <w:sz w:val="28"/>
          <w:szCs w:val="28"/>
          <w:rtl/>
        </w:rPr>
        <w:t xml:space="preserve"> הדו צדדי בין ישראל לבין ארה"ב</w:t>
      </w:r>
      <w:r w:rsidRPr="00EC0812">
        <w:rPr>
          <w:rFonts w:ascii="David" w:eastAsia="Times New Roman" w:hAnsi="David" w:cs="David"/>
          <w:sz w:val="28"/>
          <w:szCs w:val="28"/>
          <w:rtl/>
        </w:rPr>
        <w:t xml:space="preserve">. בעקבות פסק הדין, תוקן סעיף 1א בחוק ההסגרה, כך שכיום הוא קובע שאמנם ככלל, </w:t>
      </w:r>
      <w:r w:rsidR="00973685">
        <w:rPr>
          <w:rFonts w:ascii="David" w:eastAsia="Times New Roman" w:hAnsi="David" w:cs="David" w:hint="cs"/>
          <w:sz w:val="28"/>
          <w:szCs w:val="28"/>
          <w:rtl/>
        </w:rPr>
        <w:t xml:space="preserve">מותר </w:t>
      </w:r>
      <w:r w:rsidRPr="00EC0812">
        <w:rPr>
          <w:rFonts w:ascii="David" w:eastAsia="Times New Roman" w:hAnsi="David" w:cs="David"/>
          <w:sz w:val="28"/>
          <w:szCs w:val="28"/>
          <w:rtl/>
        </w:rPr>
        <w:t xml:space="preserve">להסגיר </w:t>
      </w:r>
      <w:r w:rsidR="00973685">
        <w:rPr>
          <w:rFonts w:ascii="David" w:eastAsia="Times New Roman" w:hAnsi="David" w:cs="David" w:hint="cs"/>
          <w:sz w:val="28"/>
          <w:szCs w:val="28"/>
          <w:rtl/>
        </w:rPr>
        <w:t xml:space="preserve">מי שהיה אזרח ותושב בזמן ביצוע העבירה </w:t>
      </w:r>
      <w:r w:rsidRPr="00EC0812">
        <w:rPr>
          <w:rFonts w:ascii="David" w:eastAsia="Times New Roman" w:hAnsi="David" w:cs="David"/>
          <w:sz w:val="28"/>
          <w:szCs w:val="28"/>
          <w:rtl/>
        </w:rPr>
        <w:t xml:space="preserve">למדינות </w:t>
      </w:r>
      <w:r w:rsidR="009C3489">
        <w:rPr>
          <w:rFonts w:ascii="David" w:eastAsia="Times New Roman" w:hAnsi="David" w:cs="David"/>
          <w:sz w:val="28"/>
          <w:szCs w:val="28"/>
          <w:rtl/>
        </w:rPr>
        <w:t>זרות</w:t>
      </w:r>
      <w:r w:rsidR="009C3489">
        <w:rPr>
          <w:rFonts w:ascii="David" w:eastAsia="Times New Roman" w:hAnsi="David" w:cs="David" w:hint="cs"/>
          <w:sz w:val="28"/>
          <w:szCs w:val="28"/>
          <w:rtl/>
        </w:rPr>
        <w:t xml:space="preserve">. </w:t>
      </w:r>
      <w:r w:rsidRPr="00EC0812">
        <w:rPr>
          <w:rFonts w:ascii="David" w:eastAsia="Times New Roman" w:hAnsi="David" w:cs="David"/>
          <w:sz w:val="28"/>
          <w:szCs w:val="28"/>
          <w:rtl/>
        </w:rPr>
        <w:t xml:space="preserve"> ניתן</w:t>
      </w:r>
      <w:r w:rsidR="00973685">
        <w:rPr>
          <w:rFonts w:ascii="David" w:eastAsia="Times New Roman" w:hAnsi="David" w:cs="David" w:hint="cs"/>
          <w:sz w:val="28"/>
          <w:szCs w:val="28"/>
          <w:rtl/>
        </w:rPr>
        <w:t xml:space="preserve"> </w:t>
      </w:r>
      <w:r w:rsidRPr="00EC0812">
        <w:rPr>
          <w:rFonts w:ascii="David" w:eastAsia="Times New Roman" w:hAnsi="David" w:cs="David"/>
          <w:sz w:val="28"/>
          <w:szCs w:val="28"/>
          <w:rtl/>
        </w:rPr>
        <w:t>לעשות כן אם מדובר בהסגרה למטרת העמדה לדין במדינה הזרה ואם המדינה הזרה מתחייבת להחזיר את המוסגר לישראל כדי שהוא ירצה בישראל את עונשו</w:t>
      </w:r>
      <w:r>
        <w:rPr>
          <w:rFonts w:ascii="David" w:eastAsia="Times New Roman" w:hAnsi="David" w:cs="David" w:hint="cs"/>
          <w:sz w:val="28"/>
          <w:szCs w:val="28"/>
          <w:rtl/>
        </w:rPr>
        <w:t>.</w:t>
      </w:r>
    </w:p>
    <w:p w14:paraId="20CBE5AA" w14:textId="2974770E" w:rsidR="00E03D65" w:rsidRPr="00771677" w:rsidRDefault="00E03D65" w:rsidP="00A63081">
      <w:pPr>
        <w:bidi/>
        <w:spacing w:before="100" w:beforeAutospacing="1" w:after="100" w:afterAutospacing="1" w:line="360" w:lineRule="auto"/>
        <w:outlineLvl w:val="1"/>
        <w:rPr>
          <w:rFonts w:ascii="David" w:eastAsia="Times New Roman" w:hAnsi="David" w:cs="David"/>
          <w:sz w:val="28"/>
          <w:szCs w:val="28"/>
          <w:rtl/>
        </w:rPr>
      </w:pPr>
      <w:r w:rsidRPr="00771677">
        <w:rPr>
          <w:rFonts w:ascii="David" w:eastAsia="Times New Roman" w:hAnsi="David" w:cs="David"/>
          <w:sz w:val="28"/>
          <w:szCs w:val="28"/>
          <w:rtl/>
        </w:rPr>
        <w:t>חריגים באיחוד האירופאי</w:t>
      </w:r>
      <w:r w:rsidRPr="00771677">
        <w:rPr>
          <w:rFonts w:ascii="David" w:eastAsia="Times New Roman" w:hAnsi="David" w:cs="David" w:hint="cs"/>
          <w:sz w:val="28"/>
          <w:szCs w:val="28"/>
          <w:rtl/>
        </w:rPr>
        <w:t xml:space="preserve">, </w:t>
      </w:r>
      <w:r w:rsidRPr="00771677">
        <w:rPr>
          <w:rFonts w:ascii="David" w:eastAsia="Times New Roman" w:hAnsi="David" w:cs="David"/>
          <w:sz w:val="28"/>
          <w:szCs w:val="28"/>
          <w:rtl/>
        </w:rPr>
        <w:t>ההגבלות הרגילות על הסכמי הסגרה ולפיהן: העבירה חייבת להיות פלילית בשתי המדינות, קיומן של ראיות לכאורה לביצוע הפשע והאפשרות למשפט הוגן, הוסרו על ידי מדינות אירופאיות רבות, ביחס לרשימה מוגדרת של עבירות, בהתאם לחקיקת "פקודת המעצר האירופאית".</w:t>
      </w:r>
      <w:r w:rsidR="00A63081">
        <w:rPr>
          <w:rFonts w:ascii="David" w:eastAsia="Times New Roman" w:hAnsi="David" w:cs="David" w:hint="cs"/>
          <w:sz w:val="28"/>
          <w:szCs w:val="28"/>
          <w:rtl/>
        </w:rPr>
        <w:t xml:space="preserve"> </w:t>
      </w:r>
      <w:r w:rsidRPr="00771677">
        <w:rPr>
          <w:rFonts w:ascii="David" w:eastAsia="Times New Roman" w:hAnsi="David" w:cs="David"/>
          <w:sz w:val="28"/>
          <w:szCs w:val="28"/>
          <w:rtl/>
        </w:rPr>
        <w:t xml:space="preserve">"פקודת המעצר האירופאית" נכנסה לתוקף בשמונה מדינות באיחוד האירופאי ביום </w:t>
      </w:r>
      <w:hyperlink r:id="rId30" w:tooltip="1 בינואר" w:history="1">
        <w:r w:rsidRPr="00771677">
          <w:rPr>
            <w:rFonts w:ascii="David" w:eastAsia="Times New Roman" w:hAnsi="David" w:cs="David"/>
            <w:sz w:val="28"/>
            <w:szCs w:val="28"/>
            <w:rtl/>
          </w:rPr>
          <w:t>1 בינואר</w:t>
        </w:r>
      </w:hyperlink>
      <w:r w:rsidRPr="00771677">
        <w:rPr>
          <w:rFonts w:ascii="David" w:eastAsia="Times New Roman" w:hAnsi="David" w:cs="David"/>
          <w:sz w:val="28"/>
          <w:szCs w:val="28"/>
          <w:rtl/>
        </w:rPr>
        <w:t xml:space="preserve"> </w:t>
      </w:r>
      <w:hyperlink r:id="rId31" w:tooltip="2004" w:history="1">
        <w:r w:rsidRPr="00771677">
          <w:rPr>
            <w:rFonts w:ascii="David" w:eastAsia="Times New Roman" w:hAnsi="David" w:cs="David"/>
            <w:sz w:val="28"/>
            <w:szCs w:val="28"/>
            <w:rtl/>
          </w:rPr>
          <w:t>2004</w:t>
        </w:r>
      </w:hyperlink>
      <w:r w:rsidR="009C3489">
        <w:rPr>
          <w:rFonts w:ascii="David" w:eastAsia="Times New Roman" w:hAnsi="David" w:cs="David"/>
          <w:sz w:val="28"/>
          <w:szCs w:val="28"/>
          <w:rtl/>
        </w:rPr>
        <w:t>. מצדדיה של החקיקה טוענים</w:t>
      </w:r>
      <w:r w:rsidR="009C3489">
        <w:rPr>
          <w:rFonts w:ascii="David" w:eastAsia="Times New Roman" w:hAnsi="David" w:cs="David" w:hint="cs"/>
          <w:sz w:val="28"/>
          <w:szCs w:val="28"/>
          <w:rtl/>
        </w:rPr>
        <w:t xml:space="preserve">, </w:t>
      </w:r>
      <w:r w:rsidRPr="00771677">
        <w:rPr>
          <w:rFonts w:ascii="David" w:eastAsia="Times New Roman" w:hAnsi="David" w:cs="David"/>
          <w:sz w:val="28"/>
          <w:szCs w:val="28"/>
          <w:rtl/>
        </w:rPr>
        <w:t>כי ההגבלות הרגי</w:t>
      </w:r>
      <w:r w:rsidR="009C3489">
        <w:rPr>
          <w:rFonts w:ascii="David" w:eastAsia="Times New Roman" w:hAnsi="David" w:cs="David"/>
          <w:sz w:val="28"/>
          <w:szCs w:val="28"/>
          <w:rtl/>
        </w:rPr>
        <w:t xml:space="preserve">לות על בקשות הסגרה אינן נחוצות </w:t>
      </w:r>
      <w:r w:rsidR="009C3489">
        <w:rPr>
          <w:rFonts w:ascii="David" w:eastAsia="Times New Roman" w:hAnsi="David" w:cs="David" w:hint="cs"/>
          <w:sz w:val="28"/>
          <w:szCs w:val="28"/>
          <w:rtl/>
        </w:rPr>
        <w:t>מכ</w:t>
      </w:r>
      <w:r w:rsidRPr="00771677">
        <w:rPr>
          <w:rFonts w:ascii="David" w:eastAsia="Times New Roman" w:hAnsi="David" w:cs="David"/>
          <w:sz w:val="28"/>
          <w:szCs w:val="28"/>
          <w:rtl/>
        </w:rPr>
        <w:t xml:space="preserve">יוון שמדינות </w:t>
      </w:r>
      <w:hyperlink r:id="rId32" w:tooltip="האיחוד האירופאי" w:history="1">
        <w:r w:rsidRPr="00771677">
          <w:rPr>
            <w:rFonts w:ascii="David" w:eastAsia="Times New Roman" w:hAnsi="David" w:cs="David"/>
            <w:sz w:val="28"/>
            <w:szCs w:val="28"/>
            <w:rtl/>
          </w:rPr>
          <w:t>האיחוד האירופאי</w:t>
        </w:r>
      </w:hyperlink>
      <w:r w:rsidRPr="00771677">
        <w:rPr>
          <w:rFonts w:ascii="David" w:eastAsia="Times New Roman" w:hAnsi="David" w:cs="David"/>
          <w:sz w:val="28"/>
          <w:szCs w:val="28"/>
          <w:rtl/>
        </w:rPr>
        <w:t xml:space="preserve"> מחויבות על פי חוקותיהן, חוקיהן, והאמנה </w:t>
      </w:r>
      <w:r w:rsidR="009C3489">
        <w:rPr>
          <w:rFonts w:ascii="David" w:eastAsia="Times New Roman" w:hAnsi="David" w:cs="David"/>
          <w:sz w:val="28"/>
          <w:szCs w:val="28"/>
          <w:rtl/>
        </w:rPr>
        <w:t>למתן משפט הוגן לכל חשוד. כמו כן</w:t>
      </w:r>
      <w:r w:rsidR="009C3489">
        <w:rPr>
          <w:rFonts w:ascii="David" w:eastAsia="Times New Roman" w:hAnsi="David" w:cs="David" w:hint="cs"/>
          <w:sz w:val="28"/>
          <w:szCs w:val="28"/>
          <w:rtl/>
        </w:rPr>
        <w:t xml:space="preserve">, </w:t>
      </w:r>
      <w:r w:rsidRPr="00771677">
        <w:rPr>
          <w:rFonts w:ascii="David" w:eastAsia="Times New Roman" w:hAnsi="David" w:cs="David"/>
          <w:sz w:val="28"/>
          <w:szCs w:val="28"/>
          <w:rtl/>
        </w:rPr>
        <w:t xml:space="preserve">כל מדינות האיחוד האירופאי חתומות על </w:t>
      </w:r>
      <w:hyperlink r:id="rId33" w:tooltip="האמנה האירופית לזכויות אדם" w:history="1">
        <w:r w:rsidRPr="00771677">
          <w:rPr>
            <w:rFonts w:ascii="David" w:eastAsia="Times New Roman" w:hAnsi="David" w:cs="David"/>
            <w:sz w:val="28"/>
            <w:szCs w:val="28"/>
            <w:rtl/>
          </w:rPr>
          <w:t>האמנה האירופית לזכויות אדם</w:t>
        </w:r>
      </w:hyperlink>
      <w:r w:rsidRPr="00771677">
        <w:rPr>
          <w:rFonts w:ascii="David" w:eastAsia="Times New Roman" w:hAnsi="David" w:cs="David"/>
          <w:sz w:val="28"/>
          <w:szCs w:val="28"/>
          <w:rtl/>
        </w:rPr>
        <w:t xml:space="preserve"> המגנה בין השאר על זכויות העומדים למשפט פלילי. </w:t>
      </w:r>
    </w:p>
    <w:p w14:paraId="4936620E" w14:textId="60D2832A" w:rsidR="00E03D65" w:rsidRPr="00771677" w:rsidRDefault="00E03D65" w:rsidP="00EC0812">
      <w:pPr>
        <w:bidi/>
        <w:spacing w:before="100" w:beforeAutospacing="1" w:after="100" w:afterAutospacing="1" w:line="360" w:lineRule="auto"/>
        <w:outlineLvl w:val="1"/>
        <w:rPr>
          <w:rFonts w:ascii="David" w:eastAsia="Times New Roman" w:hAnsi="David" w:cs="David"/>
          <w:sz w:val="28"/>
          <w:szCs w:val="28"/>
          <w:rtl/>
        </w:rPr>
      </w:pPr>
      <w:r w:rsidRPr="00771677">
        <w:rPr>
          <w:rFonts w:ascii="David" w:eastAsia="Times New Roman" w:hAnsi="David" w:cs="David"/>
          <w:sz w:val="28"/>
          <w:szCs w:val="28"/>
          <w:rtl/>
        </w:rPr>
        <w:t>הסגרות לפדרציות של מדינות</w:t>
      </w:r>
      <w:r w:rsidRPr="00771677">
        <w:rPr>
          <w:rFonts w:ascii="David" w:eastAsia="Times New Roman" w:hAnsi="David" w:cs="David" w:hint="cs"/>
          <w:sz w:val="28"/>
          <w:szCs w:val="28"/>
          <w:rtl/>
        </w:rPr>
        <w:t xml:space="preserve"> - ל</w:t>
      </w:r>
      <w:r w:rsidRPr="00771677">
        <w:rPr>
          <w:rFonts w:ascii="David" w:eastAsia="Times New Roman" w:hAnsi="David" w:cs="David"/>
          <w:sz w:val="28"/>
          <w:szCs w:val="28"/>
          <w:rtl/>
        </w:rPr>
        <w:t xml:space="preserve">חלק ממדינות העולם </w:t>
      </w:r>
      <w:r w:rsidR="009C3489">
        <w:rPr>
          <w:rFonts w:ascii="David" w:eastAsia="Times New Roman" w:hAnsi="David" w:cs="David" w:hint="cs"/>
          <w:sz w:val="28"/>
          <w:szCs w:val="28"/>
          <w:rtl/>
        </w:rPr>
        <w:t>ש</w:t>
      </w:r>
      <w:r w:rsidRPr="00771677">
        <w:rPr>
          <w:rFonts w:ascii="David" w:eastAsia="Times New Roman" w:hAnsi="David" w:cs="David"/>
          <w:sz w:val="28"/>
          <w:szCs w:val="28"/>
          <w:rtl/>
        </w:rPr>
        <w:t xml:space="preserve">מבנה של </w:t>
      </w:r>
      <w:hyperlink r:id="rId34" w:tooltip="פדרציה" w:history="1">
        <w:r w:rsidRPr="00771677">
          <w:rPr>
            <w:rFonts w:ascii="David" w:eastAsia="Times New Roman" w:hAnsi="David" w:cs="David"/>
            <w:sz w:val="28"/>
            <w:szCs w:val="28"/>
            <w:rtl/>
          </w:rPr>
          <w:t>פדרציות</w:t>
        </w:r>
      </w:hyperlink>
      <w:r w:rsidR="009C3489">
        <w:rPr>
          <w:rFonts w:ascii="David" w:eastAsia="Times New Roman" w:hAnsi="David" w:cs="David" w:hint="cs"/>
          <w:sz w:val="28"/>
          <w:szCs w:val="28"/>
          <w:rtl/>
        </w:rPr>
        <w:t>.</w:t>
      </w:r>
      <w:r w:rsidRPr="00771677">
        <w:rPr>
          <w:rFonts w:ascii="David" w:eastAsia="Times New Roman" w:hAnsi="David" w:cs="David"/>
          <w:sz w:val="28"/>
          <w:szCs w:val="28"/>
          <w:rtl/>
        </w:rPr>
        <w:t xml:space="preserve"> </w:t>
      </w:r>
      <w:hyperlink r:id="rId35" w:tooltip="ארצות הברית" w:history="1">
        <w:r w:rsidRPr="00771677">
          <w:rPr>
            <w:rFonts w:ascii="David" w:eastAsia="Times New Roman" w:hAnsi="David" w:cs="David"/>
            <w:sz w:val="28"/>
            <w:szCs w:val="28"/>
            <w:rtl/>
          </w:rPr>
          <w:t>ארצות הברית</w:t>
        </w:r>
      </w:hyperlink>
      <w:r w:rsidRPr="00771677">
        <w:rPr>
          <w:rFonts w:ascii="David" w:eastAsia="Times New Roman" w:hAnsi="David" w:cs="David"/>
          <w:sz w:val="28"/>
          <w:szCs w:val="28"/>
          <w:rtl/>
        </w:rPr>
        <w:t xml:space="preserve"> היא דוגמה בולטת למבנה שלטוני כזה. מבנה זה עשוי לעורר בעיות מיוחדות בשאלות של הסגרה, </w:t>
      </w:r>
      <w:r w:rsidR="009C3489">
        <w:rPr>
          <w:rFonts w:ascii="David" w:eastAsia="Times New Roman" w:hAnsi="David" w:cs="David" w:hint="cs"/>
          <w:sz w:val="28"/>
          <w:szCs w:val="28"/>
          <w:rtl/>
        </w:rPr>
        <w:t>מ</w:t>
      </w:r>
      <w:r w:rsidRPr="00771677">
        <w:rPr>
          <w:rFonts w:ascii="David" w:eastAsia="Times New Roman" w:hAnsi="David" w:cs="David"/>
          <w:sz w:val="28"/>
          <w:szCs w:val="28"/>
          <w:rtl/>
        </w:rPr>
        <w:t>כיוון שלמדינות זרות אין יחסים רשמיים עם היחידה התת-מדינ</w:t>
      </w:r>
      <w:r w:rsidR="00EC0812">
        <w:rPr>
          <w:rFonts w:ascii="David" w:eastAsia="Times New Roman" w:hAnsi="David" w:cs="David" w:hint="cs"/>
          <w:sz w:val="28"/>
          <w:szCs w:val="28"/>
          <w:rtl/>
        </w:rPr>
        <w:t>תי</w:t>
      </w:r>
      <w:r w:rsidRPr="00771677">
        <w:rPr>
          <w:rFonts w:ascii="David" w:eastAsia="Times New Roman" w:hAnsi="David" w:cs="David"/>
          <w:sz w:val="28"/>
          <w:szCs w:val="28"/>
          <w:rtl/>
        </w:rPr>
        <w:t>ת (אותה מדינה חברה ב</w:t>
      </w:r>
      <w:hyperlink r:id="rId36" w:tooltip="פדרציה" w:history="1">
        <w:r w:rsidRPr="00771677">
          <w:rPr>
            <w:rFonts w:ascii="David" w:eastAsia="Times New Roman" w:hAnsi="David" w:cs="David"/>
            <w:sz w:val="28"/>
            <w:szCs w:val="28"/>
            <w:rtl/>
          </w:rPr>
          <w:t>פדרציה</w:t>
        </w:r>
      </w:hyperlink>
      <w:r w:rsidRPr="00771677">
        <w:rPr>
          <w:rFonts w:ascii="David" w:eastAsia="Times New Roman" w:hAnsi="David" w:cs="David"/>
          <w:sz w:val="28"/>
          <w:szCs w:val="28"/>
          <w:rtl/>
        </w:rPr>
        <w:t xml:space="preserve"> שבה מבקשים להעמיד את האדם לדין). למדינות זרות קיים הסכם הסגרה עם </w:t>
      </w:r>
      <w:hyperlink r:id="rId37" w:tooltip="שלטון פדרלי (הדף אינו קיים)" w:history="1">
        <w:r w:rsidRPr="00771677">
          <w:rPr>
            <w:rFonts w:ascii="David" w:eastAsia="Times New Roman" w:hAnsi="David" w:cs="David"/>
            <w:sz w:val="28"/>
            <w:szCs w:val="28"/>
            <w:rtl/>
          </w:rPr>
          <w:t>השלטון הפדרלי</w:t>
        </w:r>
      </w:hyperlink>
      <w:r w:rsidRPr="00771677">
        <w:rPr>
          <w:rFonts w:ascii="David" w:eastAsia="Times New Roman" w:hAnsi="David" w:cs="David"/>
          <w:sz w:val="28"/>
          <w:szCs w:val="28"/>
          <w:rtl/>
        </w:rPr>
        <w:t xml:space="preserve">. במצב דברים זה, עשוי השלטון הפדרלי לאשר למדינה זרה כי עונש מוות לא יוטל על האדם שהסגרתו מבוקשת, במידה ויורשע. אולם, יש הטוענים כי אישור פדרלי כזה אינו מחייב את בית המשפט של המדינה, כאשר יובא האדם לדין. מצד שני, אם המדינה החברה בפדרציה תחליט להוציא להורג את האדם שהוסגר, עשויה </w:t>
      </w:r>
      <w:r w:rsidRPr="00771677">
        <w:rPr>
          <w:rFonts w:ascii="David" w:eastAsia="Times New Roman" w:hAnsi="David" w:cs="David"/>
          <w:sz w:val="28"/>
          <w:szCs w:val="28"/>
          <w:rtl/>
        </w:rPr>
        <w:lastRenderedPageBreak/>
        <w:t xml:space="preserve">הפדרציה למצוא עצמה מפרה התחייבות מפורשת אותה נתנה למדינה זרה, בהתאם לאמנה החתומה </w:t>
      </w:r>
      <w:r w:rsidR="00EC0812">
        <w:rPr>
          <w:rFonts w:ascii="David" w:eastAsia="Times New Roman" w:hAnsi="David" w:cs="David" w:hint="cs"/>
          <w:sz w:val="28"/>
          <w:szCs w:val="28"/>
          <w:rtl/>
        </w:rPr>
        <w:t>על יד</w:t>
      </w:r>
      <w:r w:rsidRPr="00771677">
        <w:rPr>
          <w:rFonts w:ascii="David" w:eastAsia="Times New Roman" w:hAnsi="David" w:cs="David"/>
          <w:sz w:val="28"/>
          <w:szCs w:val="28"/>
          <w:rtl/>
        </w:rPr>
        <w:t xml:space="preserve">ן. </w:t>
      </w:r>
    </w:p>
    <w:p w14:paraId="67E1EE68" w14:textId="53CD3848" w:rsidR="00E03D65" w:rsidRPr="00771677" w:rsidRDefault="00E03D65" w:rsidP="00DE330A">
      <w:pPr>
        <w:bidi/>
        <w:spacing w:before="100" w:beforeAutospacing="1" w:after="100" w:afterAutospacing="1" w:line="360" w:lineRule="auto"/>
        <w:rPr>
          <w:rFonts w:ascii="David" w:eastAsia="Times New Roman" w:hAnsi="David" w:cs="David"/>
          <w:sz w:val="28"/>
          <w:szCs w:val="28"/>
          <w:rtl/>
        </w:rPr>
      </w:pPr>
      <w:r w:rsidRPr="00771677">
        <w:rPr>
          <w:rFonts w:ascii="David" w:eastAsia="Times New Roman" w:hAnsi="David" w:cs="David"/>
          <w:sz w:val="28"/>
          <w:szCs w:val="28"/>
          <w:rtl/>
        </w:rPr>
        <w:t xml:space="preserve">סירובה של מדינה להסגיר </w:t>
      </w:r>
      <w:hyperlink r:id="rId38" w:tooltip="חשוד (משפט) (הדף אינו קיים)" w:history="1">
        <w:r w:rsidRPr="00771677">
          <w:rPr>
            <w:rFonts w:ascii="David" w:eastAsia="Times New Roman" w:hAnsi="David" w:cs="David"/>
            <w:sz w:val="28"/>
            <w:szCs w:val="28"/>
            <w:rtl/>
          </w:rPr>
          <w:t>חשודים</w:t>
        </w:r>
      </w:hyperlink>
      <w:r w:rsidRPr="00771677">
        <w:rPr>
          <w:rFonts w:ascii="David" w:eastAsia="Times New Roman" w:hAnsi="David" w:cs="David"/>
          <w:sz w:val="28"/>
          <w:szCs w:val="28"/>
          <w:rtl/>
        </w:rPr>
        <w:t xml:space="preserve"> ב</w:t>
      </w:r>
      <w:hyperlink r:id="rId39" w:tooltip="פשע" w:history="1">
        <w:r w:rsidRPr="00771677">
          <w:rPr>
            <w:rFonts w:ascii="David" w:eastAsia="Times New Roman" w:hAnsi="David" w:cs="David"/>
            <w:sz w:val="28"/>
            <w:szCs w:val="28"/>
            <w:rtl/>
          </w:rPr>
          <w:t>פשע</w:t>
        </w:r>
      </w:hyperlink>
      <w:r w:rsidRPr="00771677">
        <w:rPr>
          <w:rFonts w:ascii="David" w:eastAsia="Times New Roman" w:hAnsi="David" w:cs="David"/>
          <w:sz w:val="28"/>
          <w:szCs w:val="28"/>
          <w:rtl/>
        </w:rPr>
        <w:t xml:space="preserve"> לידי מדינה אחרת עשוי להוביל למתח ביחסים שבין המדינות. לעיתים, המדינה שבקשתה סורבה תאשים את המדינה האחרת במניעים </w:t>
      </w:r>
      <w:hyperlink r:id="rId40" w:tooltip="פוליטיקה" w:history="1">
        <w:r w:rsidRPr="00771677">
          <w:rPr>
            <w:rFonts w:ascii="David" w:eastAsia="Times New Roman" w:hAnsi="David" w:cs="David"/>
            <w:sz w:val="28"/>
            <w:szCs w:val="28"/>
            <w:rtl/>
          </w:rPr>
          <w:t>פוליטיים</w:t>
        </w:r>
      </w:hyperlink>
      <w:r w:rsidRPr="00771677">
        <w:rPr>
          <w:rFonts w:ascii="David" w:eastAsia="Times New Roman" w:hAnsi="David" w:cs="David"/>
          <w:sz w:val="28"/>
          <w:szCs w:val="28"/>
          <w:rtl/>
        </w:rPr>
        <w:t xml:space="preserve"> להחלטה. </w:t>
      </w:r>
      <w:r w:rsidR="00DE330A">
        <w:rPr>
          <w:rFonts w:ascii="David" w:eastAsia="Times New Roman" w:hAnsi="David" w:cs="David" w:hint="cs"/>
          <w:sz w:val="28"/>
          <w:szCs w:val="28"/>
          <w:rtl/>
        </w:rPr>
        <w:t xml:space="preserve"> </w:t>
      </w:r>
      <w:r w:rsidRPr="00771677">
        <w:rPr>
          <w:rFonts w:ascii="David" w:eastAsia="Times New Roman" w:hAnsi="David" w:cs="David"/>
          <w:sz w:val="28"/>
          <w:szCs w:val="28"/>
          <w:rtl/>
        </w:rPr>
        <w:t>באופן מסורתי, במדינות ההחלטה הסופית באשר לבקשות הסגרה מצויה בידי ראש המדינה (</w:t>
      </w:r>
      <w:hyperlink r:id="rId41" w:tooltip="ראש ממשלה" w:history="1">
        <w:r w:rsidRPr="00771677">
          <w:rPr>
            <w:rFonts w:ascii="David" w:eastAsia="Times New Roman" w:hAnsi="David" w:cs="David"/>
            <w:sz w:val="28"/>
            <w:szCs w:val="28"/>
            <w:rtl/>
          </w:rPr>
          <w:t>ראש ממשלה</w:t>
        </w:r>
      </w:hyperlink>
      <w:r w:rsidRPr="00771677">
        <w:rPr>
          <w:rFonts w:ascii="David" w:eastAsia="Times New Roman" w:hAnsi="David" w:cs="David"/>
          <w:sz w:val="28"/>
          <w:szCs w:val="28"/>
          <w:rtl/>
        </w:rPr>
        <w:t xml:space="preserve">, </w:t>
      </w:r>
      <w:hyperlink r:id="rId42" w:tooltip="נשיא" w:history="1">
        <w:r w:rsidRPr="00771677">
          <w:rPr>
            <w:rFonts w:ascii="David" w:eastAsia="Times New Roman" w:hAnsi="David" w:cs="David"/>
            <w:sz w:val="28"/>
            <w:szCs w:val="28"/>
            <w:rtl/>
          </w:rPr>
          <w:t>נשיא</w:t>
        </w:r>
      </w:hyperlink>
      <w:r w:rsidRPr="00771677">
        <w:rPr>
          <w:rFonts w:ascii="David" w:eastAsia="Times New Roman" w:hAnsi="David" w:cs="David"/>
          <w:sz w:val="28"/>
          <w:szCs w:val="28"/>
          <w:rtl/>
        </w:rPr>
        <w:t>, או תואר אחר)</w:t>
      </w:r>
      <w:r w:rsidR="00772F35">
        <w:rPr>
          <w:rFonts w:ascii="David" w:eastAsia="Times New Roman" w:hAnsi="David" w:cs="David" w:hint="cs"/>
          <w:sz w:val="28"/>
          <w:szCs w:val="28"/>
          <w:rtl/>
        </w:rPr>
        <w:t>, או שר המשפטים, או מועצת שרים</w:t>
      </w:r>
      <w:r w:rsidRPr="00771677">
        <w:rPr>
          <w:rFonts w:ascii="David" w:eastAsia="Times New Roman" w:hAnsi="David" w:cs="David"/>
          <w:sz w:val="28"/>
          <w:szCs w:val="28"/>
          <w:rtl/>
        </w:rPr>
        <w:t xml:space="preserve">. אולם, מדינות כאלה מתירות לאדם שאת הסגרתו מבקשים לפנות לסעדו של </w:t>
      </w:r>
      <w:hyperlink r:id="rId43" w:tooltip="בית המשפט" w:history="1">
        <w:r w:rsidRPr="00771677">
          <w:rPr>
            <w:rFonts w:ascii="David" w:eastAsia="Times New Roman" w:hAnsi="David" w:cs="David"/>
            <w:sz w:val="28"/>
            <w:szCs w:val="28"/>
            <w:rtl/>
          </w:rPr>
          <w:t>בית המשפט</w:t>
        </w:r>
      </w:hyperlink>
      <w:r w:rsidRPr="00771677">
        <w:rPr>
          <w:rFonts w:ascii="David" w:eastAsia="Times New Roman" w:hAnsi="David" w:cs="David"/>
          <w:sz w:val="28"/>
          <w:szCs w:val="28"/>
          <w:rtl/>
        </w:rPr>
        <w:t xml:space="preserve">, יחד עם הזכות לפנות אף לערכאות </w:t>
      </w:r>
      <w:hyperlink r:id="rId44" w:tooltip="ערעור" w:history="1">
        <w:r w:rsidRPr="00771677">
          <w:rPr>
            <w:rFonts w:ascii="David" w:eastAsia="Times New Roman" w:hAnsi="David" w:cs="David"/>
            <w:sz w:val="28"/>
            <w:szCs w:val="28"/>
            <w:rtl/>
          </w:rPr>
          <w:t>ערעור</w:t>
        </w:r>
      </w:hyperlink>
      <w:r w:rsidRPr="00771677">
        <w:rPr>
          <w:rFonts w:ascii="David" w:eastAsia="Times New Roman" w:hAnsi="David" w:cs="David"/>
          <w:sz w:val="28"/>
          <w:szCs w:val="28"/>
          <w:rtl/>
        </w:rPr>
        <w:t xml:space="preserve">. מצב דברים זה עשוי להאט במידה רבה את הליך ההסגרה. מצד שני, מצב זה עשוי להוביל למתח בלתי רצוי ביחסים בין המדינות, כאשר הציבור, הפוליטיקאים </w:t>
      </w:r>
      <w:hyperlink r:id="rId45" w:tooltip="עיתונאות" w:history="1">
        <w:r w:rsidRPr="00771677">
          <w:rPr>
            <w:rFonts w:ascii="David" w:eastAsia="Times New Roman" w:hAnsi="David" w:cs="David"/>
            <w:sz w:val="28"/>
            <w:szCs w:val="28"/>
            <w:rtl/>
          </w:rPr>
          <w:t>והעיתונאים</w:t>
        </w:r>
      </w:hyperlink>
      <w:r w:rsidRPr="00771677">
        <w:rPr>
          <w:rFonts w:ascii="David" w:eastAsia="Times New Roman" w:hAnsi="David" w:cs="David"/>
          <w:sz w:val="28"/>
          <w:szCs w:val="28"/>
          <w:rtl/>
        </w:rPr>
        <w:t xml:space="preserve"> במדינה המבקשת ידרשו מראשי המדינה להפעיל לחץ על ראשי המדינה המתבקשת להסגיר. </w:t>
      </w:r>
    </w:p>
    <w:p w14:paraId="6183ED1D" w14:textId="77777777" w:rsidR="00E03D65" w:rsidRPr="00771677" w:rsidRDefault="00E03D65" w:rsidP="00D46791">
      <w:pPr>
        <w:bidi/>
        <w:spacing w:before="100" w:beforeAutospacing="1" w:after="100" w:afterAutospacing="1" w:line="360" w:lineRule="auto"/>
        <w:rPr>
          <w:rFonts w:ascii="David" w:eastAsia="Times New Roman" w:hAnsi="David" w:cs="David"/>
          <w:sz w:val="28"/>
          <w:szCs w:val="28"/>
          <w:rtl/>
        </w:rPr>
      </w:pPr>
      <w:r w:rsidRPr="00771677">
        <w:rPr>
          <w:rFonts w:ascii="David" w:eastAsia="Times New Roman" w:hAnsi="David" w:cs="David"/>
          <w:sz w:val="28"/>
          <w:szCs w:val="28"/>
          <w:rtl/>
        </w:rPr>
        <w:t xml:space="preserve">לדוגמה, קיימים חילוקי דעות בין ממשלת </w:t>
      </w:r>
      <w:hyperlink r:id="rId46" w:tooltip="ארצות הברית" w:history="1">
        <w:r w:rsidRPr="00771677">
          <w:rPr>
            <w:rFonts w:ascii="David" w:eastAsia="Times New Roman" w:hAnsi="David" w:cs="David"/>
            <w:sz w:val="28"/>
            <w:szCs w:val="28"/>
            <w:rtl/>
          </w:rPr>
          <w:t>ארצות הברית</w:t>
        </w:r>
      </w:hyperlink>
      <w:r w:rsidRPr="00771677">
        <w:rPr>
          <w:rFonts w:ascii="David" w:eastAsia="Times New Roman" w:hAnsi="David" w:cs="David"/>
          <w:sz w:val="28"/>
          <w:szCs w:val="28"/>
          <w:rtl/>
        </w:rPr>
        <w:t xml:space="preserve"> לבין ממשלת </w:t>
      </w:r>
      <w:hyperlink r:id="rId47" w:tooltip="בריטניה" w:history="1">
        <w:r w:rsidRPr="00771677">
          <w:rPr>
            <w:rFonts w:ascii="David" w:eastAsia="Times New Roman" w:hAnsi="David" w:cs="David"/>
            <w:sz w:val="28"/>
            <w:szCs w:val="28"/>
            <w:rtl/>
          </w:rPr>
          <w:t>בריטניה</w:t>
        </w:r>
      </w:hyperlink>
      <w:r w:rsidRPr="00771677">
        <w:rPr>
          <w:rFonts w:ascii="David" w:eastAsia="Times New Roman" w:hAnsi="David" w:cs="David"/>
          <w:sz w:val="28"/>
          <w:szCs w:val="28"/>
          <w:rtl/>
        </w:rPr>
        <w:t xml:space="preserve"> באשר להסכם ההסגרה בין המדינות משנת 2003 אשר אינו כולל את הדרישה של </w:t>
      </w:r>
      <w:hyperlink r:id="rId48" w:tooltip="ראיות" w:history="1">
        <w:r w:rsidRPr="00771677">
          <w:rPr>
            <w:rFonts w:ascii="David" w:eastAsia="Times New Roman" w:hAnsi="David" w:cs="David"/>
            <w:sz w:val="28"/>
            <w:szCs w:val="28"/>
            <w:rtl/>
          </w:rPr>
          <w:t>ראיות</w:t>
        </w:r>
      </w:hyperlink>
      <w:r w:rsidRPr="00771677">
        <w:rPr>
          <w:rFonts w:ascii="David" w:eastAsia="Times New Roman" w:hAnsi="David" w:cs="David"/>
          <w:sz w:val="28"/>
          <w:szCs w:val="28"/>
          <w:rtl/>
        </w:rPr>
        <w:t xml:space="preserve"> לכאורה להסגרה. נכון לחודש יולי, </w:t>
      </w:r>
      <w:hyperlink r:id="rId49" w:tooltip="2006" w:history="1">
        <w:r w:rsidRPr="00771677">
          <w:rPr>
            <w:rFonts w:ascii="David" w:eastAsia="Times New Roman" w:hAnsi="David" w:cs="David"/>
            <w:sz w:val="28"/>
            <w:szCs w:val="28"/>
            <w:rtl/>
          </w:rPr>
          <w:t>2006</w:t>
        </w:r>
      </w:hyperlink>
      <w:r w:rsidRPr="00771677">
        <w:rPr>
          <w:rFonts w:ascii="David" w:eastAsia="Times New Roman" w:hAnsi="David" w:cs="David"/>
          <w:sz w:val="28"/>
          <w:szCs w:val="28"/>
          <w:rtl/>
        </w:rPr>
        <w:t xml:space="preserve">, ההסכם אושרר על ידי ממשלת בריטניה אולם לא על ידי ממשלת ארצות הברית, דבר שיוצר חוסר איזון בהתחייבויות ההסגרה בין המדינות. </w:t>
      </w:r>
    </w:p>
    <w:p w14:paraId="1D2C4981" w14:textId="255E368D" w:rsidR="00E03D65" w:rsidRPr="00771677" w:rsidRDefault="00E03D65" w:rsidP="009C3489">
      <w:pPr>
        <w:bidi/>
        <w:spacing w:before="100" w:beforeAutospacing="1" w:after="100" w:afterAutospacing="1" w:line="360" w:lineRule="auto"/>
        <w:rPr>
          <w:rFonts w:ascii="David" w:eastAsia="Times New Roman" w:hAnsi="David" w:cs="David"/>
          <w:sz w:val="28"/>
          <w:szCs w:val="28"/>
          <w:rtl/>
        </w:rPr>
      </w:pPr>
      <w:r w:rsidRPr="00771677">
        <w:rPr>
          <w:rFonts w:ascii="David" w:eastAsia="Times New Roman" w:hAnsi="David" w:cs="David"/>
          <w:sz w:val="28"/>
          <w:szCs w:val="28"/>
          <w:rtl/>
        </w:rPr>
        <w:t>חשוב להדגיש עם זאת כי אף אם תאשר ארצות הברית את ההסכם, ההסכם עדיין י</w:t>
      </w:r>
      <w:r w:rsidR="009C3489">
        <w:rPr>
          <w:rFonts w:ascii="David" w:eastAsia="Times New Roman" w:hAnsi="David" w:cs="David" w:hint="cs"/>
          <w:sz w:val="28"/>
          <w:szCs w:val="28"/>
          <w:rtl/>
        </w:rPr>
        <w:t>י</w:t>
      </w:r>
      <w:r w:rsidRPr="00771677">
        <w:rPr>
          <w:rFonts w:ascii="David" w:eastAsia="Times New Roman" w:hAnsi="David" w:cs="David"/>
          <w:sz w:val="28"/>
          <w:szCs w:val="28"/>
          <w:rtl/>
        </w:rPr>
        <w:t xml:space="preserve">וותר חד-צדדי. זאת, </w:t>
      </w:r>
      <w:r w:rsidR="009C3489">
        <w:rPr>
          <w:rFonts w:ascii="David" w:eastAsia="Times New Roman" w:hAnsi="David" w:cs="David" w:hint="cs"/>
          <w:sz w:val="28"/>
          <w:szCs w:val="28"/>
          <w:rtl/>
        </w:rPr>
        <w:t>ומכוו</w:t>
      </w:r>
      <w:r w:rsidR="009C3489" w:rsidRPr="00771677">
        <w:rPr>
          <w:rFonts w:ascii="David" w:eastAsia="Times New Roman" w:hAnsi="David" w:cs="David" w:hint="cs"/>
          <w:sz w:val="28"/>
          <w:szCs w:val="28"/>
          <w:rtl/>
        </w:rPr>
        <w:t>ן</w:t>
      </w:r>
      <w:r w:rsidRPr="00771677">
        <w:rPr>
          <w:rFonts w:ascii="David" w:eastAsia="Times New Roman" w:hAnsi="David" w:cs="David"/>
          <w:sz w:val="28"/>
          <w:szCs w:val="28"/>
          <w:rtl/>
        </w:rPr>
        <w:t xml:space="preserve"> שהוא קובע כי בקשות הסגרה מבריטניה לארצות הברית חייבות להראות "בסיס סביר" לכך שהחשוד ביצע את העבירה, לעומת זאת, בבקשות מארצות הברית לבריטניה אין דרישה כזו. </w:t>
      </w:r>
    </w:p>
    <w:p w14:paraId="470C96C8" w14:textId="32D91171" w:rsidR="00E03D65" w:rsidRDefault="00E03D65" w:rsidP="00E03D65">
      <w:pPr>
        <w:bidi/>
        <w:spacing w:before="100" w:beforeAutospacing="1" w:after="100" w:afterAutospacing="1" w:line="360" w:lineRule="auto"/>
        <w:outlineLvl w:val="1"/>
        <w:rPr>
          <w:rFonts w:ascii="David" w:eastAsia="Times New Roman" w:hAnsi="David" w:cs="David"/>
          <w:sz w:val="28"/>
          <w:szCs w:val="28"/>
          <w:rtl/>
        </w:rPr>
      </w:pPr>
      <w:r w:rsidRPr="00771677">
        <w:rPr>
          <w:rFonts w:ascii="David" w:eastAsia="Times New Roman" w:hAnsi="David" w:cs="David"/>
          <w:sz w:val="28"/>
          <w:szCs w:val="28"/>
          <w:rtl/>
        </w:rPr>
        <w:t xml:space="preserve">נושאים של משפט בינלאומי ביחס להסגרה עוררו מחלוקת במקרים שבהם מדינה </w:t>
      </w:r>
      <w:hyperlink r:id="rId50" w:tooltip="חטיפה" w:history="1">
        <w:r w:rsidRPr="00771677">
          <w:rPr>
            <w:rFonts w:ascii="David" w:eastAsia="Times New Roman" w:hAnsi="David" w:cs="David"/>
            <w:sz w:val="28"/>
            <w:szCs w:val="28"/>
            <w:rtl/>
          </w:rPr>
          <w:t>חטפה</w:t>
        </w:r>
      </w:hyperlink>
      <w:r w:rsidRPr="00771677">
        <w:rPr>
          <w:rFonts w:ascii="David" w:eastAsia="Times New Roman" w:hAnsi="David" w:cs="David"/>
          <w:sz w:val="28"/>
          <w:szCs w:val="28"/>
          <w:rtl/>
        </w:rPr>
        <w:t xml:space="preserve"> והוציאה אדם מתוך השטח הריבוני של מדינה אחרת, מבלי שבקשה רשות לכך קודם למעשה, או מבלי שב</w:t>
      </w:r>
      <w:r w:rsidR="009C3489">
        <w:rPr>
          <w:rFonts w:ascii="David" w:eastAsia="Times New Roman" w:hAnsi="David" w:cs="David" w:hint="cs"/>
          <w:sz w:val="28"/>
          <w:szCs w:val="28"/>
          <w:rtl/>
        </w:rPr>
        <w:t>י</w:t>
      </w:r>
      <w:r w:rsidRPr="00771677">
        <w:rPr>
          <w:rFonts w:ascii="David" w:eastAsia="Times New Roman" w:hAnsi="David" w:cs="David"/>
          <w:sz w:val="28"/>
          <w:szCs w:val="28"/>
          <w:rtl/>
        </w:rPr>
        <w:t xml:space="preserve">קשה את הסגרתו בצינורות המקובלים. חטיפות כאלה הן בדרך כלל בגדר </w:t>
      </w:r>
      <w:hyperlink r:id="rId51" w:tooltip="עבירה" w:history="1">
        <w:r w:rsidRPr="00771677">
          <w:rPr>
            <w:rFonts w:ascii="David" w:eastAsia="Times New Roman" w:hAnsi="David" w:cs="David"/>
            <w:sz w:val="28"/>
            <w:szCs w:val="28"/>
            <w:rtl/>
          </w:rPr>
          <w:t>עבירה</w:t>
        </w:r>
      </w:hyperlink>
      <w:r w:rsidRPr="00771677">
        <w:rPr>
          <w:rFonts w:ascii="David" w:eastAsia="Times New Roman" w:hAnsi="David" w:cs="David"/>
          <w:sz w:val="28"/>
          <w:szCs w:val="28"/>
          <w:rtl/>
        </w:rPr>
        <w:t xml:space="preserve"> במדינות שבהן הן מבוצעות ועומדות בניגוד ל</w:t>
      </w:r>
      <w:hyperlink r:id="rId52" w:tooltip="חוק" w:history="1">
        <w:r w:rsidRPr="00771677">
          <w:rPr>
            <w:rFonts w:ascii="David" w:eastAsia="Times New Roman" w:hAnsi="David" w:cs="David"/>
            <w:sz w:val="28"/>
            <w:szCs w:val="28"/>
            <w:rtl/>
          </w:rPr>
          <w:t>חוקים</w:t>
        </w:r>
      </w:hyperlink>
      <w:r w:rsidRPr="00771677">
        <w:rPr>
          <w:rFonts w:ascii="David" w:eastAsia="Times New Roman" w:hAnsi="David" w:cs="David"/>
          <w:sz w:val="28"/>
          <w:szCs w:val="28"/>
          <w:rtl/>
        </w:rPr>
        <w:t xml:space="preserve"> האוסרים מפורשות על מעשי חטיפה. רבים רואים בחטיפות אף מעשה המנוגד ל</w:t>
      </w:r>
      <w:hyperlink r:id="rId53" w:tooltip="משפט בינלאומי פומבי" w:history="1">
        <w:r w:rsidRPr="00771677">
          <w:rPr>
            <w:rFonts w:ascii="David" w:eastAsia="Times New Roman" w:hAnsi="David" w:cs="David"/>
            <w:sz w:val="28"/>
            <w:szCs w:val="28"/>
            <w:rtl/>
          </w:rPr>
          <w:t>חוק הבינלאומי</w:t>
        </w:r>
      </w:hyperlink>
      <w:r w:rsidRPr="00771677">
        <w:rPr>
          <w:rFonts w:ascii="David" w:eastAsia="Times New Roman" w:hAnsi="David" w:cs="David"/>
          <w:sz w:val="28"/>
          <w:szCs w:val="28"/>
          <w:rtl/>
        </w:rPr>
        <w:t xml:space="preserve"> – באופן מפורש לאיסור על מעצר אקראי. מספר קטן של מדינות עשו שימוש בחטיפה כדי לעקוף את הצורך בבקשות הסגרה רשמיות. בשתי הזדמנויות מפורסמות עשתה זאת אף ממשלת </w:t>
      </w:r>
      <w:hyperlink r:id="rId54" w:tooltip="ישראל" w:history="1">
        <w:r w:rsidRPr="00771677">
          <w:rPr>
            <w:rFonts w:ascii="David" w:eastAsia="Times New Roman" w:hAnsi="David" w:cs="David"/>
            <w:sz w:val="28"/>
            <w:szCs w:val="28"/>
            <w:rtl/>
          </w:rPr>
          <w:t>ישראל</w:t>
        </w:r>
      </w:hyperlink>
      <w:r w:rsidRPr="00771677">
        <w:rPr>
          <w:rFonts w:ascii="David" w:eastAsia="Times New Roman" w:hAnsi="David" w:cs="David"/>
          <w:sz w:val="28"/>
          <w:szCs w:val="28"/>
          <w:rtl/>
        </w:rPr>
        <w:t xml:space="preserve">: בשנת </w:t>
      </w:r>
      <w:hyperlink r:id="rId55" w:tooltip="1960" w:history="1">
        <w:r w:rsidRPr="00771677">
          <w:rPr>
            <w:rFonts w:ascii="David" w:eastAsia="Times New Roman" w:hAnsi="David" w:cs="David"/>
            <w:sz w:val="28"/>
            <w:szCs w:val="28"/>
            <w:rtl/>
          </w:rPr>
          <w:t>1960</w:t>
        </w:r>
      </w:hyperlink>
      <w:r w:rsidRPr="00771677">
        <w:rPr>
          <w:rFonts w:ascii="David" w:eastAsia="Times New Roman" w:hAnsi="David" w:cs="David"/>
          <w:sz w:val="28"/>
          <w:szCs w:val="28"/>
          <w:rtl/>
        </w:rPr>
        <w:t xml:space="preserve"> </w:t>
      </w:r>
      <w:r w:rsidR="005303F5">
        <w:rPr>
          <w:rFonts w:ascii="David" w:eastAsia="Times New Roman" w:hAnsi="David" w:cs="David" w:hint="cs"/>
          <w:sz w:val="28"/>
          <w:szCs w:val="28"/>
          <w:rtl/>
        </w:rPr>
        <w:t>"</w:t>
      </w:r>
      <w:r w:rsidRPr="00771677">
        <w:rPr>
          <w:rFonts w:ascii="David" w:eastAsia="Times New Roman" w:hAnsi="David" w:cs="David"/>
          <w:sz w:val="28"/>
          <w:szCs w:val="28"/>
          <w:rtl/>
        </w:rPr>
        <w:t>נחטף</w:t>
      </w:r>
      <w:r w:rsidR="005303F5">
        <w:rPr>
          <w:rFonts w:ascii="David" w:eastAsia="Times New Roman" w:hAnsi="David" w:cs="David" w:hint="cs"/>
          <w:sz w:val="28"/>
          <w:szCs w:val="28"/>
          <w:rtl/>
        </w:rPr>
        <w:t>"</w:t>
      </w:r>
      <w:r w:rsidRPr="00771677">
        <w:rPr>
          <w:rFonts w:ascii="David" w:eastAsia="Times New Roman" w:hAnsi="David" w:cs="David"/>
          <w:sz w:val="28"/>
          <w:szCs w:val="28"/>
          <w:rtl/>
        </w:rPr>
        <w:t xml:space="preserve"> </w:t>
      </w:r>
      <w:hyperlink r:id="rId56" w:tooltip="אדולף אייכמן" w:history="1">
        <w:r w:rsidRPr="00771677">
          <w:rPr>
            <w:rFonts w:ascii="David" w:eastAsia="Times New Roman" w:hAnsi="David" w:cs="David"/>
            <w:sz w:val="28"/>
            <w:szCs w:val="28"/>
            <w:rtl/>
          </w:rPr>
          <w:t>אדולף אייכמן</w:t>
        </w:r>
      </w:hyperlink>
      <w:r w:rsidRPr="00771677">
        <w:rPr>
          <w:rFonts w:ascii="David" w:eastAsia="Times New Roman" w:hAnsi="David" w:cs="David"/>
          <w:sz w:val="28"/>
          <w:szCs w:val="28"/>
          <w:rtl/>
        </w:rPr>
        <w:t xml:space="preserve"> מתוך שטח </w:t>
      </w:r>
      <w:hyperlink r:id="rId57" w:tooltip="ארגנטינה" w:history="1">
        <w:r w:rsidRPr="00771677">
          <w:rPr>
            <w:rFonts w:ascii="David" w:eastAsia="Times New Roman" w:hAnsi="David" w:cs="David"/>
            <w:sz w:val="28"/>
            <w:szCs w:val="28"/>
            <w:rtl/>
          </w:rPr>
          <w:t>ארגנטינה</w:t>
        </w:r>
      </w:hyperlink>
      <w:r w:rsidRPr="00771677">
        <w:rPr>
          <w:rFonts w:ascii="David" w:eastAsia="Times New Roman" w:hAnsi="David" w:cs="David"/>
          <w:sz w:val="28"/>
          <w:szCs w:val="28"/>
          <w:rtl/>
        </w:rPr>
        <w:t xml:space="preserve"> והובא למשפט במדינת ישראל. בשנת </w:t>
      </w:r>
      <w:hyperlink r:id="rId58" w:tooltip="1986" w:history="1">
        <w:r w:rsidRPr="00771677">
          <w:rPr>
            <w:rFonts w:ascii="David" w:eastAsia="Times New Roman" w:hAnsi="David" w:cs="David"/>
            <w:sz w:val="28"/>
            <w:szCs w:val="28"/>
            <w:rtl/>
          </w:rPr>
          <w:t>1986</w:t>
        </w:r>
      </w:hyperlink>
      <w:r w:rsidRPr="00771677">
        <w:rPr>
          <w:rFonts w:ascii="David" w:eastAsia="Times New Roman" w:hAnsi="David" w:cs="David"/>
          <w:sz w:val="28"/>
          <w:szCs w:val="28"/>
          <w:rtl/>
        </w:rPr>
        <w:t xml:space="preserve"> </w:t>
      </w:r>
      <w:r w:rsidR="005303F5">
        <w:rPr>
          <w:rFonts w:ascii="David" w:eastAsia="Times New Roman" w:hAnsi="David" w:cs="David" w:hint="cs"/>
          <w:sz w:val="28"/>
          <w:szCs w:val="28"/>
          <w:rtl/>
        </w:rPr>
        <w:t>"</w:t>
      </w:r>
      <w:r w:rsidRPr="00771677">
        <w:rPr>
          <w:rFonts w:ascii="David" w:eastAsia="Times New Roman" w:hAnsi="David" w:cs="David"/>
          <w:sz w:val="28"/>
          <w:szCs w:val="28"/>
          <w:rtl/>
        </w:rPr>
        <w:t>נחטף</w:t>
      </w:r>
      <w:r w:rsidR="005303F5">
        <w:rPr>
          <w:rFonts w:ascii="David" w:eastAsia="Times New Roman" w:hAnsi="David" w:cs="David" w:hint="cs"/>
          <w:sz w:val="28"/>
          <w:szCs w:val="28"/>
          <w:rtl/>
        </w:rPr>
        <w:t>"</w:t>
      </w:r>
      <w:r w:rsidRPr="00771677">
        <w:rPr>
          <w:rFonts w:ascii="David" w:eastAsia="Times New Roman" w:hAnsi="David" w:cs="David"/>
          <w:sz w:val="28"/>
          <w:szCs w:val="28"/>
          <w:rtl/>
        </w:rPr>
        <w:t xml:space="preserve"> </w:t>
      </w:r>
      <w:hyperlink r:id="rId59" w:tooltip="מרדכי ואנונו" w:history="1">
        <w:r w:rsidRPr="00771677">
          <w:rPr>
            <w:rFonts w:ascii="David" w:eastAsia="Times New Roman" w:hAnsi="David" w:cs="David"/>
            <w:sz w:val="28"/>
            <w:szCs w:val="28"/>
            <w:rtl/>
          </w:rPr>
          <w:t>מרדכי ואנונו</w:t>
        </w:r>
      </w:hyperlink>
      <w:r w:rsidRPr="00771677">
        <w:rPr>
          <w:rFonts w:ascii="David" w:eastAsia="Times New Roman" w:hAnsi="David" w:cs="David"/>
          <w:sz w:val="28"/>
          <w:szCs w:val="28"/>
          <w:rtl/>
        </w:rPr>
        <w:t xml:space="preserve"> מתוך שטח </w:t>
      </w:r>
      <w:hyperlink r:id="rId60" w:tooltip="איטליה" w:history="1">
        <w:r w:rsidRPr="00771677">
          <w:rPr>
            <w:rFonts w:ascii="David" w:eastAsia="Times New Roman" w:hAnsi="David" w:cs="David"/>
            <w:sz w:val="28"/>
            <w:szCs w:val="28"/>
            <w:rtl/>
          </w:rPr>
          <w:t>איטליה</w:t>
        </w:r>
      </w:hyperlink>
      <w:r w:rsidRPr="00771677">
        <w:rPr>
          <w:rFonts w:ascii="David" w:eastAsia="Times New Roman" w:hAnsi="David" w:cs="David"/>
          <w:sz w:val="28"/>
          <w:szCs w:val="28"/>
          <w:rtl/>
        </w:rPr>
        <w:t xml:space="preserve">, ואף הוא הובא לישראל והועמד בה לדין. </w:t>
      </w:r>
    </w:p>
    <w:p w14:paraId="490143FB" w14:textId="77777777" w:rsidR="00501DD5" w:rsidRPr="00771677" w:rsidRDefault="00501DD5" w:rsidP="00501DD5">
      <w:pPr>
        <w:bidi/>
        <w:spacing w:before="100" w:beforeAutospacing="1" w:after="100" w:afterAutospacing="1" w:line="360" w:lineRule="auto"/>
        <w:outlineLvl w:val="1"/>
        <w:rPr>
          <w:rFonts w:ascii="David" w:eastAsia="Times New Roman" w:hAnsi="David" w:cs="David"/>
          <w:sz w:val="28"/>
          <w:szCs w:val="28"/>
          <w:rtl/>
        </w:rPr>
      </w:pPr>
    </w:p>
    <w:p w14:paraId="3BE089FC" w14:textId="77777777" w:rsidR="009C3489" w:rsidRDefault="009C3489" w:rsidP="00FC4B2E">
      <w:pPr>
        <w:bidi/>
        <w:spacing w:before="100" w:beforeAutospacing="1" w:after="100" w:afterAutospacing="1" w:line="360" w:lineRule="auto"/>
        <w:rPr>
          <w:rFonts w:ascii="David" w:eastAsia="Times New Roman" w:hAnsi="David" w:cs="David"/>
          <w:b/>
          <w:bCs/>
          <w:sz w:val="28"/>
          <w:szCs w:val="28"/>
          <w:u w:val="single"/>
          <w:rtl/>
        </w:rPr>
      </w:pPr>
    </w:p>
    <w:p w14:paraId="769C550B" w14:textId="77777777" w:rsidR="009C3489" w:rsidRDefault="009C3489" w:rsidP="009C3489">
      <w:pPr>
        <w:bidi/>
        <w:spacing w:before="100" w:beforeAutospacing="1" w:after="100" w:afterAutospacing="1" w:line="360" w:lineRule="auto"/>
        <w:rPr>
          <w:rFonts w:ascii="David" w:eastAsia="Times New Roman" w:hAnsi="David" w:cs="David"/>
          <w:b/>
          <w:bCs/>
          <w:sz w:val="28"/>
          <w:szCs w:val="28"/>
          <w:u w:val="single"/>
          <w:rtl/>
        </w:rPr>
      </w:pPr>
    </w:p>
    <w:p w14:paraId="5099DF68" w14:textId="5EBF4338" w:rsidR="00FC4B2E" w:rsidRPr="009C3489" w:rsidRDefault="00FC4B2E" w:rsidP="009C3489">
      <w:pPr>
        <w:pStyle w:val="a3"/>
        <w:numPr>
          <w:ilvl w:val="0"/>
          <w:numId w:val="15"/>
        </w:numPr>
        <w:bidi/>
        <w:spacing w:before="100" w:beforeAutospacing="1" w:after="100" w:afterAutospacing="1" w:line="360" w:lineRule="auto"/>
        <w:rPr>
          <w:rFonts w:ascii="David" w:eastAsia="Times New Roman" w:hAnsi="David" w:cs="David"/>
          <w:b/>
          <w:bCs/>
          <w:sz w:val="32"/>
          <w:szCs w:val="32"/>
          <w:rtl/>
        </w:rPr>
      </w:pPr>
      <w:r w:rsidRPr="009C3489">
        <w:rPr>
          <w:rFonts w:ascii="David" w:eastAsia="Times New Roman" w:hAnsi="David" w:cs="David" w:hint="cs"/>
          <w:b/>
          <w:bCs/>
          <w:sz w:val="32"/>
          <w:szCs w:val="32"/>
          <w:rtl/>
        </w:rPr>
        <w:t>הליך  הסגרה בישראל</w:t>
      </w:r>
    </w:p>
    <w:p w14:paraId="3A1C6FD9" w14:textId="77777777" w:rsidR="00FC4B2E" w:rsidRPr="00771677" w:rsidRDefault="00FC4B2E" w:rsidP="00FC4B2E">
      <w:pPr>
        <w:bidi/>
        <w:spacing w:before="100" w:beforeAutospacing="1" w:after="100" w:afterAutospacing="1" w:line="360" w:lineRule="auto"/>
        <w:rPr>
          <w:rFonts w:ascii="David" w:eastAsia="Times New Roman" w:hAnsi="David" w:cs="David"/>
          <w:sz w:val="28"/>
          <w:szCs w:val="28"/>
          <w:rtl/>
        </w:rPr>
      </w:pPr>
      <w:r w:rsidRPr="00771677">
        <w:rPr>
          <w:rFonts w:ascii="David" w:eastAsia="Times New Roman" w:hAnsi="David" w:cs="David"/>
          <w:sz w:val="28"/>
          <w:szCs w:val="28"/>
          <w:rtl/>
        </w:rPr>
        <w:t>המסגרת החוקית להסגרת אדם הנמצא בגבולות מדינת ישראל אל מדינה זרה הותווה בחוק ההסגרה, תשי"ד-1954</w:t>
      </w:r>
      <w:r w:rsidRPr="00771677">
        <w:rPr>
          <w:rFonts w:ascii="David" w:eastAsia="Times New Roman" w:hAnsi="David" w:cs="David"/>
          <w:sz w:val="28"/>
          <w:szCs w:val="28"/>
        </w:rPr>
        <w:t xml:space="preserve"> </w:t>
      </w:r>
      <w:r w:rsidRPr="00771677">
        <w:rPr>
          <w:rFonts w:ascii="David" w:eastAsia="Times New Roman" w:hAnsi="David" w:cs="David"/>
          <w:sz w:val="28"/>
          <w:szCs w:val="28"/>
          <w:rtl/>
        </w:rPr>
        <w:t xml:space="preserve">והתקנות שהותקנו מכוחו. החוק בישראל קובע את התנאים הבאים להסגרת אדם הנמצא בישראל, למדינה זרה: </w:t>
      </w:r>
    </w:p>
    <w:p w14:paraId="6FFBB437" w14:textId="77777777" w:rsidR="00FC4B2E" w:rsidRPr="00771677" w:rsidRDefault="00FC4B2E" w:rsidP="00FC4B2E">
      <w:pPr>
        <w:numPr>
          <w:ilvl w:val="0"/>
          <w:numId w:val="10"/>
        </w:numPr>
        <w:bidi/>
        <w:spacing w:before="100" w:beforeAutospacing="1" w:after="100" w:afterAutospacing="1" w:line="360" w:lineRule="auto"/>
        <w:rPr>
          <w:rFonts w:ascii="David" w:eastAsia="Times New Roman" w:hAnsi="David" w:cs="David"/>
          <w:sz w:val="28"/>
          <w:szCs w:val="28"/>
          <w:rtl/>
        </w:rPr>
      </w:pPr>
      <w:r w:rsidRPr="00771677">
        <w:rPr>
          <w:rFonts w:ascii="David" w:eastAsia="Times New Roman" w:hAnsi="David" w:cs="David"/>
          <w:sz w:val="28"/>
          <w:szCs w:val="28"/>
          <w:rtl/>
        </w:rPr>
        <w:t>קיים הסכם הסגרה בין המדינה המבקשת לבין מדינת ישראל.</w:t>
      </w:r>
    </w:p>
    <w:p w14:paraId="263DA0C3" w14:textId="77777777" w:rsidR="00FC4B2E" w:rsidRPr="00771677" w:rsidRDefault="00FC4B2E" w:rsidP="00FC4B2E">
      <w:pPr>
        <w:numPr>
          <w:ilvl w:val="0"/>
          <w:numId w:val="10"/>
        </w:numPr>
        <w:bidi/>
        <w:spacing w:before="100" w:beforeAutospacing="1" w:after="100" w:afterAutospacing="1" w:line="360" w:lineRule="auto"/>
        <w:rPr>
          <w:rFonts w:ascii="David" w:eastAsia="Times New Roman" w:hAnsi="David" w:cs="David"/>
          <w:sz w:val="28"/>
          <w:szCs w:val="28"/>
          <w:rtl/>
        </w:rPr>
      </w:pPr>
      <w:r w:rsidRPr="00771677">
        <w:rPr>
          <w:rFonts w:ascii="David" w:eastAsia="Times New Roman" w:hAnsi="David" w:cs="David"/>
          <w:sz w:val="28"/>
          <w:szCs w:val="28"/>
          <w:rtl/>
        </w:rPr>
        <w:t>ה</w:t>
      </w:r>
      <w:hyperlink r:id="rId61" w:tooltip="עבירה" w:history="1">
        <w:r w:rsidRPr="00771677">
          <w:rPr>
            <w:rFonts w:ascii="David" w:eastAsia="Times New Roman" w:hAnsi="David" w:cs="David"/>
            <w:sz w:val="28"/>
            <w:szCs w:val="28"/>
            <w:rtl/>
          </w:rPr>
          <w:t>עבירה</w:t>
        </w:r>
      </w:hyperlink>
      <w:r w:rsidRPr="00771677">
        <w:rPr>
          <w:rFonts w:ascii="David" w:eastAsia="Times New Roman" w:hAnsi="David" w:cs="David"/>
          <w:sz w:val="28"/>
          <w:szCs w:val="28"/>
          <w:rtl/>
        </w:rPr>
        <w:t xml:space="preserve"> בעבורה מבוקשת הסגרתו דינה </w:t>
      </w:r>
      <w:hyperlink r:id="rId62" w:tooltip="מאסר" w:history="1">
        <w:r w:rsidRPr="00771677">
          <w:rPr>
            <w:rFonts w:ascii="David" w:eastAsia="Times New Roman" w:hAnsi="David" w:cs="David"/>
            <w:sz w:val="28"/>
            <w:szCs w:val="28"/>
            <w:rtl/>
          </w:rPr>
          <w:t>מאסר</w:t>
        </w:r>
      </w:hyperlink>
      <w:r w:rsidRPr="00771677">
        <w:rPr>
          <w:rFonts w:ascii="David" w:eastAsia="Times New Roman" w:hAnsi="David" w:cs="David"/>
          <w:sz w:val="28"/>
          <w:szCs w:val="28"/>
          <w:rtl/>
        </w:rPr>
        <w:t xml:space="preserve"> שנה או יותר, אילו נעברה בישראל.</w:t>
      </w:r>
    </w:p>
    <w:p w14:paraId="254D1935" w14:textId="77777777" w:rsidR="00FC4B2E" w:rsidRPr="00771677" w:rsidRDefault="00FC4B2E" w:rsidP="00FC4B2E">
      <w:pPr>
        <w:numPr>
          <w:ilvl w:val="0"/>
          <w:numId w:val="10"/>
        </w:numPr>
        <w:bidi/>
        <w:spacing w:before="100" w:beforeAutospacing="1" w:after="100" w:afterAutospacing="1" w:line="360" w:lineRule="auto"/>
        <w:rPr>
          <w:rFonts w:ascii="David" w:eastAsia="Times New Roman" w:hAnsi="David" w:cs="David"/>
          <w:sz w:val="28"/>
          <w:szCs w:val="28"/>
          <w:rtl/>
        </w:rPr>
      </w:pPr>
      <w:r w:rsidRPr="00771677">
        <w:rPr>
          <w:rFonts w:ascii="David" w:eastAsia="Times New Roman" w:hAnsi="David" w:cs="David"/>
          <w:sz w:val="28"/>
          <w:szCs w:val="28"/>
          <w:rtl/>
        </w:rPr>
        <w:t>במידה ומדובר באזרח ישראל</w:t>
      </w:r>
      <w:r w:rsidR="00772F35">
        <w:rPr>
          <w:rFonts w:ascii="David" w:eastAsia="Times New Roman" w:hAnsi="David" w:cs="David" w:hint="cs"/>
          <w:sz w:val="28"/>
          <w:szCs w:val="28"/>
          <w:rtl/>
        </w:rPr>
        <w:t xml:space="preserve"> ותושבה בעת ביצוע העבירה</w:t>
      </w:r>
      <w:r w:rsidRPr="00771677">
        <w:rPr>
          <w:rFonts w:ascii="David" w:eastAsia="Times New Roman" w:hAnsi="David" w:cs="David"/>
          <w:sz w:val="28"/>
          <w:szCs w:val="28"/>
          <w:rtl/>
        </w:rPr>
        <w:t xml:space="preserve">: </w:t>
      </w:r>
    </w:p>
    <w:p w14:paraId="19CCBADB" w14:textId="77777777" w:rsidR="00FC4B2E" w:rsidRPr="00771677" w:rsidRDefault="00FC4B2E" w:rsidP="00FC4B2E">
      <w:pPr>
        <w:numPr>
          <w:ilvl w:val="1"/>
          <w:numId w:val="10"/>
        </w:numPr>
        <w:bidi/>
        <w:spacing w:before="100" w:beforeAutospacing="1" w:after="100" w:afterAutospacing="1" w:line="360" w:lineRule="auto"/>
        <w:rPr>
          <w:rFonts w:ascii="David" w:eastAsia="Times New Roman" w:hAnsi="David" w:cs="David"/>
          <w:sz w:val="28"/>
          <w:szCs w:val="28"/>
          <w:rtl/>
        </w:rPr>
      </w:pPr>
      <w:r w:rsidRPr="00771677">
        <w:rPr>
          <w:rFonts w:ascii="David" w:eastAsia="Times New Roman" w:hAnsi="David" w:cs="David"/>
          <w:sz w:val="28"/>
          <w:szCs w:val="28"/>
          <w:rtl/>
        </w:rPr>
        <w:t xml:space="preserve">בקשת ההסגרה באה לשם </w:t>
      </w:r>
      <w:hyperlink r:id="rId63" w:tooltip="משפט (העמדה לדין)" w:history="1">
        <w:r w:rsidRPr="00771677">
          <w:rPr>
            <w:rFonts w:ascii="David" w:eastAsia="Times New Roman" w:hAnsi="David" w:cs="David"/>
            <w:sz w:val="28"/>
            <w:szCs w:val="28"/>
            <w:rtl/>
          </w:rPr>
          <w:t>העמדתו לדין</w:t>
        </w:r>
      </w:hyperlink>
      <w:r w:rsidRPr="00771677">
        <w:rPr>
          <w:rFonts w:ascii="David" w:eastAsia="Times New Roman" w:hAnsi="David" w:cs="David"/>
          <w:sz w:val="28"/>
          <w:szCs w:val="28"/>
          <w:rtl/>
        </w:rPr>
        <w:t xml:space="preserve"> במדינה הזרה</w:t>
      </w:r>
    </w:p>
    <w:p w14:paraId="5E292AAA" w14:textId="77777777" w:rsidR="00FC4B2E" w:rsidRPr="00771677" w:rsidRDefault="00FC4B2E" w:rsidP="00FC4B2E">
      <w:pPr>
        <w:numPr>
          <w:ilvl w:val="1"/>
          <w:numId w:val="10"/>
        </w:numPr>
        <w:bidi/>
        <w:spacing w:before="100" w:beforeAutospacing="1" w:after="100" w:afterAutospacing="1" w:line="360" w:lineRule="auto"/>
        <w:rPr>
          <w:rFonts w:ascii="David" w:eastAsia="Times New Roman" w:hAnsi="David" w:cs="David"/>
          <w:sz w:val="28"/>
          <w:szCs w:val="28"/>
          <w:rtl/>
        </w:rPr>
      </w:pPr>
      <w:r w:rsidRPr="00771677">
        <w:rPr>
          <w:rFonts w:ascii="David" w:eastAsia="Times New Roman" w:hAnsi="David" w:cs="David"/>
          <w:sz w:val="28"/>
          <w:szCs w:val="28"/>
          <w:rtl/>
        </w:rPr>
        <w:t>המדינה המבקשת התחייבה כי תחזירו לישראל לשם נשיאת עונשו, אם יוטל עליו עונש מאסר. (זוהי זכות שהמוסגר יכול לוותר עליה)</w:t>
      </w:r>
    </w:p>
    <w:p w14:paraId="6C56A40E" w14:textId="442DE31E" w:rsidR="00FC4B2E" w:rsidRPr="00771677" w:rsidRDefault="00FC4B2E" w:rsidP="00FC4B2E">
      <w:pPr>
        <w:bidi/>
        <w:spacing w:before="100" w:beforeAutospacing="1" w:after="100" w:afterAutospacing="1" w:line="360" w:lineRule="auto"/>
        <w:rPr>
          <w:rFonts w:ascii="David" w:eastAsia="Times New Roman" w:hAnsi="David" w:cs="David"/>
          <w:sz w:val="28"/>
          <w:szCs w:val="28"/>
          <w:rtl/>
        </w:rPr>
      </w:pPr>
      <w:r w:rsidRPr="00771677">
        <w:rPr>
          <w:rFonts w:ascii="David" w:eastAsia="Times New Roman" w:hAnsi="David" w:cs="David"/>
          <w:sz w:val="28"/>
          <w:szCs w:val="28"/>
          <w:rtl/>
        </w:rPr>
        <w:t>החוק קובע</w:t>
      </w:r>
      <w:r w:rsidR="002F3745">
        <w:rPr>
          <w:rFonts w:ascii="David" w:eastAsia="Times New Roman" w:hAnsi="David" w:cs="David" w:hint="cs"/>
          <w:sz w:val="28"/>
          <w:szCs w:val="28"/>
          <w:rtl/>
        </w:rPr>
        <w:t xml:space="preserve">, </w:t>
      </w:r>
      <w:r w:rsidRPr="00771677">
        <w:rPr>
          <w:rFonts w:ascii="David" w:eastAsia="Times New Roman" w:hAnsi="David" w:cs="David"/>
          <w:sz w:val="28"/>
          <w:szCs w:val="28"/>
          <w:rtl/>
        </w:rPr>
        <w:t xml:space="preserve"> כי בנסיבות אלה לא יוסגר אדם ממדינת ישראל למדינה זרה: </w:t>
      </w:r>
    </w:p>
    <w:p w14:paraId="52E0A74B" w14:textId="77777777" w:rsidR="00FC4B2E" w:rsidRPr="00771677" w:rsidRDefault="00FC4B2E" w:rsidP="00FC4B2E">
      <w:pPr>
        <w:numPr>
          <w:ilvl w:val="0"/>
          <w:numId w:val="11"/>
        </w:numPr>
        <w:bidi/>
        <w:spacing w:before="100" w:beforeAutospacing="1" w:after="100" w:afterAutospacing="1" w:line="360" w:lineRule="auto"/>
        <w:rPr>
          <w:rFonts w:ascii="David" w:eastAsia="Times New Roman" w:hAnsi="David" w:cs="David"/>
          <w:sz w:val="28"/>
          <w:szCs w:val="28"/>
          <w:rtl/>
        </w:rPr>
      </w:pPr>
      <w:r w:rsidRPr="00771677">
        <w:rPr>
          <w:rFonts w:ascii="David" w:eastAsia="Times New Roman" w:hAnsi="David" w:cs="David"/>
          <w:sz w:val="28"/>
          <w:szCs w:val="28"/>
          <w:rtl/>
        </w:rPr>
        <w:t>המדינה הזרה מבקשת להעמידו לדין, או להענישו, על פשע פוליטי.</w:t>
      </w:r>
    </w:p>
    <w:p w14:paraId="0F7ECBFB" w14:textId="77777777" w:rsidR="00FC4B2E" w:rsidRPr="00771677" w:rsidRDefault="00FC4B2E" w:rsidP="00FC4B2E">
      <w:pPr>
        <w:numPr>
          <w:ilvl w:val="0"/>
          <w:numId w:val="11"/>
        </w:numPr>
        <w:bidi/>
        <w:spacing w:before="100" w:beforeAutospacing="1" w:after="100" w:afterAutospacing="1" w:line="360" w:lineRule="auto"/>
        <w:rPr>
          <w:rFonts w:ascii="David" w:eastAsia="Times New Roman" w:hAnsi="David" w:cs="David"/>
          <w:sz w:val="28"/>
          <w:szCs w:val="28"/>
          <w:rtl/>
        </w:rPr>
      </w:pPr>
      <w:r w:rsidRPr="00771677">
        <w:rPr>
          <w:rFonts w:ascii="David" w:eastAsia="Times New Roman" w:hAnsi="David" w:cs="David"/>
          <w:sz w:val="28"/>
          <w:szCs w:val="28"/>
          <w:rtl/>
        </w:rPr>
        <w:t xml:space="preserve">קיים חשד כי הבקשה מבוססת על שיקולים מפלים (על רקע </w:t>
      </w:r>
      <w:hyperlink r:id="rId64" w:tooltip="דת" w:history="1">
        <w:r w:rsidRPr="00771677">
          <w:rPr>
            <w:rFonts w:ascii="David" w:eastAsia="Times New Roman" w:hAnsi="David" w:cs="David"/>
            <w:sz w:val="28"/>
            <w:szCs w:val="28"/>
            <w:rtl/>
          </w:rPr>
          <w:t>דת</w:t>
        </w:r>
      </w:hyperlink>
      <w:r w:rsidRPr="00771677">
        <w:rPr>
          <w:rFonts w:ascii="David" w:eastAsia="Times New Roman" w:hAnsi="David" w:cs="David"/>
          <w:sz w:val="28"/>
          <w:szCs w:val="28"/>
          <w:rtl/>
        </w:rPr>
        <w:t>, גזע, וכדומה)</w:t>
      </w:r>
    </w:p>
    <w:p w14:paraId="0E640699" w14:textId="77777777" w:rsidR="00FC4B2E" w:rsidRPr="00771677" w:rsidRDefault="00FC4B2E" w:rsidP="00FC4B2E">
      <w:pPr>
        <w:numPr>
          <w:ilvl w:val="0"/>
          <w:numId w:val="11"/>
        </w:numPr>
        <w:bidi/>
        <w:spacing w:before="100" w:beforeAutospacing="1" w:after="100" w:afterAutospacing="1" w:line="360" w:lineRule="auto"/>
        <w:rPr>
          <w:rFonts w:ascii="David" w:eastAsia="Times New Roman" w:hAnsi="David" w:cs="David"/>
          <w:sz w:val="28"/>
          <w:szCs w:val="28"/>
          <w:rtl/>
        </w:rPr>
      </w:pPr>
      <w:r w:rsidRPr="00771677">
        <w:rPr>
          <w:rFonts w:ascii="David" w:eastAsia="Times New Roman" w:hAnsi="David" w:cs="David"/>
          <w:sz w:val="28"/>
          <w:szCs w:val="28"/>
          <w:rtl/>
        </w:rPr>
        <w:t>העבירה בגינה מתבקשת ההסגרה בוצעה בתוקף תפקידו של האדם כ</w:t>
      </w:r>
      <w:hyperlink r:id="rId65" w:tooltip="חייל" w:history="1">
        <w:r w:rsidRPr="00771677">
          <w:rPr>
            <w:rFonts w:ascii="David" w:eastAsia="Times New Roman" w:hAnsi="David" w:cs="David"/>
            <w:sz w:val="28"/>
            <w:szCs w:val="28"/>
            <w:rtl/>
          </w:rPr>
          <w:t>חייל</w:t>
        </w:r>
      </w:hyperlink>
      <w:r w:rsidRPr="00771677">
        <w:rPr>
          <w:rFonts w:ascii="David" w:eastAsia="Times New Roman" w:hAnsi="David" w:cs="David"/>
          <w:sz w:val="28"/>
          <w:szCs w:val="28"/>
          <w:rtl/>
        </w:rPr>
        <w:t>, או כאיש מערכת הביטחון.</w:t>
      </w:r>
    </w:p>
    <w:p w14:paraId="2E5DC7B7" w14:textId="77777777" w:rsidR="00FC4B2E" w:rsidRPr="00771677" w:rsidRDefault="00FC4B2E" w:rsidP="00FC4B2E">
      <w:pPr>
        <w:numPr>
          <w:ilvl w:val="0"/>
          <w:numId w:val="11"/>
        </w:numPr>
        <w:bidi/>
        <w:spacing w:before="100" w:beforeAutospacing="1" w:after="100" w:afterAutospacing="1" w:line="360" w:lineRule="auto"/>
        <w:rPr>
          <w:rFonts w:ascii="David" w:eastAsia="Times New Roman" w:hAnsi="David" w:cs="David"/>
          <w:sz w:val="28"/>
          <w:szCs w:val="28"/>
          <w:rtl/>
        </w:rPr>
      </w:pPr>
      <w:r w:rsidRPr="00771677">
        <w:rPr>
          <w:rFonts w:ascii="David" w:eastAsia="Times New Roman" w:hAnsi="David" w:cs="David"/>
          <w:sz w:val="28"/>
          <w:szCs w:val="28"/>
          <w:rtl/>
        </w:rPr>
        <w:t>האדם הועמד כבר לדין במדינת ישראל, על אותה עבירה, ונפסק דינו.</w:t>
      </w:r>
    </w:p>
    <w:p w14:paraId="5EC390CB" w14:textId="77777777" w:rsidR="00FC4B2E" w:rsidRPr="00771677" w:rsidRDefault="00FC4B2E" w:rsidP="00FC4B2E">
      <w:pPr>
        <w:numPr>
          <w:ilvl w:val="0"/>
          <w:numId w:val="11"/>
        </w:numPr>
        <w:bidi/>
        <w:spacing w:before="100" w:beforeAutospacing="1" w:after="100" w:afterAutospacing="1" w:line="360" w:lineRule="auto"/>
        <w:rPr>
          <w:rFonts w:ascii="David" w:eastAsia="Times New Roman" w:hAnsi="David" w:cs="David"/>
          <w:sz w:val="28"/>
          <w:szCs w:val="28"/>
          <w:rtl/>
        </w:rPr>
      </w:pPr>
      <w:r w:rsidRPr="00771677">
        <w:rPr>
          <w:rFonts w:ascii="David" w:eastAsia="Times New Roman" w:hAnsi="David" w:cs="David"/>
          <w:sz w:val="28"/>
          <w:szCs w:val="28"/>
          <w:rtl/>
        </w:rPr>
        <w:t>האדם הורשע במדינה אחרת על אותה עבירה ונשא את עונשו (חלקו או כולו) בישראל.</w:t>
      </w:r>
    </w:p>
    <w:p w14:paraId="0F96A95F" w14:textId="77777777" w:rsidR="00FC4B2E" w:rsidRPr="00771677" w:rsidRDefault="00FC4B2E" w:rsidP="00FC4B2E">
      <w:pPr>
        <w:numPr>
          <w:ilvl w:val="0"/>
          <w:numId w:val="11"/>
        </w:numPr>
        <w:bidi/>
        <w:spacing w:before="100" w:beforeAutospacing="1" w:after="100" w:afterAutospacing="1" w:line="360" w:lineRule="auto"/>
        <w:rPr>
          <w:rFonts w:ascii="David" w:eastAsia="Times New Roman" w:hAnsi="David" w:cs="David"/>
          <w:sz w:val="28"/>
          <w:szCs w:val="28"/>
          <w:rtl/>
        </w:rPr>
      </w:pPr>
      <w:r w:rsidRPr="00771677">
        <w:rPr>
          <w:rFonts w:ascii="David" w:eastAsia="Times New Roman" w:hAnsi="David" w:cs="David"/>
          <w:sz w:val="28"/>
          <w:szCs w:val="28"/>
          <w:rtl/>
        </w:rPr>
        <w:t xml:space="preserve">על פי חוקי מדינת ישראל, חלה </w:t>
      </w:r>
      <w:hyperlink r:id="rId66" w:tooltip="התיישנות" w:history="1">
        <w:r w:rsidRPr="00771677">
          <w:rPr>
            <w:rFonts w:ascii="David" w:eastAsia="Times New Roman" w:hAnsi="David" w:cs="David"/>
            <w:sz w:val="28"/>
            <w:szCs w:val="28"/>
            <w:rtl/>
          </w:rPr>
          <w:t>התיישנות</w:t>
        </w:r>
      </w:hyperlink>
      <w:r w:rsidRPr="00771677">
        <w:rPr>
          <w:rFonts w:ascii="David" w:eastAsia="Times New Roman" w:hAnsi="David" w:cs="David"/>
          <w:sz w:val="28"/>
          <w:szCs w:val="28"/>
          <w:rtl/>
        </w:rPr>
        <w:t xml:space="preserve"> על העבירה בגינה מבוקשת ההסגרה.</w:t>
      </w:r>
    </w:p>
    <w:p w14:paraId="21EC4B06" w14:textId="77777777" w:rsidR="00FC4B2E" w:rsidRPr="00771677" w:rsidRDefault="00FC4B2E" w:rsidP="00FC4B2E">
      <w:pPr>
        <w:numPr>
          <w:ilvl w:val="0"/>
          <w:numId w:val="11"/>
        </w:numPr>
        <w:bidi/>
        <w:spacing w:before="100" w:beforeAutospacing="1" w:after="100" w:afterAutospacing="1" w:line="360" w:lineRule="auto"/>
        <w:rPr>
          <w:rFonts w:ascii="David" w:eastAsia="Times New Roman" w:hAnsi="David" w:cs="David"/>
          <w:sz w:val="28"/>
          <w:szCs w:val="28"/>
          <w:rtl/>
        </w:rPr>
      </w:pPr>
      <w:r w:rsidRPr="00771677">
        <w:rPr>
          <w:rFonts w:ascii="David" w:eastAsia="Times New Roman" w:hAnsi="David" w:cs="David"/>
          <w:sz w:val="28"/>
          <w:szCs w:val="28"/>
          <w:rtl/>
        </w:rPr>
        <w:t>הענות לבקשת ההסגרה עלולה לגרום לפגיעה באינטרס חיוני של מדינת ישראל.</w:t>
      </w:r>
    </w:p>
    <w:p w14:paraId="0106F0C9" w14:textId="77777777" w:rsidR="00FC4B2E" w:rsidRDefault="00FC4B2E" w:rsidP="00FC4B2E">
      <w:pPr>
        <w:bidi/>
        <w:spacing w:before="100" w:beforeAutospacing="1" w:after="100" w:afterAutospacing="1" w:line="360" w:lineRule="auto"/>
        <w:rPr>
          <w:rFonts w:ascii="David" w:eastAsia="Times New Roman" w:hAnsi="David" w:cs="David"/>
          <w:sz w:val="28"/>
          <w:szCs w:val="28"/>
          <w:rtl/>
        </w:rPr>
      </w:pPr>
      <w:r w:rsidRPr="00771677">
        <w:rPr>
          <w:rFonts w:ascii="David" w:eastAsia="Times New Roman" w:hAnsi="David" w:cs="David"/>
          <w:sz w:val="28"/>
          <w:szCs w:val="28"/>
          <w:rtl/>
        </w:rPr>
        <w:t>החוק בישראל אף קובע הסדרים לדיון בבקשות הסגרה ובערעור האדם שהסגרתו מתבקשת, על החלטת שר המשפטים.</w:t>
      </w:r>
    </w:p>
    <w:p w14:paraId="02500D10" w14:textId="123C2CA3" w:rsidR="00FC4B2E" w:rsidRPr="00771677" w:rsidRDefault="00FC4B2E" w:rsidP="002F3745">
      <w:pPr>
        <w:bidi/>
        <w:spacing w:before="100" w:beforeAutospacing="1" w:after="100" w:afterAutospacing="1" w:line="360" w:lineRule="auto"/>
        <w:rPr>
          <w:rFonts w:ascii="David" w:eastAsia="Times New Roman" w:hAnsi="David" w:cs="David"/>
          <w:sz w:val="28"/>
          <w:szCs w:val="28"/>
          <w:rtl/>
        </w:rPr>
      </w:pPr>
      <w:r w:rsidRPr="00771677">
        <w:rPr>
          <w:rFonts w:ascii="David" w:eastAsia="Times New Roman" w:hAnsi="David" w:cs="David"/>
          <w:sz w:val="28"/>
          <w:szCs w:val="28"/>
          <w:rtl/>
        </w:rPr>
        <w:t xml:space="preserve"> הליכי ההסגרה בישראל הם ארוכים יחסית ו</w:t>
      </w:r>
      <w:r w:rsidR="002F3745">
        <w:rPr>
          <w:rFonts w:ascii="David" w:eastAsia="Times New Roman" w:hAnsi="David" w:cs="David" w:hint="cs"/>
          <w:sz w:val="28"/>
          <w:szCs w:val="28"/>
          <w:rtl/>
        </w:rPr>
        <w:t xml:space="preserve">אין זה </w:t>
      </w:r>
      <w:r w:rsidRPr="00771677">
        <w:rPr>
          <w:rFonts w:ascii="David" w:eastAsia="Times New Roman" w:hAnsi="David" w:cs="David"/>
          <w:sz w:val="28"/>
          <w:szCs w:val="28"/>
          <w:rtl/>
        </w:rPr>
        <w:t xml:space="preserve">נדיר שהמועמד להסגרה יחכה מעל שנה </w:t>
      </w:r>
      <w:r w:rsidR="00772F35">
        <w:rPr>
          <w:rFonts w:ascii="David" w:eastAsia="Times New Roman" w:hAnsi="David" w:cs="David" w:hint="cs"/>
          <w:sz w:val="28"/>
          <w:szCs w:val="28"/>
          <w:rtl/>
        </w:rPr>
        <w:t>מהגשת העתירה להכרזתו בר הסגרה</w:t>
      </w:r>
      <w:r w:rsidRPr="00771677">
        <w:rPr>
          <w:rFonts w:ascii="David" w:eastAsia="Times New Roman" w:hAnsi="David" w:cs="David"/>
          <w:sz w:val="28"/>
          <w:szCs w:val="28"/>
          <w:rtl/>
        </w:rPr>
        <w:t xml:space="preserve"> עד ההסגרה בפועל. למרות זאת, במקרים רבים המועמדים להסגרה מוחזקים במעצר עד ההסגרה בגלל החשש מהמלטות </w:t>
      </w:r>
      <w:r w:rsidR="00566757">
        <w:rPr>
          <w:rFonts w:ascii="David" w:eastAsia="Times New Roman" w:hAnsi="David" w:cs="David" w:hint="cs"/>
          <w:sz w:val="28"/>
          <w:szCs w:val="28"/>
          <w:rtl/>
        </w:rPr>
        <w:t>.</w:t>
      </w:r>
      <w:r w:rsidRPr="00771677">
        <w:rPr>
          <w:rFonts w:ascii="David" w:eastAsia="Times New Roman" w:hAnsi="David" w:cs="David"/>
          <w:sz w:val="28"/>
          <w:szCs w:val="28"/>
          <w:rtl/>
        </w:rPr>
        <w:t xml:space="preserve"> </w:t>
      </w:r>
    </w:p>
    <w:p w14:paraId="5411E193" w14:textId="424E20D3" w:rsidR="00223F59" w:rsidRDefault="00771677" w:rsidP="002F3745">
      <w:pPr>
        <w:bidi/>
        <w:spacing w:before="100" w:beforeAutospacing="1" w:after="100" w:afterAutospacing="1" w:line="360" w:lineRule="auto"/>
        <w:rPr>
          <w:rFonts w:ascii="David" w:eastAsia="Times New Roman" w:hAnsi="David" w:cs="David"/>
          <w:sz w:val="28"/>
          <w:szCs w:val="28"/>
          <w:rtl/>
        </w:rPr>
      </w:pPr>
      <w:r w:rsidRPr="00771677">
        <w:rPr>
          <w:rFonts w:ascii="David" w:eastAsia="Times New Roman" w:hAnsi="David" w:cs="David" w:hint="cs"/>
          <w:sz w:val="28"/>
          <w:szCs w:val="28"/>
          <w:rtl/>
        </w:rPr>
        <w:lastRenderedPageBreak/>
        <w:t>ברבות השנים הוא תוק</w:t>
      </w:r>
      <w:r w:rsidRPr="00771677">
        <w:rPr>
          <w:rFonts w:ascii="David" w:eastAsia="Times New Roman" w:hAnsi="David" w:cs="David" w:hint="eastAsia"/>
          <w:sz w:val="28"/>
          <w:szCs w:val="28"/>
          <w:rtl/>
        </w:rPr>
        <w:t>ן</w:t>
      </w:r>
      <w:r w:rsidR="00794E0B">
        <w:rPr>
          <w:rFonts w:ascii="David" w:eastAsia="Times New Roman" w:hAnsi="David" w:cs="David" w:hint="cs"/>
          <w:sz w:val="28"/>
          <w:szCs w:val="28"/>
          <w:rtl/>
        </w:rPr>
        <w:t xml:space="preserve"> פעמים אחדות, </w:t>
      </w:r>
      <w:r w:rsidR="00667B8D">
        <w:rPr>
          <w:rFonts w:ascii="David" w:eastAsia="Times New Roman" w:hAnsi="David" w:cs="David" w:hint="cs"/>
          <w:sz w:val="28"/>
          <w:szCs w:val="28"/>
          <w:rtl/>
        </w:rPr>
        <w:t xml:space="preserve"> </w:t>
      </w:r>
      <w:r w:rsidR="00794E0B">
        <w:rPr>
          <w:rFonts w:ascii="David" w:eastAsia="Times New Roman" w:hAnsi="David" w:cs="David" w:hint="cs"/>
          <w:sz w:val="28"/>
          <w:szCs w:val="28"/>
          <w:rtl/>
        </w:rPr>
        <w:t xml:space="preserve">כאשר התיקון </w:t>
      </w:r>
      <w:r w:rsidR="00145895">
        <w:rPr>
          <w:rFonts w:ascii="David" w:eastAsia="Times New Roman" w:hAnsi="David" w:cs="David" w:hint="cs"/>
          <w:sz w:val="28"/>
          <w:szCs w:val="28"/>
          <w:rtl/>
        </w:rPr>
        <w:t xml:space="preserve"> הראשון </w:t>
      </w:r>
      <w:r w:rsidR="0006216C">
        <w:rPr>
          <w:rFonts w:ascii="David" w:eastAsia="Times New Roman" w:hAnsi="David" w:cs="David" w:hint="cs"/>
          <w:sz w:val="28"/>
          <w:szCs w:val="28"/>
          <w:rtl/>
        </w:rPr>
        <w:t xml:space="preserve">בוצע </w:t>
      </w:r>
      <w:r w:rsidR="002F3745">
        <w:rPr>
          <w:rFonts w:ascii="David" w:eastAsia="Times New Roman" w:hAnsi="David" w:cs="David" w:hint="cs"/>
          <w:sz w:val="28"/>
          <w:szCs w:val="28"/>
          <w:rtl/>
        </w:rPr>
        <w:t xml:space="preserve">עשרים וארבע </w:t>
      </w:r>
      <w:r w:rsidR="0006216C">
        <w:rPr>
          <w:rFonts w:ascii="David" w:eastAsia="Times New Roman" w:hAnsi="David" w:cs="David" w:hint="cs"/>
          <w:sz w:val="28"/>
          <w:szCs w:val="28"/>
          <w:rtl/>
        </w:rPr>
        <w:t xml:space="preserve">שנים לאחר חקיקת חוק ההסגרה ונגע בהסגרת אזרחים והעמדה לדין של אזרחי ישראל שביצעו עבירות בחו"ל.  " לא יוסגר אזרח ישראלי אלא בשל עבירה שעבר לפני שהיה לאזרח ישראלי".  אחד הנימוקים לתיקון היה החשש שמא יהודי שייאסר בארץ </w:t>
      </w:r>
      <w:proofErr w:type="spellStart"/>
      <w:r w:rsidR="0006216C">
        <w:rPr>
          <w:rFonts w:ascii="David" w:eastAsia="Times New Roman" w:hAnsi="David" w:cs="David" w:hint="cs"/>
          <w:sz w:val="28"/>
          <w:szCs w:val="28"/>
          <w:rtl/>
        </w:rPr>
        <w:t>נכר</w:t>
      </w:r>
      <w:proofErr w:type="spellEnd"/>
      <w:r w:rsidR="0006216C">
        <w:rPr>
          <w:rFonts w:ascii="David" w:eastAsia="Times New Roman" w:hAnsi="David" w:cs="David" w:hint="cs"/>
          <w:sz w:val="28"/>
          <w:szCs w:val="28"/>
          <w:rtl/>
        </w:rPr>
        <w:t xml:space="preserve"> "יזכה" להתנכלות מצד אסירים שאינם יהודים ממניעים אנטישמיים. </w:t>
      </w:r>
      <w:r w:rsidR="003138A3">
        <w:rPr>
          <w:rFonts w:ascii="David" w:eastAsia="Times New Roman" w:hAnsi="David" w:cs="David" w:hint="cs"/>
          <w:sz w:val="28"/>
          <w:szCs w:val="28"/>
          <w:rtl/>
        </w:rPr>
        <w:t xml:space="preserve">תיקון נוסף לחוק </w:t>
      </w:r>
      <w:r w:rsidR="00223F59">
        <w:rPr>
          <w:rFonts w:ascii="David" w:eastAsia="Times New Roman" w:hAnsi="David" w:cs="David" w:hint="cs"/>
          <w:sz w:val="28"/>
          <w:szCs w:val="28"/>
          <w:rtl/>
        </w:rPr>
        <w:t xml:space="preserve">התקיים </w:t>
      </w:r>
      <w:r w:rsidR="003138A3">
        <w:rPr>
          <w:rFonts w:ascii="David" w:eastAsia="Times New Roman" w:hAnsi="David" w:cs="David" w:hint="cs"/>
          <w:sz w:val="28"/>
          <w:szCs w:val="28"/>
          <w:rtl/>
        </w:rPr>
        <w:t xml:space="preserve">בשנת 1999 </w:t>
      </w:r>
      <w:r w:rsidR="00223F59">
        <w:rPr>
          <w:rFonts w:ascii="David" w:eastAsia="Times New Roman" w:hAnsi="David" w:cs="David" w:hint="cs"/>
          <w:sz w:val="28"/>
          <w:szCs w:val="28"/>
          <w:rtl/>
        </w:rPr>
        <w:t>וזאת בהמשך להצטרפות ישראל לאמנה האירופי</w:t>
      </w:r>
      <w:r w:rsidR="00223F59">
        <w:rPr>
          <w:rFonts w:ascii="David" w:eastAsia="Times New Roman" w:hAnsi="David" w:cs="David" w:hint="eastAsia"/>
          <w:sz w:val="28"/>
          <w:szCs w:val="28"/>
          <w:rtl/>
        </w:rPr>
        <w:t>ת</w:t>
      </w:r>
      <w:r w:rsidR="00223F59">
        <w:rPr>
          <w:rFonts w:ascii="David" w:eastAsia="Times New Roman" w:hAnsi="David" w:cs="David" w:hint="cs"/>
          <w:sz w:val="28"/>
          <w:szCs w:val="28"/>
          <w:rtl/>
        </w:rPr>
        <w:t xml:space="preserve"> בדבר העברת אסירים. מהלך זה פתח את הדרך לתיקונו של חוק ההסגרה בשנת 1999 תוך צמצום משמעותי של סייג האזרחות שקבע שניתן להסגיר את אזרח המדינה בכפוף לכך שיובטח כי הוא ירצה את עונשו בישראל .</w:t>
      </w:r>
    </w:p>
    <w:p w14:paraId="47DCB206" w14:textId="0CF392E4" w:rsidR="00771677" w:rsidRPr="00771677" w:rsidRDefault="00771677" w:rsidP="00223F59">
      <w:pPr>
        <w:bidi/>
        <w:spacing w:before="100" w:beforeAutospacing="1" w:after="100" w:afterAutospacing="1" w:line="360" w:lineRule="auto"/>
        <w:rPr>
          <w:rFonts w:ascii="David" w:eastAsia="Times New Roman" w:hAnsi="David" w:cs="David"/>
          <w:sz w:val="28"/>
          <w:szCs w:val="28"/>
          <w:rtl/>
        </w:rPr>
      </w:pPr>
      <w:r w:rsidRPr="00771677">
        <w:rPr>
          <w:rFonts w:ascii="David" w:eastAsia="Times New Roman" w:hAnsi="David" w:cs="David" w:hint="cs"/>
          <w:sz w:val="28"/>
          <w:szCs w:val="28"/>
          <w:rtl/>
        </w:rPr>
        <w:t>כאשר מדינה מבקשת ממדינת ישראל להסגיר אדם אליה, עליה להגיש בקשה בעניין לשר המשפטים</w:t>
      </w:r>
      <w:r w:rsidR="00406191">
        <w:rPr>
          <w:rFonts w:ascii="David" w:eastAsia="Times New Roman" w:hAnsi="David" w:cs="David" w:hint="cs"/>
          <w:sz w:val="28"/>
          <w:szCs w:val="28"/>
          <w:rtl/>
        </w:rPr>
        <w:t xml:space="preserve"> (ובפועל </w:t>
      </w:r>
      <w:r w:rsidR="00406191">
        <w:rPr>
          <w:rFonts w:ascii="David" w:eastAsia="Times New Roman" w:hAnsi="David" w:cs="David"/>
          <w:sz w:val="28"/>
          <w:szCs w:val="28"/>
          <w:rtl/>
        </w:rPr>
        <w:t>–</w:t>
      </w:r>
      <w:r w:rsidR="00406191">
        <w:rPr>
          <w:rFonts w:ascii="David" w:eastAsia="Times New Roman" w:hAnsi="David" w:cs="David" w:hint="cs"/>
          <w:sz w:val="28"/>
          <w:szCs w:val="28"/>
          <w:rtl/>
        </w:rPr>
        <w:t xml:space="preserve"> למחלקה לעניינים בינ"ל בפרקליטות המדינה).</w:t>
      </w:r>
      <w:r w:rsidRPr="00771677">
        <w:rPr>
          <w:rFonts w:ascii="David" w:eastAsia="Times New Roman" w:hAnsi="David" w:cs="David" w:hint="cs"/>
          <w:sz w:val="28"/>
          <w:szCs w:val="28"/>
          <w:rtl/>
        </w:rPr>
        <w:t xml:space="preserve"> השר רשאי להורות שהמבוקש יובא בפני בית המשפט כדי לקבוע אם הוא בר הסגרה, אך הוא אינו חייב לעשות כן.</w:t>
      </w:r>
    </w:p>
    <w:p w14:paraId="78A6696B" w14:textId="77777777" w:rsidR="00771677" w:rsidRPr="00771677" w:rsidRDefault="00771677" w:rsidP="00771677">
      <w:pPr>
        <w:bidi/>
        <w:spacing w:before="100" w:beforeAutospacing="1" w:after="100" w:afterAutospacing="1" w:line="360" w:lineRule="auto"/>
        <w:rPr>
          <w:rFonts w:ascii="David" w:eastAsia="Times New Roman" w:hAnsi="David" w:cs="David"/>
          <w:sz w:val="28"/>
          <w:szCs w:val="28"/>
          <w:rtl/>
        </w:rPr>
      </w:pPr>
      <w:r w:rsidRPr="00771677">
        <w:rPr>
          <w:rFonts w:ascii="David" w:eastAsia="Times New Roman" w:hAnsi="David" w:cs="David" w:hint="cs"/>
          <w:sz w:val="28"/>
          <w:szCs w:val="28"/>
          <w:rtl/>
        </w:rPr>
        <w:t>משהתקבלה ההחלטה להביא את המבוקש בפני בית המשפט ניתן לעצור את המבוקש עד לקיום הדיון בעניינו או לאחר תחילתו של הדיון, באמצעות צו מיוחד של בית המשפט, ובלבד שהמעצר דרוש לשם קיום הליך ההסגרה.</w:t>
      </w:r>
    </w:p>
    <w:p w14:paraId="23271486" w14:textId="7756ECF2" w:rsidR="00771677" w:rsidRPr="00771677" w:rsidRDefault="00771677" w:rsidP="00406191">
      <w:pPr>
        <w:bidi/>
        <w:spacing w:before="100" w:beforeAutospacing="1" w:after="100" w:afterAutospacing="1" w:line="360" w:lineRule="auto"/>
        <w:rPr>
          <w:rFonts w:ascii="David" w:eastAsia="Times New Roman" w:hAnsi="David" w:cs="David"/>
          <w:sz w:val="28"/>
          <w:szCs w:val="28"/>
          <w:rtl/>
        </w:rPr>
      </w:pPr>
      <w:r w:rsidRPr="00771677">
        <w:rPr>
          <w:rFonts w:ascii="David" w:eastAsia="Times New Roman" w:hAnsi="David" w:cs="David" w:hint="cs"/>
          <w:sz w:val="28"/>
          <w:szCs w:val="28"/>
          <w:rtl/>
        </w:rPr>
        <w:t xml:space="preserve">בית המשפט יכריז על מבוקש כבר הסגרה </w:t>
      </w:r>
      <w:r w:rsidR="00406191" w:rsidRPr="00771677">
        <w:rPr>
          <w:rFonts w:ascii="David" w:eastAsia="Times New Roman" w:hAnsi="David" w:cs="David" w:hint="cs"/>
          <w:sz w:val="28"/>
          <w:szCs w:val="28"/>
          <w:rtl/>
        </w:rPr>
        <w:t>לא</w:t>
      </w:r>
      <w:r w:rsidR="00406191">
        <w:rPr>
          <w:rFonts w:ascii="David" w:eastAsia="Times New Roman" w:hAnsi="David" w:cs="David" w:hint="cs"/>
          <w:sz w:val="28"/>
          <w:szCs w:val="28"/>
          <w:rtl/>
        </w:rPr>
        <w:t>חר</w:t>
      </w:r>
      <w:r w:rsidR="00406191" w:rsidRPr="00771677">
        <w:rPr>
          <w:rFonts w:ascii="David" w:eastAsia="Times New Roman" w:hAnsi="David" w:cs="David" w:hint="cs"/>
          <w:sz w:val="28"/>
          <w:szCs w:val="28"/>
          <w:rtl/>
        </w:rPr>
        <w:t xml:space="preserve"> </w:t>
      </w:r>
      <w:r w:rsidRPr="00771677">
        <w:rPr>
          <w:rFonts w:ascii="David" w:eastAsia="Times New Roman" w:hAnsi="David" w:cs="David" w:hint="cs"/>
          <w:sz w:val="28"/>
          <w:szCs w:val="28"/>
          <w:rtl/>
        </w:rPr>
        <w:t>שנוכח כי התמלאו שני תנאים:</w:t>
      </w:r>
    </w:p>
    <w:p w14:paraId="2D4B2CD3" w14:textId="77777777" w:rsidR="00771677" w:rsidRPr="00771677" w:rsidRDefault="00771677" w:rsidP="00771677">
      <w:pPr>
        <w:numPr>
          <w:ilvl w:val="0"/>
          <w:numId w:val="13"/>
        </w:numPr>
        <w:bidi/>
        <w:spacing w:before="100" w:beforeAutospacing="1" w:after="100" w:afterAutospacing="1" w:line="360" w:lineRule="auto"/>
        <w:contextualSpacing/>
        <w:rPr>
          <w:rFonts w:ascii="David" w:eastAsia="Times New Roman" w:hAnsi="David" w:cs="David"/>
          <w:sz w:val="28"/>
          <w:szCs w:val="28"/>
        </w:rPr>
      </w:pPr>
      <w:r w:rsidRPr="00771677">
        <w:rPr>
          <w:rFonts w:ascii="David" w:eastAsia="Times New Roman" w:hAnsi="David" w:cs="David" w:hint="cs"/>
          <w:sz w:val="28"/>
          <w:szCs w:val="28"/>
          <w:rtl/>
        </w:rPr>
        <w:t>המבוקש נתחייב בדין על עבירת הסגרה במדינה המבקשת או שיש ראיות מספיקות כדי להעמידו לדין על עבירה כזאת בישראל. (סעיף 9 לחוק ההסגרה) עבירת הסגרה היא "כל עבירה שאילו נעברה בישראל דינה מאסר שנה או עונש חמור מזה. (סעיף 2 לחוק ההסגרה)</w:t>
      </w:r>
    </w:p>
    <w:p w14:paraId="380373D1" w14:textId="77777777" w:rsidR="00771677" w:rsidRPr="00771677" w:rsidRDefault="00771677" w:rsidP="00771677">
      <w:pPr>
        <w:numPr>
          <w:ilvl w:val="0"/>
          <w:numId w:val="13"/>
        </w:numPr>
        <w:bidi/>
        <w:spacing w:before="100" w:beforeAutospacing="1" w:after="100" w:afterAutospacing="1" w:line="360" w:lineRule="auto"/>
        <w:contextualSpacing/>
        <w:rPr>
          <w:rFonts w:ascii="David" w:eastAsia="Times New Roman" w:hAnsi="David" w:cs="David"/>
          <w:sz w:val="28"/>
          <w:szCs w:val="28"/>
        </w:rPr>
      </w:pPr>
      <w:r w:rsidRPr="00771677">
        <w:rPr>
          <w:rFonts w:ascii="David" w:eastAsia="Times New Roman" w:hAnsi="David" w:cs="David" w:hint="cs"/>
          <w:sz w:val="28"/>
          <w:szCs w:val="28"/>
          <w:rtl/>
        </w:rPr>
        <w:t>קיימת הדדיות ביחסי ההסגרה בין המדינה המבקשת למדינת ישראל, הבאה לידי ביטו</w:t>
      </w:r>
      <w:r w:rsidRPr="00771677">
        <w:rPr>
          <w:rFonts w:ascii="David" w:eastAsia="Times New Roman" w:hAnsi="David" w:cs="David" w:hint="eastAsia"/>
          <w:sz w:val="28"/>
          <w:szCs w:val="28"/>
          <w:rtl/>
        </w:rPr>
        <w:t>י</w:t>
      </w:r>
      <w:r w:rsidRPr="00771677">
        <w:rPr>
          <w:rFonts w:ascii="David" w:eastAsia="Times New Roman" w:hAnsi="David" w:cs="David" w:hint="cs"/>
          <w:sz w:val="28"/>
          <w:szCs w:val="28"/>
          <w:rtl/>
        </w:rPr>
        <w:t xml:space="preserve"> בין השאר, בקיומו של הסכם בדבר הסגרת עבריינים בין המדינות.</w:t>
      </w:r>
    </w:p>
    <w:p w14:paraId="777EF89B" w14:textId="77777777" w:rsidR="00771677" w:rsidRPr="00771677" w:rsidRDefault="00771677" w:rsidP="00771677">
      <w:pPr>
        <w:bidi/>
        <w:spacing w:before="100" w:beforeAutospacing="1" w:after="100" w:afterAutospacing="1" w:line="360" w:lineRule="auto"/>
        <w:ind w:left="720"/>
        <w:contextualSpacing/>
        <w:rPr>
          <w:rFonts w:ascii="David" w:eastAsia="Times New Roman" w:hAnsi="David" w:cs="David"/>
          <w:sz w:val="28"/>
          <w:szCs w:val="28"/>
          <w:rtl/>
        </w:rPr>
      </w:pPr>
    </w:p>
    <w:p w14:paraId="5D1450C9" w14:textId="409C3331" w:rsidR="00771677" w:rsidRPr="00771677" w:rsidRDefault="00771677" w:rsidP="00771677">
      <w:pPr>
        <w:bidi/>
        <w:spacing w:before="100" w:beforeAutospacing="1" w:after="100" w:afterAutospacing="1" w:line="360" w:lineRule="auto"/>
        <w:ind w:left="720"/>
        <w:contextualSpacing/>
        <w:rPr>
          <w:rFonts w:ascii="David" w:eastAsia="Times New Roman" w:hAnsi="David" w:cs="David"/>
          <w:sz w:val="28"/>
          <w:szCs w:val="28"/>
          <w:rtl/>
        </w:rPr>
      </w:pPr>
      <w:r w:rsidRPr="00771677">
        <w:rPr>
          <w:rFonts w:ascii="David" w:eastAsia="Times New Roman" w:hAnsi="David" w:cs="David" w:hint="cs"/>
          <w:sz w:val="28"/>
          <w:szCs w:val="28"/>
          <w:rtl/>
        </w:rPr>
        <w:t>ההכרזה על מבוקש כ"בר הסגרה</w:t>
      </w:r>
      <w:r w:rsidR="00A85B1C">
        <w:rPr>
          <w:rFonts w:ascii="David" w:eastAsia="Times New Roman" w:hAnsi="David" w:cs="David" w:hint="cs"/>
          <w:sz w:val="28"/>
          <w:szCs w:val="28"/>
          <w:rtl/>
        </w:rPr>
        <w:t>"</w:t>
      </w:r>
      <w:r w:rsidRPr="00771677">
        <w:rPr>
          <w:rFonts w:ascii="David" w:eastAsia="Times New Roman" w:hAnsi="David" w:cs="David" w:hint="cs"/>
          <w:sz w:val="28"/>
          <w:szCs w:val="28"/>
          <w:rtl/>
        </w:rPr>
        <w:t>: מאפשר לשר להורות על הסגרתו של המבוקש ובמידה ויעשה כן יועבר המבוקש אל מחוץ לגבולות הארץ ויימסר לידי המדינה המבקשת. ואולם, רשאי השר גם שלא להורות כך, על אף שבית המשפט הכריז על המבוקש כבר הסגרה.</w:t>
      </w:r>
    </w:p>
    <w:p w14:paraId="5618387E" w14:textId="7A003DFB" w:rsidR="0094109C" w:rsidRDefault="0094109C" w:rsidP="00881C3E">
      <w:pPr>
        <w:bidi/>
        <w:spacing w:before="100" w:beforeAutospacing="1" w:after="100" w:afterAutospacing="1" w:line="360" w:lineRule="auto"/>
        <w:outlineLvl w:val="1"/>
        <w:rPr>
          <w:rFonts w:ascii="David" w:eastAsia="Times New Roman" w:hAnsi="David" w:cs="David"/>
          <w:sz w:val="28"/>
          <w:szCs w:val="28"/>
          <w:rtl/>
        </w:rPr>
      </w:pPr>
    </w:p>
    <w:p w14:paraId="7656AEB5" w14:textId="2916ACB1" w:rsidR="00A85B1C" w:rsidRDefault="00A85B1C" w:rsidP="00A85B1C">
      <w:pPr>
        <w:bidi/>
        <w:spacing w:before="100" w:beforeAutospacing="1" w:after="100" w:afterAutospacing="1" w:line="360" w:lineRule="auto"/>
        <w:outlineLvl w:val="1"/>
        <w:rPr>
          <w:rFonts w:ascii="David" w:eastAsia="Times New Roman" w:hAnsi="David" w:cs="David"/>
          <w:sz w:val="28"/>
          <w:szCs w:val="28"/>
          <w:rtl/>
        </w:rPr>
      </w:pPr>
    </w:p>
    <w:p w14:paraId="700825D7" w14:textId="4393D3F6" w:rsidR="0094109C" w:rsidRPr="00A85B1C" w:rsidRDefault="0094109C" w:rsidP="00A85B1C">
      <w:pPr>
        <w:pStyle w:val="a3"/>
        <w:numPr>
          <w:ilvl w:val="0"/>
          <w:numId w:val="13"/>
        </w:numPr>
        <w:bidi/>
        <w:spacing w:before="100" w:beforeAutospacing="1" w:after="100" w:afterAutospacing="1" w:line="360" w:lineRule="auto"/>
        <w:outlineLvl w:val="1"/>
        <w:rPr>
          <w:rFonts w:ascii="David" w:eastAsia="Times New Roman" w:hAnsi="David" w:cs="David"/>
          <w:b/>
          <w:bCs/>
          <w:sz w:val="32"/>
          <w:szCs w:val="32"/>
          <w:rtl/>
        </w:rPr>
      </w:pPr>
      <w:bookmarkStart w:id="0" w:name="_GoBack"/>
      <w:bookmarkEnd w:id="0"/>
      <w:r w:rsidRPr="00A85B1C">
        <w:rPr>
          <w:rFonts w:ascii="David" w:eastAsia="Times New Roman" w:hAnsi="David" w:cs="David" w:hint="cs"/>
          <w:b/>
          <w:bCs/>
          <w:sz w:val="32"/>
          <w:szCs w:val="32"/>
          <w:rtl/>
        </w:rPr>
        <w:lastRenderedPageBreak/>
        <w:t xml:space="preserve">פסקי דין משמעותיים </w:t>
      </w:r>
    </w:p>
    <w:p w14:paraId="3DAB6163" w14:textId="33DABD3D" w:rsidR="00406191" w:rsidRDefault="00406191" w:rsidP="00A85B1C">
      <w:pPr>
        <w:pStyle w:val="empty-p"/>
        <w:shd w:val="clear" w:color="auto" w:fill="FFFFFF"/>
        <w:bidi/>
        <w:spacing w:before="0" w:beforeAutospacing="0" w:after="0" w:afterAutospacing="0" w:line="450" w:lineRule="atLeast"/>
        <w:ind w:left="225" w:right="225"/>
        <w:textAlignment w:val="baseline"/>
        <w:rPr>
          <w:rFonts w:ascii="David" w:hAnsi="David" w:cs="David"/>
          <w:sz w:val="28"/>
          <w:szCs w:val="28"/>
          <w:rtl/>
        </w:rPr>
      </w:pPr>
      <w:r>
        <w:rPr>
          <w:rFonts w:ascii="David" w:hAnsi="David" w:cs="David" w:hint="cs"/>
          <w:sz w:val="28"/>
          <w:szCs w:val="28"/>
          <w:rtl/>
        </w:rPr>
        <w:t xml:space="preserve">בג"צ אלוני (פרשת נקש) (1986): וויליאם נקש, </w:t>
      </w:r>
      <w:r w:rsidR="00F810D6">
        <w:rPr>
          <w:rFonts w:ascii="David" w:hAnsi="David" w:cs="David" w:hint="cs"/>
          <w:sz w:val="28"/>
          <w:szCs w:val="28"/>
          <w:rtl/>
        </w:rPr>
        <w:t xml:space="preserve"> היה </w:t>
      </w:r>
      <w:r>
        <w:rPr>
          <w:rFonts w:ascii="David" w:hAnsi="David" w:cs="David" w:hint="cs"/>
          <w:sz w:val="28"/>
          <w:szCs w:val="28"/>
          <w:rtl/>
        </w:rPr>
        <w:t xml:space="preserve">מבוקש על ידי צרפת בגין רצח יריב מוסלמי על רקע מלחמת כנופיות, שזכה לתהודה גם על רקע אתני, הוכרז בר הסגרה לצרפת, אך שר המשפטים אברהם שריר נמנע מחתימה על צו ההסגרה נוכח חששות שהביע המבוקש לפגיעה בו בצרפת על רקע אנטישמי. שורה של עותרים ביקשה מבג"צ כי יורה לשר המשפטים לחתום, ודעת הרוב קבעה כי העתירה יסודה בדין. פסק הדין, שניתן אמנם לפני שנחקק סייג תקנת הציבור בחוק ההסגרה, קובע כי לשר המשפטים שיקול דעת צר בבואו לשקול את החתימה על צו ההסגרה, וכי עילה שלא לחתום יכולה להיות מדינית  או הומניטרית; מכל מקום, נדרשות ראיות קונקרטיות ומוחשיות, שלא היו בידי השר במקרה זה, כדי להצדיק הימנעות מן החתימה. </w:t>
      </w:r>
      <w:r w:rsidR="00B06DA1">
        <w:rPr>
          <w:rStyle w:val="ad"/>
          <w:rFonts w:ascii="David" w:hAnsi="David" w:cs="David"/>
          <w:sz w:val="28"/>
          <w:szCs w:val="28"/>
          <w:rtl/>
        </w:rPr>
        <w:footnoteReference w:id="7"/>
      </w:r>
    </w:p>
    <w:p w14:paraId="606937A1" w14:textId="4B0B79FE" w:rsidR="00881C3E" w:rsidRDefault="00A15C66" w:rsidP="00F810D6">
      <w:pPr>
        <w:bidi/>
        <w:spacing w:before="100" w:beforeAutospacing="1" w:after="100" w:afterAutospacing="1" w:line="360" w:lineRule="auto"/>
        <w:outlineLvl w:val="1"/>
        <w:rPr>
          <w:rFonts w:ascii="David" w:eastAsia="Times New Roman" w:hAnsi="David" w:cs="David"/>
          <w:sz w:val="28"/>
          <w:szCs w:val="28"/>
          <w:rtl/>
        </w:rPr>
      </w:pPr>
      <w:r>
        <w:rPr>
          <w:rFonts w:ascii="David" w:eastAsia="Times New Roman" w:hAnsi="David" w:cs="David" w:hint="cs"/>
          <w:sz w:val="28"/>
          <w:szCs w:val="28"/>
          <w:rtl/>
        </w:rPr>
        <w:t xml:space="preserve">פרשת </w:t>
      </w:r>
      <w:proofErr w:type="spellStart"/>
      <w:r>
        <w:rPr>
          <w:rFonts w:ascii="David" w:eastAsia="Times New Roman" w:hAnsi="David" w:cs="David" w:hint="cs"/>
          <w:sz w:val="28"/>
          <w:szCs w:val="28"/>
          <w:rtl/>
        </w:rPr>
        <w:t>מונדרוביץ</w:t>
      </w:r>
      <w:proofErr w:type="spellEnd"/>
      <w:r>
        <w:rPr>
          <w:rFonts w:ascii="David" w:eastAsia="Times New Roman" w:hAnsi="David" w:cs="David" w:hint="cs"/>
          <w:sz w:val="28"/>
          <w:szCs w:val="28"/>
          <w:rtl/>
        </w:rPr>
        <w:t xml:space="preserve">': הסכם ההסגרה בין ישראל לארה"ב לא ציין עד שנת 2007 קריטריון כללי של סף חומרה אלא מנה שורה של עבירות. בין עבירות המין, </w:t>
      </w:r>
      <w:r w:rsidR="00F810D6">
        <w:rPr>
          <w:rFonts w:ascii="David" w:eastAsia="Times New Roman" w:hAnsi="David" w:cs="David" w:hint="cs"/>
          <w:sz w:val="28"/>
          <w:szCs w:val="28"/>
          <w:rtl/>
        </w:rPr>
        <w:t xml:space="preserve"> </w:t>
      </w:r>
      <w:r>
        <w:rPr>
          <w:rFonts w:ascii="David" w:eastAsia="Times New Roman" w:hAnsi="David" w:cs="David" w:hint="cs"/>
          <w:sz w:val="28"/>
          <w:szCs w:val="28"/>
          <w:rtl/>
        </w:rPr>
        <w:t xml:space="preserve">לא צוינה עבירת מעשה </w:t>
      </w:r>
      <w:proofErr w:type="spellStart"/>
      <w:r>
        <w:rPr>
          <w:rFonts w:ascii="David" w:eastAsia="Times New Roman" w:hAnsi="David" w:cs="David" w:hint="cs"/>
          <w:sz w:val="28"/>
          <w:szCs w:val="28"/>
          <w:rtl/>
        </w:rPr>
        <w:t>הסדום</w:t>
      </w:r>
      <w:proofErr w:type="spellEnd"/>
      <w:r>
        <w:rPr>
          <w:rFonts w:ascii="David" w:eastAsia="Times New Roman" w:hAnsi="David" w:cs="David" w:hint="cs"/>
          <w:sz w:val="28"/>
          <w:szCs w:val="28"/>
          <w:rtl/>
        </w:rPr>
        <w:t xml:space="preserve">. אברהם </w:t>
      </w:r>
      <w:proofErr w:type="spellStart"/>
      <w:r>
        <w:rPr>
          <w:rFonts w:ascii="David" w:eastAsia="Times New Roman" w:hAnsi="David" w:cs="David" w:hint="cs"/>
          <w:sz w:val="28"/>
          <w:szCs w:val="28"/>
          <w:rtl/>
        </w:rPr>
        <w:t>מונדרוביץ</w:t>
      </w:r>
      <w:proofErr w:type="spellEnd"/>
      <w:r>
        <w:rPr>
          <w:rFonts w:ascii="David" w:eastAsia="Times New Roman" w:hAnsi="David" w:cs="David" w:hint="cs"/>
          <w:sz w:val="28"/>
          <w:szCs w:val="28"/>
          <w:rtl/>
        </w:rPr>
        <w:t xml:space="preserve">' היה מבוקש בארה"ב במשך שנים בגין מעשי סדום בתלמידים רבים. ישראל לא נענתה לבקשה </w:t>
      </w:r>
      <w:r w:rsidR="00F810D6">
        <w:rPr>
          <w:rFonts w:ascii="David" w:eastAsia="Times New Roman" w:hAnsi="David" w:cs="David" w:hint="cs"/>
          <w:sz w:val="28"/>
          <w:szCs w:val="28"/>
          <w:rtl/>
        </w:rPr>
        <w:t xml:space="preserve">. </w:t>
      </w:r>
      <w:r>
        <w:rPr>
          <w:rFonts w:ascii="David" w:eastAsia="Times New Roman" w:hAnsi="David" w:cs="David" w:hint="cs"/>
          <w:sz w:val="28"/>
          <w:szCs w:val="28"/>
          <w:rtl/>
        </w:rPr>
        <w:t xml:space="preserve">על שום כך שהעבירה לא </w:t>
      </w:r>
      <w:proofErr w:type="spellStart"/>
      <w:r>
        <w:rPr>
          <w:rFonts w:ascii="David" w:eastAsia="Times New Roman" w:hAnsi="David" w:cs="David" w:hint="cs"/>
          <w:sz w:val="28"/>
          <w:szCs w:val="28"/>
          <w:rtl/>
        </w:rPr>
        <w:t>היתה</w:t>
      </w:r>
      <w:proofErr w:type="spellEnd"/>
      <w:r>
        <w:rPr>
          <w:rFonts w:ascii="David" w:eastAsia="Times New Roman" w:hAnsi="David" w:cs="David" w:hint="cs"/>
          <w:sz w:val="28"/>
          <w:szCs w:val="28"/>
          <w:rtl/>
        </w:rPr>
        <w:t xml:space="preserve"> מנויה כעבירת הסגרה. רק בשנת 2005 תוקנה האמנה באמצעות הפרוטוקול המתקן, שנכנס לתוקף בשנת 2007, ובין היתר קבעה קריטריון חומרה כללי. העתירה </w:t>
      </w:r>
      <w:proofErr w:type="spellStart"/>
      <w:r>
        <w:rPr>
          <w:rFonts w:ascii="David" w:eastAsia="Times New Roman" w:hAnsi="David" w:cs="David" w:hint="cs"/>
          <w:sz w:val="28"/>
          <w:szCs w:val="28"/>
          <w:rtl/>
        </w:rPr>
        <w:t>להכרזו</w:t>
      </w:r>
      <w:proofErr w:type="spellEnd"/>
      <w:r>
        <w:rPr>
          <w:rFonts w:ascii="David" w:eastAsia="Times New Roman" w:hAnsi="David" w:cs="David" w:hint="cs"/>
          <w:sz w:val="28"/>
          <w:szCs w:val="28"/>
          <w:rtl/>
        </w:rPr>
        <w:t xml:space="preserve"> בר הסגרה הוגשה, ובית המשפט המחוזי הכריז עליו בר הסגרה, אלא שבית המשפט העליון קבע </w:t>
      </w:r>
      <w:r w:rsidR="002E17B1">
        <w:rPr>
          <w:rFonts w:ascii="David" w:eastAsia="Times New Roman" w:hAnsi="David" w:cs="David" w:hint="cs"/>
          <w:sz w:val="28"/>
          <w:szCs w:val="28"/>
          <w:rtl/>
        </w:rPr>
        <w:t xml:space="preserve">כי העבירות התיישנו. נקבע, כי אילו </w:t>
      </w:r>
      <w:proofErr w:type="spellStart"/>
      <w:r w:rsidR="002E17B1">
        <w:rPr>
          <w:rFonts w:ascii="David" w:eastAsia="Times New Roman" w:hAnsi="David" w:cs="David" w:hint="cs"/>
          <w:sz w:val="28"/>
          <w:szCs w:val="28"/>
          <w:rtl/>
        </w:rPr>
        <w:t>היתה</w:t>
      </w:r>
      <w:proofErr w:type="spellEnd"/>
      <w:r w:rsidR="002E17B1">
        <w:rPr>
          <w:rFonts w:ascii="David" w:eastAsia="Times New Roman" w:hAnsi="David" w:cs="David" w:hint="cs"/>
          <w:sz w:val="28"/>
          <w:szCs w:val="28"/>
          <w:rtl/>
        </w:rPr>
        <w:t xml:space="preserve"> מניעה מהגשת העתירה בשל נסיבות חיצוניות </w:t>
      </w:r>
      <w:r w:rsidR="002E17B1">
        <w:rPr>
          <w:rFonts w:ascii="David" w:eastAsia="Times New Roman" w:hAnsi="David" w:cs="David"/>
          <w:sz w:val="28"/>
          <w:szCs w:val="28"/>
          <w:rtl/>
        </w:rPr>
        <w:t>–</w:t>
      </w:r>
      <w:r w:rsidR="002E17B1">
        <w:rPr>
          <w:rFonts w:ascii="David" w:eastAsia="Times New Roman" w:hAnsi="David" w:cs="David" w:hint="cs"/>
          <w:sz w:val="28"/>
          <w:szCs w:val="28"/>
          <w:rtl/>
        </w:rPr>
        <w:t xml:space="preserve"> למשל, היעלמות המבוקש, ניתן היה לקבוע כי קמה מניעות מפני אכיפה ומרוץ ההתיישנות היה אולי נעצר. אלא </w:t>
      </w:r>
      <w:proofErr w:type="spellStart"/>
      <w:r w:rsidR="002E17B1">
        <w:rPr>
          <w:rFonts w:ascii="David" w:eastAsia="Times New Roman" w:hAnsi="David" w:cs="David" w:hint="cs"/>
          <w:sz w:val="28"/>
          <w:szCs w:val="28"/>
          <w:rtl/>
        </w:rPr>
        <w:t>שמונדורביץ</w:t>
      </w:r>
      <w:proofErr w:type="spellEnd"/>
      <w:r w:rsidR="002E17B1">
        <w:rPr>
          <w:rFonts w:ascii="David" w:eastAsia="Times New Roman" w:hAnsi="David" w:cs="David" w:hint="cs"/>
          <w:sz w:val="28"/>
          <w:szCs w:val="28"/>
          <w:rtl/>
        </w:rPr>
        <w:t>' לא נעלם, הוא חי בגלוי בישראל; נקבע כי אוזלת ידי הרשויות אינה יכולה להיחשב מניעה, ומרוץ ההתיישנות הביא להתיישנות העבירות ולביטול ההכרזה. בדעת מיעוט נקבע גם כי פעולת הרשויות פגעה בתקנת הציבור ועל כן לא ניתן היה להסגיר את מ' אפילו לא היו העבירות מתיישנות.</w:t>
      </w:r>
    </w:p>
    <w:p w14:paraId="5F28DA2F" w14:textId="041589BE" w:rsidR="002E17B1" w:rsidRDefault="002E17B1" w:rsidP="00F810D6">
      <w:pPr>
        <w:bidi/>
        <w:spacing w:before="100" w:beforeAutospacing="1" w:after="100" w:afterAutospacing="1" w:line="360" w:lineRule="auto"/>
        <w:outlineLvl w:val="1"/>
        <w:rPr>
          <w:rFonts w:ascii="David" w:eastAsia="Times New Roman" w:hAnsi="David" w:cs="David"/>
          <w:sz w:val="28"/>
          <w:szCs w:val="28"/>
          <w:rtl/>
        </w:rPr>
      </w:pPr>
      <w:r>
        <w:rPr>
          <w:rFonts w:ascii="David" w:eastAsia="Times New Roman" w:hAnsi="David" w:cs="David" w:hint="cs"/>
          <w:sz w:val="28"/>
          <w:szCs w:val="28"/>
          <w:rtl/>
        </w:rPr>
        <w:t>מספר פסקי דין (</w:t>
      </w:r>
      <w:proofErr w:type="spellStart"/>
      <w:r>
        <w:rPr>
          <w:rFonts w:ascii="David" w:eastAsia="Times New Roman" w:hAnsi="David" w:cs="David" w:hint="cs"/>
          <w:sz w:val="28"/>
          <w:szCs w:val="28"/>
          <w:rtl/>
        </w:rPr>
        <w:t>רוזנשטיין</w:t>
      </w:r>
      <w:proofErr w:type="spellEnd"/>
      <w:r>
        <w:rPr>
          <w:rFonts w:ascii="David" w:eastAsia="Times New Roman" w:hAnsi="David" w:cs="David" w:hint="cs"/>
          <w:sz w:val="28"/>
          <w:szCs w:val="28"/>
          <w:rtl/>
        </w:rPr>
        <w:t xml:space="preserve">, לימור יובל) עוסקים בשאלת "מרכז הכובד". מדובר במבוקשים שביצעו את עבירותיהם בחו"ל בעוד שהם מצויים בישראל </w:t>
      </w:r>
      <w:r>
        <w:rPr>
          <w:rFonts w:ascii="David" w:eastAsia="Times New Roman" w:hAnsi="David" w:cs="David"/>
          <w:sz w:val="28"/>
          <w:szCs w:val="28"/>
          <w:rtl/>
        </w:rPr>
        <w:t>–</w:t>
      </w:r>
      <w:r>
        <w:rPr>
          <w:rFonts w:ascii="David" w:eastAsia="Times New Roman" w:hAnsi="David" w:cs="David" w:hint="cs"/>
          <w:sz w:val="28"/>
          <w:szCs w:val="28"/>
          <w:rtl/>
        </w:rPr>
        <w:t xml:space="preserve"> עניין ההופך שגרתי עם התפתחות הטכנולוגיה. נטען, כי על ישראל להעמיד בתחומיה את המבוקשים (</w:t>
      </w:r>
      <w:proofErr w:type="spellStart"/>
      <w:r>
        <w:rPr>
          <w:rFonts w:ascii="David" w:eastAsia="Times New Roman" w:hAnsi="David" w:cs="David" w:hint="cs"/>
          <w:sz w:val="28"/>
          <w:szCs w:val="28"/>
          <w:rtl/>
        </w:rPr>
        <w:t>רוזנשטיין</w:t>
      </w:r>
      <w:proofErr w:type="spellEnd"/>
      <w:r>
        <w:rPr>
          <w:rFonts w:ascii="David" w:eastAsia="Times New Roman" w:hAnsi="David" w:cs="David" w:hint="cs"/>
          <w:sz w:val="28"/>
          <w:szCs w:val="28"/>
          <w:rtl/>
        </w:rPr>
        <w:t xml:space="preserve"> - ראש ארגון פשיעה; יובל </w:t>
      </w:r>
      <w:r>
        <w:rPr>
          <w:rFonts w:ascii="David" w:eastAsia="Times New Roman" w:hAnsi="David" w:cs="David"/>
          <w:sz w:val="28"/>
          <w:szCs w:val="28"/>
          <w:rtl/>
        </w:rPr>
        <w:t>–</w:t>
      </w:r>
      <w:r>
        <w:rPr>
          <w:rFonts w:ascii="David" w:eastAsia="Times New Roman" w:hAnsi="David" w:cs="David" w:hint="cs"/>
          <w:sz w:val="28"/>
          <w:szCs w:val="28"/>
          <w:rtl/>
        </w:rPr>
        <w:t xml:space="preserve"> מפעילת מזימת "עוקץ ניגרי" רחבת היקף) וכי תהיה זו פגיעה בתקנת הציבור </w:t>
      </w:r>
      <w:r w:rsidR="00F810D6">
        <w:rPr>
          <w:rFonts w:ascii="David" w:eastAsia="Times New Roman" w:hAnsi="David" w:cs="David" w:hint="cs"/>
          <w:sz w:val="28"/>
          <w:szCs w:val="28"/>
          <w:rtl/>
        </w:rPr>
        <w:t xml:space="preserve">, </w:t>
      </w:r>
      <w:r>
        <w:rPr>
          <w:rFonts w:ascii="David" w:eastAsia="Times New Roman" w:hAnsi="David" w:cs="David" w:hint="cs"/>
          <w:sz w:val="28"/>
          <w:szCs w:val="28"/>
          <w:rtl/>
        </w:rPr>
        <w:t xml:space="preserve">אם יוסגרו. בית המשפט אשר בחן את העבירות מצא כי </w:t>
      </w:r>
      <w:r>
        <w:rPr>
          <w:rFonts w:ascii="David" w:eastAsia="Times New Roman" w:hAnsi="David" w:cs="David" w:hint="cs"/>
          <w:sz w:val="28"/>
          <w:szCs w:val="28"/>
          <w:rtl/>
        </w:rPr>
        <w:lastRenderedPageBreak/>
        <w:t xml:space="preserve">"מרכז הכובד" של העבירות מצוי במדינות המבקשות: בהן מצויים הקרבנות, בתחומן </w:t>
      </w:r>
      <w:proofErr w:type="spellStart"/>
      <w:r>
        <w:rPr>
          <w:rFonts w:ascii="David" w:eastAsia="Times New Roman" w:hAnsi="David" w:cs="David" w:hint="cs"/>
          <w:sz w:val="28"/>
          <w:szCs w:val="28"/>
          <w:rtl/>
        </w:rPr>
        <w:t>נמצים</w:t>
      </w:r>
      <w:proofErr w:type="spellEnd"/>
      <w:r>
        <w:rPr>
          <w:rFonts w:ascii="David" w:eastAsia="Times New Roman" w:hAnsi="David" w:cs="David" w:hint="cs"/>
          <w:sz w:val="28"/>
          <w:szCs w:val="28"/>
          <w:rtl/>
        </w:rPr>
        <w:t xml:space="preserve"> האינטרסים המוגנים שנפגעו, שם נוהלו החקירות ושם מצויות הראיות. מן הדברים עולה כי מקום שמרכז הכובד יהיה בישראל, לא תוכל ישראל להסגיר מבוקש לעמוד לדין במדינה שבה מרכז הכובד אינה נמצא, למרות קיומה של סמכות שיפוט באותה מדינה, ויתכן שקביעה כזו היא בעייתית. </w:t>
      </w:r>
    </w:p>
    <w:p w14:paraId="6E4EFDC2" w14:textId="77777777" w:rsidR="002E17B1" w:rsidRPr="00771677" w:rsidRDefault="002E17B1" w:rsidP="002E17B1">
      <w:pPr>
        <w:bidi/>
        <w:spacing w:before="100" w:beforeAutospacing="1" w:after="100" w:afterAutospacing="1" w:line="360" w:lineRule="auto"/>
        <w:outlineLvl w:val="1"/>
        <w:rPr>
          <w:rFonts w:ascii="David" w:eastAsia="Times New Roman" w:hAnsi="David" w:cs="David"/>
          <w:sz w:val="28"/>
          <w:szCs w:val="28"/>
          <w:rtl/>
        </w:rPr>
      </w:pPr>
      <w:r>
        <w:rPr>
          <w:rFonts w:ascii="David" w:eastAsia="Times New Roman" w:hAnsi="David" w:cs="David" w:hint="cs"/>
          <w:sz w:val="28"/>
          <w:szCs w:val="28"/>
          <w:rtl/>
        </w:rPr>
        <w:t xml:space="preserve">פרשת אלי מימון כהן: מימון כהן, ישראלי בעל אזרחות אוסטרלית, רצח את גרושתו שבאה לבקרו בתאילנד, ביתר את גופתה ופיזר אותה בעיר בנגקוק. הוא עמד לדין בתאילנד, ועתר </w:t>
      </w:r>
      <w:proofErr w:type="spellStart"/>
      <w:r>
        <w:rPr>
          <w:rFonts w:ascii="David" w:eastAsia="Times New Roman" w:hAnsi="David" w:cs="David" w:hint="cs"/>
          <w:sz w:val="28"/>
          <w:szCs w:val="28"/>
          <w:rtl/>
        </w:rPr>
        <w:t>לבג"צ</w:t>
      </w:r>
      <w:proofErr w:type="spellEnd"/>
      <w:r>
        <w:rPr>
          <w:rFonts w:ascii="David" w:eastAsia="Times New Roman" w:hAnsi="David" w:cs="David" w:hint="cs"/>
          <w:sz w:val="28"/>
          <w:szCs w:val="28"/>
          <w:rtl/>
        </w:rPr>
        <w:t xml:space="preserve"> נגד החלטת המדינה שלא לבקש מתאילנד את הסגרתו. בג"צ </w:t>
      </w:r>
      <w:r w:rsidR="00FB0FBA">
        <w:rPr>
          <w:rFonts w:ascii="David" w:eastAsia="Times New Roman" w:hAnsi="David" w:cs="David" w:hint="cs"/>
          <w:sz w:val="28"/>
          <w:szCs w:val="28"/>
          <w:rtl/>
        </w:rPr>
        <w:t>הרחיב בעניין אופיו הטריטו</w:t>
      </w:r>
      <w:r w:rsidR="00345AC1">
        <w:rPr>
          <w:rFonts w:ascii="David" w:eastAsia="Times New Roman" w:hAnsi="David" w:cs="David" w:hint="cs"/>
          <w:sz w:val="28"/>
          <w:szCs w:val="28"/>
          <w:rtl/>
        </w:rPr>
        <w:t xml:space="preserve">ריאלי של המשפט הישראלי, והיותה של סמכות השיפוט של ישראל על ישראלים בחו"ל </w:t>
      </w:r>
      <w:r w:rsidR="00345AC1">
        <w:rPr>
          <w:rFonts w:ascii="David" w:eastAsia="Times New Roman" w:hAnsi="David" w:cs="David"/>
          <w:sz w:val="28"/>
          <w:szCs w:val="28"/>
          <w:rtl/>
        </w:rPr>
        <w:t>–</w:t>
      </w:r>
      <w:r w:rsidR="00345AC1">
        <w:rPr>
          <w:rFonts w:ascii="David" w:eastAsia="Times New Roman" w:hAnsi="David" w:cs="David" w:hint="cs"/>
          <w:sz w:val="28"/>
          <w:szCs w:val="28"/>
          <w:rtl/>
        </w:rPr>
        <w:t xml:space="preserve"> משנית ושיורית. כן קבע בג"צ כי כלי ההסגרה הוא כלי אכיפה ואין לעותר אינטרס לגיטימי לבקש מישראל את הסגרתו שלו. משפטו של מימון כהן בתאילנד הסתיים הרשעה והוא נדון למוות. לאחר מכן הומתק עונשו מספר פעמים ולבסוף, לאחר שמונה שנות מאסר, הוא שוחרר בחנינה. </w:t>
      </w:r>
      <w:r>
        <w:rPr>
          <w:rFonts w:ascii="David" w:eastAsia="Times New Roman" w:hAnsi="David" w:cs="David" w:hint="cs"/>
          <w:sz w:val="28"/>
          <w:szCs w:val="28"/>
          <w:rtl/>
        </w:rPr>
        <w:t xml:space="preserve"> </w:t>
      </w:r>
    </w:p>
    <w:p w14:paraId="6769FB14" w14:textId="77777777" w:rsidR="00526CD3" w:rsidRPr="0094109C" w:rsidRDefault="00667B8D" w:rsidP="00691A95">
      <w:pPr>
        <w:bidi/>
        <w:spacing w:before="100" w:beforeAutospacing="1" w:after="100" w:afterAutospacing="1" w:line="360" w:lineRule="auto"/>
        <w:outlineLvl w:val="1"/>
        <w:rPr>
          <w:rFonts w:ascii="David" w:eastAsia="Times New Roman" w:hAnsi="David" w:cs="David"/>
          <w:b/>
          <w:bCs/>
          <w:sz w:val="28"/>
          <w:szCs w:val="28"/>
          <w:rtl/>
        </w:rPr>
      </w:pPr>
      <w:r w:rsidRPr="0094109C">
        <w:rPr>
          <w:rFonts w:ascii="David" w:eastAsia="Times New Roman" w:hAnsi="David" w:cs="David" w:hint="cs"/>
          <w:b/>
          <w:bCs/>
          <w:sz w:val="28"/>
          <w:szCs w:val="28"/>
          <w:rtl/>
        </w:rPr>
        <w:t xml:space="preserve">לסיכום </w:t>
      </w:r>
    </w:p>
    <w:p w14:paraId="67D214FD" w14:textId="77777777" w:rsidR="00101077" w:rsidRDefault="00101077" w:rsidP="00101077">
      <w:pPr>
        <w:bidi/>
        <w:spacing w:before="100" w:beforeAutospacing="1" w:after="100" w:afterAutospacing="1" w:line="360" w:lineRule="auto"/>
        <w:contextualSpacing/>
        <w:jc w:val="both"/>
        <w:rPr>
          <w:rFonts w:ascii="David" w:eastAsia="Times New Roman" w:hAnsi="David" w:cs="David"/>
          <w:sz w:val="28"/>
          <w:szCs w:val="28"/>
          <w:rtl/>
        </w:rPr>
      </w:pPr>
      <w:r w:rsidRPr="00771677">
        <w:rPr>
          <w:rFonts w:ascii="David" w:eastAsia="Times New Roman" w:hAnsi="David" w:cs="David" w:hint="cs"/>
          <w:sz w:val="28"/>
          <w:szCs w:val="28"/>
          <w:rtl/>
        </w:rPr>
        <w:t xml:space="preserve">העבריינות כתופעה </w:t>
      </w:r>
      <w:proofErr w:type="spellStart"/>
      <w:r w:rsidRPr="00771677">
        <w:rPr>
          <w:rFonts w:ascii="David" w:eastAsia="Times New Roman" w:hAnsi="David" w:cs="David" w:hint="cs"/>
          <w:sz w:val="28"/>
          <w:szCs w:val="28"/>
          <w:rtl/>
        </w:rPr>
        <w:t>חוצת</w:t>
      </w:r>
      <w:proofErr w:type="spellEnd"/>
      <w:r w:rsidRPr="00771677">
        <w:rPr>
          <w:rFonts w:ascii="David" w:eastAsia="Times New Roman" w:hAnsi="David" w:cs="David" w:hint="cs"/>
          <w:sz w:val="28"/>
          <w:szCs w:val="28"/>
          <w:rtl/>
        </w:rPr>
        <w:t xml:space="preserve"> גבולות, מאיימת על שלומם וביטחונם של כל אזרחי העולם. לפיכך הסגרת העבריין והעמדתו לדין הינה אינטרס של כל האומות למען שמירה על ביטחונ</w:t>
      </w:r>
      <w:r w:rsidRPr="00771677">
        <w:rPr>
          <w:rFonts w:ascii="David" w:eastAsia="Times New Roman" w:hAnsi="David" w:cs="David" w:hint="eastAsia"/>
          <w:sz w:val="28"/>
          <w:szCs w:val="28"/>
          <w:rtl/>
        </w:rPr>
        <w:t>ם</w:t>
      </w:r>
      <w:r w:rsidRPr="00771677">
        <w:rPr>
          <w:rFonts w:ascii="David" w:eastAsia="Times New Roman" w:hAnsi="David" w:cs="David" w:hint="cs"/>
          <w:sz w:val="28"/>
          <w:szCs w:val="28"/>
          <w:rtl/>
        </w:rPr>
        <w:t xml:space="preserve"> ושלומם של כל אזרחי העולם.</w:t>
      </w:r>
      <w:r>
        <w:rPr>
          <w:rFonts w:ascii="David" w:eastAsia="Times New Roman" w:hAnsi="David" w:cs="David" w:hint="cs"/>
          <w:sz w:val="28"/>
          <w:szCs w:val="28"/>
          <w:rtl/>
        </w:rPr>
        <w:t xml:space="preserve">  עקרון ההסגרה נועד</w:t>
      </w:r>
      <w:r w:rsidRPr="00771677">
        <w:rPr>
          <w:rFonts w:ascii="David" w:eastAsia="Times New Roman" w:hAnsi="David" w:cs="David" w:hint="cs"/>
          <w:sz w:val="28"/>
          <w:szCs w:val="28"/>
          <w:rtl/>
        </w:rPr>
        <w:t xml:space="preserve"> להבטיח שהעבריין לא יוכל להימלט מאימת הדין באמצעות המעבר ממדינה למדינה.</w:t>
      </w:r>
      <w:r>
        <w:rPr>
          <w:rFonts w:ascii="David" w:eastAsia="Times New Roman" w:hAnsi="David" w:cs="David" w:hint="cs"/>
          <w:sz w:val="28"/>
          <w:szCs w:val="28"/>
          <w:rtl/>
        </w:rPr>
        <w:t xml:space="preserve"> </w:t>
      </w:r>
      <w:r w:rsidRPr="00771677">
        <w:rPr>
          <w:rFonts w:ascii="David" w:eastAsia="Times New Roman" w:hAnsi="David" w:cs="David" w:hint="cs"/>
          <w:sz w:val="28"/>
          <w:szCs w:val="28"/>
          <w:rtl/>
        </w:rPr>
        <w:t>אי מתן מקלט לעבריין הבורח מיד המשפט של מדינה שכנה ומתן עזרה ל</w:t>
      </w:r>
      <w:r>
        <w:rPr>
          <w:rFonts w:ascii="David" w:eastAsia="Times New Roman" w:hAnsi="David" w:cs="David" w:hint="cs"/>
          <w:sz w:val="28"/>
          <w:szCs w:val="28"/>
          <w:rtl/>
        </w:rPr>
        <w:t>מבוקש להסגרה,</w:t>
      </w:r>
      <w:r w:rsidRPr="00771677">
        <w:rPr>
          <w:rFonts w:ascii="David" w:eastAsia="Times New Roman" w:hAnsi="David" w:cs="David" w:hint="cs"/>
          <w:sz w:val="28"/>
          <w:szCs w:val="28"/>
          <w:rtl/>
        </w:rPr>
        <w:t xml:space="preserve"> לשם העמדתו לדין בפני ערכאות המשפט של המדינה שבה עבר על החוק הפלילי ופגע בשלום הציבור, עשויי</w:t>
      </w:r>
      <w:r>
        <w:rPr>
          <w:rFonts w:ascii="David" w:eastAsia="Times New Roman" w:hAnsi="David" w:cs="David" w:hint="cs"/>
          <w:sz w:val="28"/>
          <w:szCs w:val="28"/>
          <w:rtl/>
        </w:rPr>
        <w:t xml:space="preserve">ם לעודד יחסי ידידות בין המדינות. </w:t>
      </w:r>
    </w:p>
    <w:p w14:paraId="1D235F02" w14:textId="77777777" w:rsidR="00667B8D" w:rsidRPr="00771677" w:rsidRDefault="00526CD3" w:rsidP="00012070">
      <w:pPr>
        <w:bidi/>
        <w:spacing w:before="100" w:beforeAutospacing="1" w:after="100" w:afterAutospacing="1" w:line="360" w:lineRule="auto"/>
        <w:outlineLvl w:val="1"/>
        <w:rPr>
          <w:rFonts w:ascii="David" w:eastAsia="Times New Roman" w:hAnsi="David" w:cs="David"/>
          <w:sz w:val="28"/>
          <w:szCs w:val="28"/>
          <w:rtl/>
        </w:rPr>
      </w:pPr>
      <w:r>
        <w:rPr>
          <w:rFonts w:ascii="David" w:eastAsia="Times New Roman" w:hAnsi="David" w:cs="David" w:hint="cs"/>
          <w:sz w:val="28"/>
          <w:szCs w:val="28"/>
          <w:rtl/>
        </w:rPr>
        <w:t>דיני ההסגרה של המשפט הבינלאומי  מהווים יסוד לשיתוף פועלה בין המדינות במיגור הפשיעה שבמסגרת</w:t>
      </w:r>
      <w:r>
        <w:rPr>
          <w:rFonts w:ascii="David" w:eastAsia="Times New Roman" w:hAnsi="David" w:cs="David" w:hint="eastAsia"/>
          <w:sz w:val="28"/>
          <w:szCs w:val="28"/>
          <w:rtl/>
        </w:rPr>
        <w:t>ו</w:t>
      </w:r>
      <w:r>
        <w:rPr>
          <w:rFonts w:ascii="David" w:eastAsia="Times New Roman" w:hAnsi="David" w:cs="David" w:hint="cs"/>
          <w:sz w:val="28"/>
          <w:szCs w:val="28"/>
          <w:rtl/>
        </w:rPr>
        <w:t xml:space="preserve"> כל מדינה מעוניינת לסייע לחברתה לבסס את סמכותה הפלילית ולהביא לדין את מי שהפרו את הסדר הציבורי בתחומה הריבוני תוך שימת דגש באינטרסים של האזרח וכלל שהדבר נוגע בזכויותיו </w:t>
      </w:r>
      <w:r w:rsidR="00012070">
        <w:rPr>
          <w:rFonts w:ascii="David" w:eastAsia="Times New Roman" w:hAnsi="David" w:cs="David" w:hint="cs"/>
          <w:sz w:val="28"/>
          <w:szCs w:val="28"/>
          <w:rtl/>
        </w:rPr>
        <w:t>במסגר</w:t>
      </w:r>
      <w:r w:rsidR="00012070">
        <w:rPr>
          <w:rFonts w:ascii="David" w:eastAsia="Times New Roman" w:hAnsi="David" w:cs="David" w:hint="eastAsia"/>
          <w:sz w:val="28"/>
          <w:szCs w:val="28"/>
          <w:rtl/>
        </w:rPr>
        <w:t>ת</w:t>
      </w:r>
      <w:r>
        <w:rPr>
          <w:rFonts w:ascii="David" w:eastAsia="Times New Roman" w:hAnsi="David" w:cs="David" w:hint="cs"/>
          <w:sz w:val="28"/>
          <w:szCs w:val="28"/>
          <w:rtl/>
        </w:rPr>
        <w:t xml:space="preserve"> ההליך הפלילי בזכותו למשפט הוגן בזכותו לא </w:t>
      </w:r>
      <w:r w:rsidR="00012070">
        <w:rPr>
          <w:rFonts w:ascii="David" w:eastAsia="Times New Roman" w:hAnsi="David" w:cs="David" w:hint="cs"/>
          <w:sz w:val="28"/>
          <w:szCs w:val="28"/>
          <w:rtl/>
        </w:rPr>
        <w:t>להיחש</w:t>
      </w:r>
      <w:r w:rsidR="00012070">
        <w:rPr>
          <w:rFonts w:ascii="David" w:eastAsia="Times New Roman" w:hAnsi="David" w:cs="David" w:hint="eastAsia"/>
          <w:sz w:val="28"/>
          <w:szCs w:val="28"/>
          <w:rtl/>
        </w:rPr>
        <w:t>ף</w:t>
      </w:r>
      <w:r>
        <w:rPr>
          <w:rFonts w:ascii="David" w:eastAsia="Times New Roman" w:hAnsi="David" w:cs="David" w:hint="cs"/>
          <w:sz w:val="28"/>
          <w:szCs w:val="28"/>
          <w:rtl/>
        </w:rPr>
        <w:t xml:space="preserve"> ליחס משפיל ובלתי אנושי בעת מעצרו או מאסרו ובזכותו לא להישפט פעמיים על אותה עבירה.  </w:t>
      </w:r>
      <w:r w:rsidR="00667B8D">
        <w:rPr>
          <w:rFonts w:ascii="David" w:eastAsia="Times New Roman" w:hAnsi="David" w:cs="David" w:hint="cs"/>
          <w:sz w:val="28"/>
          <w:szCs w:val="28"/>
          <w:rtl/>
        </w:rPr>
        <w:t>מדינת ישראל אימצה</w:t>
      </w:r>
      <w:r w:rsidR="00191ADB">
        <w:rPr>
          <w:rFonts w:ascii="David" w:eastAsia="Times New Roman" w:hAnsi="David" w:cs="David" w:hint="cs"/>
          <w:sz w:val="28"/>
          <w:szCs w:val="28"/>
          <w:rtl/>
        </w:rPr>
        <w:t xml:space="preserve"> כבר בשנותיה הראשונות </w:t>
      </w:r>
      <w:r w:rsidR="00667B8D">
        <w:rPr>
          <w:rFonts w:ascii="David" w:eastAsia="Times New Roman" w:hAnsi="David" w:cs="David" w:hint="cs"/>
          <w:sz w:val="28"/>
          <w:szCs w:val="28"/>
          <w:rtl/>
        </w:rPr>
        <w:t xml:space="preserve"> את הכלל  המאפשר את הסגרתם של אזרחי המדינה בעיקר בשל רצון המדינה הצעירה להשתלב  היטב במשפחת העמים ולבסס מעמדה הבינלאומי ולא פחות מכך לחמו</w:t>
      </w:r>
      <w:r w:rsidR="00012070">
        <w:rPr>
          <w:rFonts w:ascii="David" w:eastAsia="Times New Roman" w:hAnsi="David" w:cs="David" w:hint="cs"/>
          <w:sz w:val="28"/>
          <w:szCs w:val="28"/>
          <w:rtl/>
        </w:rPr>
        <w:t>ק מן הסכנה האורבת לפתח</w:t>
      </w:r>
      <w:r w:rsidR="00667B8D">
        <w:rPr>
          <w:rFonts w:ascii="David" w:eastAsia="Times New Roman" w:hAnsi="David" w:cs="David" w:hint="cs"/>
          <w:sz w:val="28"/>
          <w:szCs w:val="28"/>
          <w:rtl/>
        </w:rPr>
        <w:t xml:space="preserve">ה של כל מדינת מהגרים </w:t>
      </w:r>
      <w:proofErr w:type="spellStart"/>
      <w:r w:rsidR="00667B8D">
        <w:rPr>
          <w:rFonts w:ascii="David" w:eastAsia="Times New Roman" w:hAnsi="David" w:cs="David" w:hint="cs"/>
          <w:sz w:val="28"/>
          <w:szCs w:val="28"/>
          <w:rtl/>
        </w:rPr>
        <w:t>להייפך</w:t>
      </w:r>
      <w:proofErr w:type="spellEnd"/>
      <w:r w:rsidR="00667B8D">
        <w:rPr>
          <w:rFonts w:ascii="David" w:eastAsia="Times New Roman" w:hAnsi="David" w:cs="David" w:hint="cs"/>
          <w:sz w:val="28"/>
          <w:szCs w:val="28"/>
          <w:rtl/>
        </w:rPr>
        <w:t xml:space="preserve"> למדינת מקלט לעבריינים.</w:t>
      </w:r>
    </w:p>
    <w:p w14:paraId="3E79DD56" w14:textId="6BA50CBC" w:rsidR="00136935" w:rsidRPr="00342D46" w:rsidRDefault="00136935" w:rsidP="00136935">
      <w:pPr>
        <w:bidi/>
        <w:spacing w:line="360" w:lineRule="auto"/>
        <w:rPr>
          <w:rFonts w:ascii="Arial" w:hAnsi="Arial" w:cs="David"/>
          <w:b/>
          <w:bCs/>
          <w:sz w:val="28"/>
          <w:szCs w:val="28"/>
          <w:rtl/>
        </w:rPr>
      </w:pPr>
      <w:r w:rsidRPr="00342D46">
        <w:rPr>
          <w:rFonts w:ascii="Arial" w:hAnsi="Arial" w:cs="David" w:hint="cs"/>
          <w:b/>
          <w:bCs/>
          <w:sz w:val="28"/>
          <w:szCs w:val="28"/>
          <w:rtl/>
        </w:rPr>
        <w:lastRenderedPageBreak/>
        <w:t>ביבל</w:t>
      </w:r>
      <w:r w:rsidR="00677A61" w:rsidRPr="00342D46">
        <w:rPr>
          <w:rFonts w:ascii="Arial" w:hAnsi="Arial" w:cs="David" w:hint="cs"/>
          <w:b/>
          <w:bCs/>
          <w:sz w:val="28"/>
          <w:szCs w:val="28"/>
          <w:rtl/>
        </w:rPr>
        <w:t>י</w:t>
      </w:r>
      <w:r w:rsidRPr="00342D46">
        <w:rPr>
          <w:rFonts w:ascii="Arial" w:hAnsi="Arial" w:cs="David" w:hint="cs"/>
          <w:b/>
          <w:bCs/>
          <w:sz w:val="28"/>
          <w:szCs w:val="28"/>
          <w:rtl/>
        </w:rPr>
        <w:t>וגרפיה:</w:t>
      </w:r>
    </w:p>
    <w:p w14:paraId="6CAC706D" w14:textId="3174515B" w:rsidR="00EF2674" w:rsidRDefault="00EF2674" w:rsidP="00EF2674">
      <w:pPr>
        <w:bidi/>
        <w:spacing w:line="360" w:lineRule="auto"/>
        <w:rPr>
          <w:rFonts w:ascii="Arial" w:hAnsi="Arial" w:cs="David"/>
          <w:b/>
          <w:bCs/>
          <w:sz w:val="28"/>
          <w:szCs w:val="28"/>
          <w:rtl/>
        </w:rPr>
      </w:pPr>
    </w:p>
    <w:p w14:paraId="79360559" w14:textId="62CF367F" w:rsidR="006B352E" w:rsidRPr="00677A61" w:rsidRDefault="006B352E" w:rsidP="006B352E">
      <w:pPr>
        <w:bidi/>
        <w:spacing w:line="360" w:lineRule="auto"/>
        <w:rPr>
          <w:rFonts w:ascii="Arial" w:hAnsi="Arial" w:cs="David"/>
          <w:sz w:val="28"/>
          <w:szCs w:val="28"/>
          <w:rtl/>
        </w:rPr>
      </w:pPr>
      <w:proofErr w:type="spellStart"/>
      <w:r>
        <w:rPr>
          <w:rFonts w:ascii="Arial" w:hAnsi="Arial" w:cs="David" w:hint="cs"/>
          <w:sz w:val="28"/>
          <w:szCs w:val="28"/>
          <w:rtl/>
        </w:rPr>
        <w:t>אונגר</w:t>
      </w:r>
      <w:proofErr w:type="spellEnd"/>
      <w:r>
        <w:rPr>
          <w:rFonts w:ascii="Arial" w:hAnsi="Arial" w:cs="David" w:hint="cs"/>
          <w:sz w:val="28"/>
          <w:szCs w:val="28"/>
          <w:rtl/>
        </w:rPr>
        <w:t xml:space="preserve"> ירון, </w:t>
      </w:r>
      <w:r w:rsidRPr="00677A61">
        <w:rPr>
          <w:rFonts w:ascii="Arial" w:hAnsi="Arial" w:cs="David" w:hint="cs"/>
          <w:sz w:val="28"/>
          <w:szCs w:val="28"/>
          <w:rtl/>
        </w:rPr>
        <w:t xml:space="preserve">תנאי </w:t>
      </w:r>
      <w:r>
        <w:rPr>
          <w:rFonts w:ascii="Arial" w:hAnsi="Arial" w:cs="David" w:hint="cs"/>
          <w:sz w:val="28"/>
          <w:szCs w:val="28"/>
          <w:rtl/>
        </w:rPr>
        <w:t xml:space="preserve">הסגרה וסייגיה, </w:t>
      </w:r>
      <w:r w:rsidRPr="00677A61">
        <w:rPr>
          <w:rFonts w:ascii="Arial" w:hAnsi="Arial" w:cs="David" w:hint="cs"/>
          <w:sz w:val="28"/>
          <w:szCs w:val="28"/>
          <w:rtl/>
        </w:rPr>
        <w:t>הלשכה המשפטית תחום חקיקה ומחקר משפטי</w:t>
      </w:r>
      <w:r>
        <w:rPr>
          <w:rFonts w:ascii="Arial" w:hAnsi="Arial" w:cs="David" w:hint="cs"/>
          <w:sz w:val="28"/>
          <w:szCs w:val="28"/>
          <w:rtl/>
        </w:rPr>
        <w:t>, 2012</w:t>
      </w:r>
    </w:p>
    <w:p w14:paraId="298898DF" w14:textId="7E9DBD4C" w:rsidR="006B352E" w:rsidRPr="006B352E" w:rsidRDefault="006B352E" w:rsidP="00677A61">
      <w:pPr>
        <w:bidi/>
        <w:spacing w:line="360" w:lineRule="auto"/>
        <w:rPr>
          <w:rFonts w:ascii="Arial" w:hAnsi="Arial" w:cs="David"/>
          <w:sz w:val="28"/>
          <w:szCs w:val="28"/>
          <w:rtl/>
        </w:rPr>
      </w:pPr>
      <w:r>
        <w:rPr>
          <w:rFonts w:ascii="Arial" w:hAnsi="Arial" w:cs="David" w:hint="cs"/>
          <w:sz w:val="28"/>
          <w:szCs w:val="28"/>
          <w:rtl/>
        </w:rPr>
        <w:t xml:space="preserve">זילברמן לירן, </w:t>
      </w:r>
      <w:r w:rsidRPr="00677A61">
        <w:rPr>
          <w:rFonts w:ascii="Arial" w:hAnsi="Arial" w:cs="David" w:hint="cs"/>
          <w:sz w:val="28"/>
          <w:szCs w:val="28"/>
          <w:rtl/>
        </w:rPr>
        <w:t xml:space="preserve">על הסכמי הסגרה ומה </w:t>
      </w:r>
      <w:proofErr w:type="spellStart"/>
      <w:r w:rsidRPr="00677A61">
        <w:rPr>
          <w:rFonts w:ascii="Arial" w:hAnsi="Arial" w:cs="David" w:hint="cs"/>
          <w:sz w:val="28"/>
          <w:szCs w:val="28"/>
          <w:rtl/>
        </w:rPr>
        <w:t>שבינהם</w:t>
      </w:r>
      <w:proofErr w:type="spellEnd"/>
      <w:r>
        <w:rPr>
          <w:rFonts w:ascii="Arial" w:hAnsi="Arial" w:cs="David" w:hint="cs"/>
          <w:sz w:val="28"/>
          <w:szCs w:val="28"/>
          <w:rtl/>
        </w:rPr>
        <w:t>,</w:t>
      </w:r>
      <w:r w:rsidRPr="00677A61">
        <w:rPr>
          <w:rFonts w:ascii="Arial" w:hAnsi="Arial" w:cs="David" w:hint="cs"/>
          <w:sz w:val="28"/>
          <w:szCs w:val="28"/>
          <w:rtl/>
        </w:rPr>
        <w:t xml:space="preserve"> </w:t>
      </w:r>
      <w:proofErr w:type="spellStart"/>
      <w:r w:rsidRPr="00677A61">
        <w:rPr>
          <w:rFonts w:ascii="Arial" w:hAnsi="Arial" w:cs="David" w:hint="cs"/>
          <w:sz w:val="28"/>
          <w:szCs w:val="28"/>
          <w:rtl/>
        </w:rPr>
        <w:t>כלכליסט</w:t>
      </w:r>
      <w:proofErr w:type="spellEnd"/>
      <w:r w:rsidRPr="00677A61">
        <w:rPr>
          <w:rFonts w:ascii="Arial" w:hAnsi="Arial" w:cs="David" w:hint="cs"/>
          <w:sz w:val="28"/>
          <w:szCs w:val="28"/>
          <w:rtl/>
        </w:rPr>
        <w:t xml:space="preserve"> 117/12/2017</w:t>
      </w:r>
      <w:r>
        <w:rPr>
          <w:rFonts w:ascii="Arial" w:hAnsi="Arial" w:cs="David" w:hint="cs"/>
          <w:sz w:val="28"/>
          <w:szCs w:val="28"/>
          <w:rtl/>
        </w:rPr>
        <w:t xml:space="preserve"> </w:t>
      </w:r>
      <w:hyperlink r:id="rId67" w:history="1">
        <w:r w:rsidRPr="008977BB">
          <w:rPr>
            <w:rStyle w:val="Hyperlink"/>
            <w:rFonts w:ascii="Arial" w:hAnsi="Arial" w:cs="David"/>
            <w:sz w:val="28"/>
            <w:szCs w:val="28"/>
          </w:rPr>
          <w:t>https://www.calcalist.co.il/local/articles/0,7340,L-3727500,00.html</w:t>
        </w:r>
      </w:hyperlink>
    </w:p>
    <w:p w14:paraId="3A6F3834" w14:textId="77777777" w:rsidR="00342D46" w:rsidRDefault="00342D46" w:rsidP="00342D46">
      <w:pPr>
        <w:bidi/>
        <w:spacing w:line="360" w:lineRule="auto"/>
        <w:rPr>
          <w:rFonts w:ascii="Arial" w:hAnsi="Arial" w:cs="David"/>
          <w:sz w:val="28"/>
          <w:szCs w:val="28"/>
          <w:rtl/>
        </w:rPr>
      </w:pPr>
      <w:r>
        <w:rPr>
          <w:rFonts w:ascii="Arial" w:hAnsi="Arial" w:cs="David" w:hint="cs"/>
          <w:sz w:val="28"/>
          <w:szCs w:val="28"/>
          <w:rtl/>
        </w:rPr>
        <w:t xml:space="preserve">חוק ההסגרה, </w:t>
      </w:r>
      <w:proofErr w:type="spellStart"/>
      <w:r>
        <w:rPr>
          <w:rFonts w:ascii="Arial" w:hAnsi="Arial" w:cs="David" w:hint="cs"/>
          <w:sz w:val="28"/>
          <w:szCs w:val="28"/>
          <w:rtl/>
        </w:rPr>
        <w:t>תשי'ד</w:t>
      </w:r>
      <w:proofErr w:type="spellEnd"/>
      <w:r>
        <w:rPr>
          <w:rFonts w:ascii="Arial" w:hAnsi="Arial" w:cs="David" w:hint="cs"/>
          <w:sz w:val="28"/>
          <w:szCs w:val="28"/>
          <w:rtl/>
        </w:rPr>
        <w:t xml:space="preserve"> 1954 אתר נבו </w:t>
      </w:r>
      <w:r>
        <w:rPr>
          <w:rFonts w:ascii="Arial" w:hAnsi="Arial" w:cs="David"/>
          <w:sz w:val="28"/>
          <w:szCs w:val="28"/>
          <w:rtl/>
        </w:rPr>
        <w:t>–</w:t>
      </w:r>
      <w:r>
        <w:rPr>
          <w:rFonts w:ascii="Arial" w:hAnsi="Arial" w:cs="David" w:hint="cs"/>
          <w:sz w:val="28"/>
          <w:szCs w:val="28"/>
          <w:rtl/>
        </w:rPr>
        <w:t xml:space="preserve"> המאגר המשפטי </w:t>
      </w:r>
      <w:hyperlink r:id="rId68" w:history="1">
        <w:r w:rsidRPr="008977BB">
          <w:rPr>
            <w:rStyle w:val="Hyperlink"/>
            <w:rFonts w:ascii="Arial" w:hAnsi="Arial" w:cs="David"/>
            <w:sz w:val="28"/>
            <w:szCs w:val="28"/>
          </w:rPr>
          <w:t>https://www.nevo.co.il/law_html/Law01/109_001.htm</w:t>
        </w:r>
      </w:hyperlink>
    </w:p>
    <w:p w14:paraId="592C6816" w14:textId="6ABAF802" w:rsidR="00C9698A" w:rsidRDefault="00C9698A" w:rsidP="00342D46">
      <w:pPr>
        <w:bidi/>
        <w:spacing w:line="360" w:lineRule="auto"/>
        <w:rPr>
          <w:rFonts w:ascii="Arial" w:hAnsi="Arial" w:cs="David"/>
          <w:sz w:val="28"/>
          <w:szCs w:val="28"/>
          <w:rtl/>
        </w:rPr>
      </w:pPr>
      <w:proofErr w:type="spellStart"/>
      <w:r>
        <w:rPr>
          <w:rFonts w:ascii="Arial" w:hAnsi="Arial" w:cs="David" w:hint="cs"/>
          <w:sz w:val="28"/>
          <w:szCs w:val="28"/>
          <w:rtl/>
        </w:rPr>
        <w:t>לברטוב</w:t>
      </w:r>
      <w:proofErr w:type="spellEnd"/>
      <w:r>
        <w:rPr>
          <w:rFonts w:ascii="Arial" w:hAnsi="Arial" w:cs="David" w:hint="cs"/>
          <w:sz w:val="28"/>
          <w:szCs w:val="28"/>
          <w:rtl/>
        </w:rPr>
        <w:t xml:space="preserve">, גל, </w:t>
      </w:r>
      <w:r w:rsidRPr="00677A61">
        <w:rPr>
          <w:rFonts w:ascii="Arial" w:hAnsi="Arial" w:cs="David" w:hint="cs"/>
          <w:sz w:val="28"/>
          <w:szCs w:val="28"/>
          <w:rtl/>
        </w:rPr>
        <w:t xml:space="preserve">פושעים </w:t>
      </w:r>
      <w:r>
        <w:rPr>
          <w:rFonts w:ascii="Arial" w:hAnsi="Arial" w:cs="David" w:hint="cs"/>
          <w:sz w:val="28"/>
          <w:szCs w:val="28"/>
          <w:rtl/>
        </w:rPr>
        <w:t>ללא גבולות, ידיעות ספרים, 2018</w:t>
      </w:r>
    </w:p>
    <w:p w14:paraId="7381D6DD" w14:textId="0207EDE5" w:rsidR="00677A61" w:rsidRDefault="00677A61" w:rsidP="00C9698A">
      <w:pPr>
        <w:bidi/>
        <w:spacing w:line="360" w:lineRule="auto"/>
        <w:rPr>
          <w:rFonts w:ascii="Arial" w:hAnsi="Arial" w:cs="David"/>
          <w:sz w:val="28"/>
          <w:szCs w:val="28"/>
          <w:rtl/>
        </w:rPr>
      </w:pPr>
      <w:proofErr w:type="spellStart"/>
      <w:r>
        <w:rPr>
          <w:rFonts w:ascii="Arial" w:hAnsi="Arial" w:cs="David" w:hint="cs"/>
          <w:sz w:val="28"/>
          <w:szCs w:val="28"/>
          <w:rtl/>
        </w:rPr>
        <w:t>פלר</w:t>
      </w:r>
      <w:proofErr w:type="spellEnd"/>
      <w:r>
        <w:rPr>
          <w:rFonts w:ascii="Arial" w:hAnsi="Arial" w:cs="David" w:hint="cs"/>
          <w:sz w:val="28"/>
          <w:szCs w:val="28"/>
          <w:rtl/>
        </w:rPr>
        <w:t xml:space="preserve">, </w:t>
      </w:r>
      <w:r w:rsidRPr="00677A61">
        <w:rPr>
          <w:rFonts w:ascii="Arial" w:hAnsi="Arial" w:cs="David" w:hint="cs"/>
          <w:sz w:val="28"/>
          <w:szCs w:val="28"/>
          <w:rtl/>
        </w:rPr>
        <w:t>ש.ז</w:t>
      </w:r>
      <w:r>
        <w:rPr>
          <w:rFonts w:ascii="Arial" w:hAnsi="Arial" w:cs="David" w:hint="cs"/>
          <w:sz w:val="28"/>
          <w:szCs w:val="28"/>
          <w:rtl/>
        </w:rPr>
        <w:t xml:space="preserve">, דיני הסגרה, </w:t>
      </w:r>
      <w:r w:rsidRPr="00677A61">
        <w:rPr>
          <w:rFonts w:ascii="Arial" w:hAnsi="Arial" w:cs="David" w:hint="cs"/>
          <w:sz w:val="28"/>
          <w:szCs w:val="28"/>
          <w:rtl/>
        </w:rPr>
        <w:t xml:space="preserve">ירושלים, </w:t>
      </w:r>
      <w:hyperlink r:id="rId69" w:history="1">
        <w:r w:rsidRPr="00677A61">
          <w:rPr>
            <w:rFonts w:ascii="Arial" w:eastAsia="Times New Roman" w:hAnsi="Arial" w:cs="David"/>
            <w:sz w:val="28"/>
            <w:szCs w:val="28"/>
            <w:rtl/>
          </w:rPr>
          <w:t>הוצאת המכ</w:t>
        </w:r>
        <w:r>
          <w:rPr>
            <w:rFonts w:ascii="Arial" w:eastAsia="Times New Roman" w:hAnsi="Arial" w:cs="David"/>
            <w:sz w:val="28"/>
            <w:szCs w:val="28"/>
            <w:rtl/>
          </w:rPr>
          <w:t>ון למחקרי חקיקה ולמשפט השוואתי</w:t>
        </w:r>
        <w:r>
          <w:rPr>
            <w:rFonts w:ascii="Arial" w:eastAsia="Times New Roman" w:hAnsi="Arial" w:cs="David" w:hint="cs"/>
            <w:sz w:val="28"/>
            <w:szCs w:val="28"/>
            <w:rtl/>
          </w:rPr>
          <w:t>,</w:t>
        </w:r>
        <w:r>
          <w:rPr>
            <w:rFonts w:ascii="Arial" w:eastAsia="Times New Roman" w:hAnsi="Arial" w:cs="David"/>
            <w:sz w:val="28"/>
            <w:szCs w:val="28"/>
            <w:rtl/>
          </w:rPr>
          <w:t xml:space="preserve"> האוניברסיטה העברית בירושלים</w:t>
        </w:r>
        <w:r>
          <w:rPr>
            <w:rFonts w:ascii="Arial" w:eastAsia="Times New Roman" w:hAnsi="Arial" w:cs="David" w:hint="cs"/>
            <w:sz w:val="28"/>
            <w:szCs w:val="28"/>
            <w:rtl/>
          </w:rPr>
          <w:t xml:space="preserve">, </w:t>
        </w:r>
        <w:r w:rsidRPr="00677A61">
          <w:rPr>
            <w:rFonts w:ascii="Arial" w:eastAsia="Times New Roman" w:hAnsi="Arial" w:cs="David"/>
            <w:sz w:val="28"/>
            <w:szCs w:val="28"/>
            <w:rtl/>
          </w:rPr>
          <w:t>הפקולטה למשפטים</w:t>
        </w:r>
      </w:hyperlink>
      <w:r>
        <w:rPr>
          <w:rFonts w:ascii="Arial" w:eastAsia="Times New Roman" w:hAnsi="Arial" w:cs="David" w:hint="cs"/>
          <w:sz w:val="28"/>
          <w:szCs w:val="28"/>
          <w:rtl/>
        </w:rPr>
        <w:t>, 1980</w:t>
      </w:r>
    </w:p>
    <w:p w14:paraId="5C4AC2B5" w14:textId="000A2D60" w:rsidR="00677A61" w:rsidRPr="00235B6F" w:rsidRDefault="006B352E" w:rsidP="00342D46">
      <w:pPr>
        <w:bidi/>
        <w:spacing w:line="360" w:lineRule="auto"/>
        <w:rPr>
          <w:rFonts w:ascii="Arial" w:hAnsi="Arial" w:cs="David"/>
          <w:sz w:val="28"/>
          <w:szCs w:val="28"/>
          <w:rtl/>
        </w:rPr>
      </w:pPr>
      <w:proofErr w:type="spellStart"/>
      <w:r>
        <w:rPr>
          <w:rFonts w:ascii="Arial" w:hAnsi="Arial" w:cs="David" w:hint="cs"/>
          <w:sz w:val="28"/>
          <w:szCs w:val="28"/>
          <w:rtl/>
        </w:rPr>
        <w:t>קהאן</w:t>
      </w:r>
      <w:proofErr w:type="spellEnd"/>
      <w:r>
        <w:rPr>
          <w:rFonts w:ascii="Arial" w:hAnsi="Arial" w:cs="David" w:hint="cs"/>
          <w:sz w:val="28"/>
          <w:szCs w:val="28"/>
          <w:rtl/>
        </w:rPr>
        <w:t xml:space="preserve"> עירית, </w:t>
      </w:r>
      <w:r w:rsidRPr="00677A61">
        <w:rPr>
          <w:rFonts w:ascii="Arial" w:hAnsi="Arial" w:cs="David" w:hint="cs"/>
          <w:sz w:val="28"/>
          <w:szCs w:val="28"/>
          <w:rtl/>
        </w:rPr>
        <w:t xml:space="preserve">דיני </w:t>
      </w:r>
      <w:r>
        <w:rPr>
          <w:rFonts w:ascii="Arial" w:hAnsi="Arial" w:cs="David" w:hint="cs"/>
          <w:sz w:val="28"/>
          <w:szCs w:val="28"/>
          <w:rtl/>
        </w:rPr>
        <w:t xml:space="preserve">הסגרה, מתוך ספר המשפט הבינלאומי, רובי </w:t>
      </w:r>
      <w:proofErr w:type="spellStart"/>
      <w:r>
        <w:rPr>
          <w:rFonts w:ascii="Arial" w:hAnsi="Arial" w:cs="David" w:hint="cs"/>
          <w:sz w:val="28"/>
          <w:szCs w:val="28"/>
          <w:rtl/>
        </w:rPr>
        <w:t>סייבל</w:t>
      </w:r>
      <w:proofErr w:type="spellEnd"/>
      <w:r>
        <w:rPr>
          <w:rFonts w:ascii="Arial" w:hAnsi="Arial" w:cs="David" w:hint="cs"/>
          <w:b/>
          <w:bCs/>
          <w:sz w:val="28"/>
          <w:szCs w:val="28"/>
          <w:rtl/>
        </w:rPr>
        <w:t xml:space="preserve"> </w:t>
      </w:r>
      <w:r>
        <w:rPr>
          <w:rFonts w:ascii="Arial" w:hAnsi="Arial" w:cs="David"/>
          <w:b/>
          <w:bCs/>
          <w:sz w:val="28"/>
          <w:szCs w:val="28"/>
          <w:rtl/>
        </w:rPr>
        <w:t>–</w:t>
      </w:r>
      <w:r>
        <w:rPr>
          <w:rFonts w:ascii="Arial" w:hAnsi="Arial" w:cs="David" w:hint="cs"/>
          <w:b/>
          <w:bCs/>
          <w:sz w:val="28"/>
          <w:szCs w:val="28"/>
          <w:rtl/>
        </w:rPr>
        <w:t xml:space="preserve"> </w:t>
      </w:r>
      <w:r w:rsidRPr="006B352E">
        <w:rPr>
          <w:rFonts w:ascii="Arial" w:hAnsi="Arial" w:cs="David" w:hint="cs"/>
          <w:sz w:val="28"/>
          <w:szCs w:val="28"/>
          <w:rtl/>
        </w:rPr>
        <w:t>עורך,</w:t>
      </w:r>
      <w:r>
        <w:rPr>
          <w:rFonts w:ascii="Arial" w:hAnsi="Arial" w:cs="David" w:hint="cs"/>
          <w:b/>
          <w:bCs/>
          <w:sz w:val="28"/>
          <w:szCs w:val="28"/>
          <w:rtl/>
        </w:rPr>
        <w:t xml:space="preserve"> </w:t>
      </w:r>
      <w:r w:rsidR="00235B6F" w:rsidRPr="00235B6F">
        <w:rPr>
          <w:rFonts w:ascii="Arial" w:hAnsi="Arial" w:cs="David" w:hint="cs"/>
          <w:sz w:val="28"/>
          <w:szCs w:val="28"/>
          <w:rtl/>
        </w:rPr>
        <w:t>הוצאת האוניברסיטה העברית, 2003, עמ' 261-280</w:t>
      </w:r>
    </w:p>
    <w:p w14:paraId="0B865AA4" w14:textId="74355D4F" w:rsidR="00136935" w:rsidRDefault="00136935" w:rsidP="00136935">
      <w:pPr>
        <w:bidi/>
        <w:spacing w:line="360" w:lineRule="auto"/>
        <w:rPr>
          <w:rFonts w:ascii="Arial" w:hAnsi="Arial" w:cs="David"/>
          <w:sz w:val="28"/>
          <w:szCs w:val="28"/>
          <w:rtl/>
        </w:rPr>
      </w:pPr>
      <w:r>
        <w:rPr>
          <w:rFonts w:ascii="Arial" w:hAnsi="Arial" w:cs="David" w:hint="cs"/>
          <w:sz w:val="28"/>
          <w:szCs w:val="28"/>
          <w:rtl/>
        </w:rPr>
        <w:t xml:space="preserve">תקנות ההסגרה (הדרי דין וכללי ראיות בעתירות), </w:t>
      </w:r>
      <w:proofErr w:type="spellStart"/>
      <w:r>
        <w:rPr>
          <w:rFonts w:ascii="Arial" w:hAnsi="Arial" w:cs="David" w:hint="cs"/>
          <w:sz w:val="28"/>
          <w:szCs w:val="28"/>
          <w:rtl/>
        </w:rPr>
        <w:t>תשל'א</w:t>
      </w:r>
      <w:proofErr w:type="spellEnd"/>
      <w:r>
        <w:rPr>
          <w:rFonts w:ascii="Arial" w:hAnsi="Arial" w:cs="David" w:hint="cs"/>
          <w:sz w:val="28"/>
          <w:szCs w:val="28"/>
          <w:rtl/>
        </w:rPr>
        <w:t xml:space="preserve"> 1970</w:t>
      </w:r>
      <w:r w:rsidR="006B352E">
        <w:rPr>
          <w:rFonts w:ascii="Arial" w:hAnsi="Arial" w:cs="David" w:hint="cs"/>
          <w:sz w:val="28"/>
          <w:szCs w:val="28"/>
          <w:rtl/>
        </w:rPr>
        <w:t xml:space="preserve"> </w:t>
      </w:r>
    </w:p>
    <w:p w14:paraId="215E52B1" w14:textId="77777777" w:rsidR="006B352E" w:rsidRDefault="00136935" w:rsidP="006B352E">
      <w:pPr>
        <w:bidi/>
        <w:spacing w:line="360" w:lineRule="auto"/>
        <w:rPr>
          <w:rFonts w:ascii="Arial" w:hAnsi="Arial" w:cs="David"/>
          <w:sz w:val="28"/>
          <w:szCs w:val="28"/>
          <w:rtl/>
        </w:rPr>
      </w:pPr>
      <w:r>
        <w:rPr>
          <w:rFonts w:ascii="Arial" w:hAnsi="Arial" w:cs="David" w:hint="cs"/>
          <w:sz w:val="28"/>
          <w:szCs w:val="28"/>
        </w:rPr>
        <w:t>C</w:t>
      </w:r>
      <w:r>
        <w:rPr>
          <w:rFonts w:ascii="Arial" w:hAnsi="Arial" w:cs="David"/>
          <w:sz w:val="28"/>
          <w:szCs w:val="28"/>
        </w:rPr>
        <w:t>ouncil of Europe, explanatory report on the European Convention on Extradition, Strasburg 1985</w:t>
      </w:r>
      <w:r w:rsidR="006B352E" w:rsidRPr="00677A61">
        <w:rPr>
          <w:rFonts w:ascii="Arial" w:hAnsi="Arial" w:cs="David" w:hint="cs"/>
          <w:sz w:val="28"/>
          <w:szCs w:val="28"/>
          <w:rtl/>
        </w:rPr>
        <w:t xml:space="preserve"> </w:t>
      </w:r>
    </w:p>
    <w:p w14:paraId="3006CA63" w14:textId="77777777" w:rsidR="006B352E" w:rsidRDefault="006B352E" w:rsidP="00677A61">
      <w:pPr>
        <w:bidi/>
        <w:spacing w:line="360" w:lineRule="auto"/>
        <w:rPr>
          <w:rFonts w:ascii="Arial" w:hAnsi="Arial" w:cs="David"/>
          <w:sz w:val="28"/>
          <w:szCs w:val="28"/>
          <w:rtl/>
        </w:rPr>
      </w:pPr>
    </w:p>
    <w:p w14:paraId="71660BB8" w14:textId="1FDB02CA" w:rsidR="00677A61" w:rsidRPr="00677A61" w:rsidRDefault="00677A61" w:rsidP="006B352E">
      <w:pPr>
        <w:bidi/>
        <w:spacing w:line="360" w:lineRule="auto"/>
        <w:rPr>
          <w:rFonts w:ascii="Arial" w:hAnsi="Arial" w:cs="David"/>
          <w:b/>
          <w:bCs/>
          <w:sz w:val="28"/>
          <w:szCs w:val="28"/>
          <w:rtl/>
        </w:rPr>
      </w:pPr>
      <w:r w:rsidRPr="00677A61">
        <w:rPr>
          <w:rFonts w:ascii="Arial" w:hAnsi="Arial" w:cs="David" w:hint="cs"/>
          <w:b/>
          <w:bCs/>
          <w:sz w:val="28"/>
          <w:szCs w:val="28"/>
          <w:rtl/>
        </w:rPr>
        <w:t xml:space="preserve">ראיונות </w:t>
      </w:r>
    </w:p>
    <w:p w14:paraId="662E66D2" w14:textId="78790D9B" w:rsidR="00677A61" w:rsidRDefault="00677A61" w:rsidP="00677A61">
      <w:pPr>
        <w:bidi/>
        <w:spacing w:line="360" w:lineRule="auto"/>
        <w:rPr>
          <w:rFonts w:ascii="Arial" w:hAnsi="Arial" w:cs="David"/>
          <w:sz w:val="28"/>
          <w:szCs w:val="28"/>
          <w:rtl/>
        </w:rPr>
      </w:pPr>
      <w:r>
        <w:rPr>
          <w:rFonts w:ascii="Arial" w:hAnsi="Arial" w:cs="David" w:hint="cs"/>
          <w:sz w:val="28"/>
          <w:szCs w:val="28"/>
          <w:rtl/>
        </w:rPr>
        <w:t xml:space="preserve"> </w:t>
      </w:r>
      <w:proofErr w:type="spellStart"/>
      <w:r>
        <w:rPr>
          <w:rFonts w:ascii="Arial" w:hAnsi="Arial" w:cs="David" w:hint="cs"/>
          <w:sz w:val="28"/>
          <w:szCs w:val="28"/>
          <w:rtl/>
        </w:rPr>
        <w:t>עו'ד</w:t>
      </w:r>
      <w:proofErr w:type="spellEnd"/>
      <w:r>
        <w:rPr>
          <w:rFonts w:ascii="Arial" w:hAnsi="Arial" w:cs="David" w:hint="cs"/>
          <w:sz w:val="28"/>
          <w:szCs w:val="28"/>
          <w:rtl/>
        </w:rPr>
        <w:t xml:space="preserve"> צורית </w:t>
      </w:r>
      <w:proofErr w:type="spellStart"/>
      <w:r>
        <w:rPr>
          <w:rFonts w:ascii="Arial" w:hAnsi="Arial" w:cs="David" w:hint="cs"/>
          <w:sz w:val="28"/>
          <w:szCs w:val="28"/>
          <w:rtl/>
        </w:rPr>
        <w:t>ריפס</w:t>
      </w:r>
      <w:proofErr w:type="spellEnd"/>
      <w:r>
        <w:rPr>
          <w:rFonts w:ascii="Arial" w:hAnsi="Arial" w:cs="David" w:hint="cs"/>
          <w:sz w:val="28"/>
          <w:szCs w:val="28"/>
          <w:rtl/>
        </w:rPr>
        <w:t xml:space="preserve"> המחלקה למשפט דיפלומטי ואזרחי משרד החוץ</w:t>
      </w:r>
      <w:r w:rsidR="006B352E">
        <w:rPr>
          <w:rFonts w:ascii="Arial" w:hAnsi="Arial" w:cs="David" w:hint="cs"/>
          <w:sz w:val="28"/>
          <w:szCs w:val="28"/>
          <w:rtl/>
        </w:rPr>
        <w:t xml:space="preserve">, </w:t>
      </w:r>
      <w:r w:rsidR="00342D46">
        <w:rPr>
          <w:rFonts w:ascii="Arial" w:hAnsi="Arial" w:cs="David" w:hint="cs"/>
          <w:sz w:val="28"/>
          <w:szCs w:val="28"/>
          <w:rtl/>
        </w:rPr>
        <w:t>5/2/2019</w:t>
      </w:r>
    </w:p>
    <w:p w14:paraId="1D2B7376" w14:textId="6750542A" w:rsidR="00677A61" w:rsidRDefault="00677A61" w:rsidP="00677A61">
      <w:pPr>
        <w:bidi/>
        <w:spacing w:line="360" w:lineRule="auto"/>
        <w:rPr>
          <w:rFonts w:ascii="Arial" w:hAnsi="Arial" w:cs="David"/>
          <w:sz w:val="28"/>
          <w:szCs w:val="28"/>
          <w:rtl/>
        </w:rPr>
      </w:pPr>
      <w:r>
        <w:rPr>
          <w:rFonts w:ascii="Arial" w:hAnsi="Arial" w:cs="David" w:hint="cs"/>
          <w:sz w:val="28"/>
          <w:szCs w:val="28"/>
          <w:rtl/>
        </w:rPr>
        <w:t xml:space="preserve">  </w:t>
      </w:r>
      <w:proofErr w:type="spellStart"/>
      <w:r>
        <w:rPr>
          <w:rFonts w:ascii="Arial" w:hAnsi="Arial" w:cs="David" w:hint="cs"/>
          <w:sz w:val="28"/>
          <w:szCs w:val="28"/>
          <w:rtl/>
        </w:rPr>
        <w:t>עו'ד</w:t>
      </w:r>
      <w:proofErr w:type="spellEnd"/>
      <w:r>
        <w:rPr>
          <w:rFonts w:ascii="Arial" w:hAnsi="Arial" w:cs="David" w:hint="cs"/>
          <w:sz w:val="28"/>
          <w:szCs w:val="28"/>
          <w:rtl/>
        </w:rPr>
        <w:t xml:space="preserve"> אביעד אליה ממונה, המ</w:t>
      </w:r>
      <w:r w:rsidR="006B352E">
        <w:rPr>
          <w:rFonts w:ascii="Arial" w:hAnsi="Arial" w:cs="David" w:hint="cs"/>
          <w:sz w:val="28"/>
          <w:szCs w:val="28"/>
          <w:rtl/>
        </w:rPr>
        <w:t>חלקה הבינלאומית פרקליטות המדינה, 27/2/2019</w:t>
      </w:r>
    </w:p>
    <w:p w14:paraId="23A328A1" w14:textId="06DDD2F7" w:rsidR="00677A61" w:rsidRDefault="00677A61" w:rsidP="00677A61">
      <w:pPr>
        <w:bidi/>
        <w:spacing w:line="360" w:lineRule="auto"/>
        <w:rPr>
          <w:rFonts w:ascii="Arial" w:hAnsi="Arial" w:cs="David"/>
          <w:sz w:val="28"/>
          <w:szCs w:val="28"/>
          <w:rtl/>
        </w:rPr>
      </w:pPr>
    </w:p>
    <w:p w14:paraId="06F2F6F2" w14:textId="77777777" w:rsidR="00677A61" w:rsidRPr="00677A61" w:rsidRDefault="00677A61" w:rsidP="00677A61">
      <w:pPr>
        <w:bidi/>
        <w:spacing w:line="360" w:lineRule="auto"/>
        <w:rPr>
          <w:rFonts w:ascii="Arial" w:hAnsi="Arial" w:cs="David"/>
          <w:sz w:val="28"/>
          <w:szCs w:val="28"/>
          <w:rtl/>
        </w:rPr>
      </w:pPr>
    </w:p>
    <w:p w14:paraId="240BF696" w14:textId="7F890B28" w:rsidR="007B263F" w:rsidRPr="00677A61" w:rsidRDefault="007B263F" w:rsidP="007B263F">
      <w:pPr>
        <w:bidi/>
        <w:spacing w:line="360" w:lineRule="auto"/>
        <w:rPr>
          <w:rFonts w:ascii="Arial" w:hAnsi="Arial" w:cs="David"/>
          <w:sz w:val="28"/>
          <w:szCs w:val="28"/>
          <w:rtl/>
        </w:rPr>
      </w:pPr>
    </w:p>
    <w:sectPr w:rsidR="007B263F" w:rsidRPr="00677A61" w:rsidSect="00932AA9">
      <w:footerReference w:type="default" r:id="rId70"/>
      <w:headerReference w:type="first" r:id="rId71"/>
      <w:footerReference w:type="first" r:id="rId72"/>
      <w:pgSz w:w="11906" w:h="16838" w:code="9"/>
      <w:pgMar w:top="1440" w:right="1440" w:bottom="1440" w:left="1440" w:header="706" w:footer="706" w:gutter="0"/>
      <w:pgNumType w:start="1"/>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F9FD6" w14:textId="77777777" w:rsidR="004D6B19" w:rsidRDefault="004D6B19" w:rsidP="00DB5232">
      <w:pPr>
        <w:spacing w:after="0" w:line="240" w:lineRule="auto"/>
      </w:pPr>
      <w:r>
        <w:separator/>
      </w:r>
    </w:p>
  </w:endnote>
  <w:endnote w:type="continuationSeparator" w:id="0">
    <w:p w14:paraId="379E355A" w14:textId="77777777" w:rsidR="004D6B19" w:rsidRDefault="004D6B19" w:rsidP="00DB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314192"/>
      <w:docPartObj>
        <w:docPartGallery w:val="Page Numbers (Bottom of Page)"/>
        <w:docPartUnique/>
      </w:docPartObj>
    </w:sdtPr>
    <w:sdtEndPr>
      <w:rPr>
        <w:cs/>
      </w:rPr>
    </w:sdtEndPr>
    <w:sdtContent>
      <w:p w14:paraId="766E68D0" w14:textId="4A991642" w:rsidR="00932AA9" w:rsidRDefault="00932AA9" w:rsidP="00932AA9">
        <w:pPr>
          <w:pStyle w:val="a6"/>
          <w:jc w:val="center"/>
          <w:rPr>
            <w:rtl/>
            <w:cs/>
          </w:rPr>
        </w:pPr>
        <w:r>
          <w:fldChar w:fldCharType="begin"/>
        </w:r>
        <w:r>
          <w:rPr>
            <w:rtl/>
            <w:cs/>
          </w:rPr>
          <w:instrText>PAGE   \* MERGEFORMAT</w:instrText>
        </w:r>
        <w:r>
          <w:fldChar w:fldCharType="separate"/>
        </w:r>
        <w:r w:rsidR="001C37D7" w:rsidRPr="001C37D7">
          <w:rPr>
            <w:rFonts w:cs="Calibri"/>
            <w:noProof/>
            <w:lang w:val="he-IL"/>
          </w:rPr>
          <w:t>15</w:t>
        </w:r>
        <w:r>
          <w:fldChar w:fldCharType="end"/>
        </w:r>
      </w:p>
    </w:sdtContent>
  </w:sdt>
  <w:p w14:paraId="73AE40DE" w14:textId="77777777" w:rsidR="00932AA9" w:rsidRDefault="00932AA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DA7BF" w14:textId="25CC7B45" w:rsidR="00D42D7F" w:rsidRDefault="00D42D7F" w:rsidP="00932AA9">
    <w:pPr>
      <w:pStyle w:val="a6"/>
      <w:rPr>
        <w:rtl/>
        <w:cs/>
      </w:rPr>
    </w:pPr>
  </w:p>
  <w:p w14:paraId="676E313B" w14:textId="77777777" w:rsidR="00D42D7F" w:rsidRDefault="00D42D7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5B8C3" w14:textId="77777777" w:rsidR="004D6B19" w:rsidRDefault="004D6B19" w:rsidP="00DB5232">
      <w:pPr>
        <w:spacing w:after="0" w:line="240" w:lineRule="auto"/>
      </w:pPr>
      <w:r>
        <w:separator/>
      </w:r>
    </w:p>
  </w:footnote>
  <w:footnote w:type="continuationSeparator" w:id="0">
    <w:p w14:paraId="7AE89C76" w14:textId="77777777" w:rsidR="004D6B19" w:rsidRDefault="004D6B19" w:rsidP="00DB5232">
      <w:pPr>
        <w:spacing w:after="0" w:line="240" w:lineRule="auto"/>
      </w:pPr>
      <w:r>
        <w:continuationSeparator/>
      </w:r>
    </w:p>
  </w:footnote>
  <w:footnote w:id="1">
    <w:p w14:paraId="1554194D" w14:textId="77777777" w:rsidR="00406191" w:rsidRDefault="00406191" w:rsidP="00BD71D9">
      <w:pPr>
        <w:pStyle w:val="ab"/>
      </w:pPr>
      <w:r>
        <w:rPr>
          <w:rStyle w:val="ad"/>
        </w:rPr>
        <w:footnoteRef/>
      </w:r>
      <w:r>
        <w:t xml:space="preserve">  European Convention on Extradition  Paris, 13.XII.1957</w:t>
      </w:r>
    </w:p>
  </w:footnote>
  <w:footnote w:id="2">
    <w:p w14:paraId="004A8B75" w14:textId="3C7D204F" w:rsidR="0004440D" w:rsidRPr="0004440D" w:rsidRDefault="0004440D">
      <w:pPr>
        <w:pStyle w:val="ab"/>
      </w:pPr>
      <w:r>
        <w:rPr>
          <w:rStyle w:val="ad"/>
        </w:rPr>
        <w:footnoteRef/>
      </w:r>
      <w:r>
        <w:t xml:space="preserve"> </w:t>
      </w:r>
      <w:r w:rsidRPr="0004440D">
        <w:rPr>
          <w:rFonts w:ascii="David" w:eastAsia="Times New Roman" w:hAnsi="David" w:cs="David"/>
        </w:rPr>
        <w:t>https://www.coe.int/en/web/conventions/full-list/-/conventions/treaty/024/signatures?p_auth=oXuYXt8I</w:t>
      </w:r>
    </w:p>
  </w:footnote>
  <w:footnote w:id="3">
    <w:p w14:paraId="6B125BD4" w14:textId="4AC7E3E5" w:rsidR="00646852" w:rsidRDefault="00646852">
      <w:pPr>
        <w:pStyle w:val="ab"/>
        <w:rPr>
          <w:rtl/>
        </w:rPr>
      </w:pPr>
      <w:r>
        <w:rPr>
          <w:rStyle w:val="ad"/>
        </w:rPr>
        <w:footnoteRef/>
      </w:r>
      <w:r>
        <w:t xml:space="preserve"> </w:t>
      </w:r>
      <w:r>
        <w:rPr>
          <w:rFonts w:hint="cs"/>
          <w:rtl/>
        </w:rPr>
        <w:t>ישנם מומחים הסבורים שאמנה רב לאומית יש יתרון בהסדרת דיני ההסגרה בשל היותה קובעת מסגרת רב לאומית לדיני ההסגרה אם כי יש צורך בניסוח כללי ולהותיר את קביעת פרטי התנאים להסגרה בידי המדינות שהן צד להסגרה הקונקרטית</w:t>
      </w:r>
    </w:p>
    <w:p w14:paraId="717EB7E8" w14:textId="2BA71736" w:rsidR="00646852" w:rsidRDefault="00646852">
      <w:pPr>
        <w:pStyle w:val="ab"/>
      </w:pPr>
      <w:r>
        <w:t>Council of Europe, Explanatory Report on the European Convention on Extradition, Strasburg 1985, pp 9</w:t>
      </w:r>
    </w:p>
  </w:footnote>
  <w:footnote w:id="4">
    <w:p w14:paraId="2865914B" w14:textId="1C892A22" w:rsidR="00052E1A" w:rsidRDefault="00052E1A">
      <w:pPr>
        <w:pStyle w:val="ab"/>
        <w:rPr>
          <w:rtl/>
        </w:rPr>
      </w:pPr>
      <w:r>
        <w:rPr>
          <w:rStyle w:val="ad"/>
        </w:rPr>
        <w:footnoteRef/>
      </w:r>
      <w:r>
        <w:t xml:space="preserve"> </w:t>
      </w:r>
      <w:proofErr w:type="spellStart"/>
      <w:r>
        <w:rPr>
          <w:rFonts w:hint="cs"/>
          <w:rtl/>
        </w:rPr>
        <w:t>פלר</w:t>
      </w:r>
      <w:proofErr w:type="spellEnd"/>
      <w:r>
        <w:rPr>
          <w:rFonts w:hint="cs"/>
          <w:rtl/>
        </w:rPr>
        <w:t>, דיני הסגרה עמוד 213-206</w:t>
      </w:r>
    </w:p>
  </w:footnote>
  <w:footnote w:id="5">
    <w:p w14:paraId="24F1EEA5" w14:textId="0716D1B4" w:rsidR="009F05EA" w:rsidRDefault="009F05EA" w:rsidP="009F05EA">
      <w:pPr>
        <w:pStyle w:val="ab"/>
        <w:rPr>
          <w:rtl/>
        </w:rPr>
      </w:pPr>
      <w:r>
        <w:rPr>
          <w:rStyle w:val="ad"/>
        </w:rPr>
        <w:footnoteRef/>
      </w:r>
      <w:r>
        <w:t xml:space="preserve"> </w:t>
      </w:r>
      <w:r>
        <w:rPr>
          <w:rFonts w:hint="cs"/>
          <w:rtl/>
        </w:rPr>
        <w:t xml:space="preserve">חוק ההסגרה סעיפים 17-24 דן בייחודיות </w:t>
      </w:r>
    </w:p>
    <w:p w14:paraId="11778E2E" w14:textId="5D9CDC25" w:rsidR="009F05EA" w:rsidRDefault="009F05EA" w:rsidP="009F05EA">
      <w:pPr>
        <w:pStyle w:val="ab"/>
        <w:rPr>
          <w:rtl/>
        </w:rPr>
      </w:pPr>
      <w:proofErr w:type="spellStart"/>
      <w:r>
        <w:t>speciality</w:t>
      </w:r>
      <w:proofErr w:type="spellEnd"/>
    </w:p>
  </w:footnote>
  <w:footnote w:id="6">
    <w:p w14:paraId="6BE1ECB4" w14:textId="21551281" w:rsidR="00A63081" w:rsidRDefault="00A63081">
      <w:pPr>
        <w:pStyle w:val="ab"/>
        <w:rPr>
          <w:rtl/>
        </w:rPr>
      </w:pPr>
      <w:r>
        <w:rPr>
          <w:rStyle w:val="ad"/>
        </w:rPr>
        <w:footnoteRef/>
      </w:r>
      <w:r>
        <w:t xml:space="preserve"> </w:t>
      </w:r>
      <w:r>
        <w:rPr>
          <w:rFonts w:hint="cs"/>
          <w:rtl/>
        </w:rPr>
        <w:t xml:space="preserve">פרשת </w:t>
      </w:r>
      <w:proofErr w:type="spellStart"/>
      <w:r>
        <w:rPr>
          <w:rFonts w:hint="cs"/>
          <w:rtl/>
        </w:rPr>
        <w:t>שינביין:ד"נ</w:t>
      </w:r>
      <w:proofErr w:type="spellEnd"/>
      <w:r>
        <w:rPr>
          <w:rFonts w:hint="cs"/>
          <w:rtl/>
        </w:rPr>
        <w:t xml:space="preserve"> 1210/99 מדינת ישראל נ' </w:t>
      </w:r>
      <w:proofErr w:type="spellStart"/>
      <w:r>
        <w:rPr>
          <w:rFonts w:hint="cs"/>
          <w:rtl/>
        </w:rPr>
        <w:t>שיינביין</w:t>
      </w:r>
      <w:proofErr w:type="spellEnd"/>
      <w:r>
        <w:rPr>
          <w:rFonts w:hint="cs"/>
          <w:rtl/>
        </w:rPr>
        <w:t>) מאגר המשפטי נבו</w:t>
      </w:r>
    </w:p>
  </w:footnote>
  <w:footnote w:id="7">
    <w:p w14:paraId="64A238F9" w14:textId="5945A851" w:rsidR="00B06DA1" w:rsidRDefault="00B06DA1" w:rsidP="00B06DA1">
      <w:pPr>
        <w:pStyle w:val="ab"/>
      </w:pPr>
      <w:r>
        <w:rPr>
          <w:rStyle w:val="ad"/>
        </w:rPr>
        <w:footnoteRef/>
      </w:r>
      <w:r>
        <w:t xml:space="preserve"> </w:t>
      </w:r>
      <w:r>
        <w:rPr>
          <w:rFonts w:hint="cs"/>
          <w:rtl/>
        </w:rPr>
        <w:t xml:space="preserve">מתוך ראיון (27/3) עם </w:t>
      </w:r>
      <w:proofErr w:type="spellStart"/>
      <w:r>
        <w:rPr>
          <w:rFonts w:hint="cs"/>
          <w:rtl/>
        </w:rPr>
        <w:t>עו'ד</w:t>
      </w:r>
      <w:proofErr w:type="spellEnd"/>
      <w:r>
        <w:rPr>
          <w:rFonts w:hint="cs"/>
          <w:rtl/>
        </w:rPr>
        <w:t xml:space="preserve"> אביעד אליה ממונה, המחלקה הבינלאומית פרקליטות המדינה.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07528" w14:textId="77777777" w:rsidR="00406191" w:rsidRDefault="00406191">
    <w:pPr>
      <w:pStyle w:val="a4"/>
    </w:pPr>
    <w:r>
      <w:rPr>
        <w:noProof/>
      </w:rPr>
      <w:drawing>
        <wp:anchor distT="0" distB="0" distL="114300" distR="114300" simplePos="0" relativeHeight="251658240" behindDoc="1" locked="0" layoutInCell="1" allowOverlap="1" wp14:anchorId="007C09F9" wp14:editId="319752E6">
          <wp:simplePos x="0" y="0"/>
          <wp:positionH relativeFrom="column">
            <wp:posOffset>4438650</wp:posOffset>
          </wp:positionH>
          <wp:positionV relativeFrom="paragraph">
            <wp:posOffset>-200660</wp:posOffset>
          </wp:positionV>
          <wp:extent cx="719455" cy="902335"/>
          <wp:effectExtent l="0" t="0" r="4445"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126D"/>
    <w:multiLevelType w:val="hybridMultilevel"/>
    <w:tmpl w:val="1AD25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672980"/>
    <w:multiLevelType w:val="hybridMultilevel"/>
    <w:tmpl w:val="5E24EB42"/>
    <w:lvl w:ilvl="0" w:tplc="D7486A7E">
      <w:start w:val="1"/>
      <w:numFmt w:val="hebrew1"/>
      <w:lvlText w:val="%1."/>
      <w:lvlJc w:val="left"/>
      <w:pPr>
        <w:ind w:left="360" w:hanging="360"/>
      </w:pPr>
      <w:rPr>
        <w:rFonts w:ascii="Arial" w:eastAsia="Times New Roman" w:hAnsi="Arial" w:cs="David"/>
        <w:b/>
        <w:bCs/>
        <w:sz w:val="48"/>
        <w:szCs w:val="4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711239"/>
    <w:multiLevelType w:val="hybridMultilevel"/>
    <w:tmpl w:val="087A74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A6C4D"/>
    <w:multiLevelType w:val="hybridMultilevel"/>
    <w:tmpl w:val="13AC1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1533E7"/>
    <w:multiLevelType w:val="multilevel"/>
    <w:tmpl w:val="D9DE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DD773A"/>
    <w:multiLevelType w:val="hybridMultilevel"/>
    <w:tmpl w:val="89748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47E06"/>
    <w:multiLevelType w:val="hybridMultilevel"/>
    <w:tmpl w:val="88F0D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02CE35E">
      <w:start w:val="2"/>
      <w:numFmt w:val="bullet"/>
      <w:lvlText w:val="–"/>
      <w:lvlJc w:val="left"/>
      <w:pPr>
        <w:ind w:left="2340" w:hanging="360"/>
      </w:pPr>
      <w:rPr>
        <w:rFonts w:ascii="Calibri" w:eastAsiaTheme="minorHAnsi" w:hAnsi="Calibri" w:cstheme="maj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072861"/>
    <w:multiLevelType w:val="multilevel"/>
    <w:tmpl w:val="885CB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2352D8"/>
    <w:multiLevelType w:val="hybridMultilevel"/>
    <w:tmpl w:val="4F9A4298"/>
    <w:lvl w:ilvl="0" w:tplc="737E15E4">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5E0BD8"/>
    <w:multiLevelType w:val="hybridMultilevel"/>
    <w:tmpl w:val="35E2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DD4FCD"/>
    <w:multiLevelType w:val="hybridMultilevel"/>
    <w:tmpl w:val="E766F406"/>
    <w:lvl w:ilvl="0" w:tplc="BE1246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DD2A9F"/>
    <w:multiLevelType w:val="hybridMultilevel"/>
    <w:tmpl w:val="7B64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57C88"/>
    <w:multiLevelType w:val="hybridMultilevel"/>
    <w:tmpl w:val="1DF24D14"/>
    <w:lvl w:ilvl="0" w:tplc="461E50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5007E1"/>
    <w:multiLevelType w:val="hybridMultilevel"/>
    <w:tmpl w:val="83FAB15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4" w15:restartNumberingAfterBreak="0">
    <w:nsid w:val="6CAF38E2"/>
    <w:multiLevelType w:val="multilevel"/>
    <w:tmpl w:val="CCC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E7060B"/>
    <w:multiLevelType w:val="hybridMultilevel"/>
    <w:tmpl w:val="1FD8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11"/>
  </w:num>
  <w:num w:numId="5">
    <w:abstractNumId w:val="0"/>
  </w:num>
  <w:num w:numId="6">
    <w:abstractNumId w:val="15"/>
  </w:num>
  <w:num w:numId="7">
    <w:abstractNumId w:val="2"/>
  </w:num>
  <w:num w:numId="8">
    <w:abstractNumId w:val="13"/>
  </w:num>
  <w:num w:numId="9">
    <w:abstractNumId w:val="4"/>
  </w:num>
  <w:num w:numId="10">
    <w:abstractNumId w:val="7"/>
  </w:num>
  <w:num w:numId="11">
    <w:abstractNumId w:val="14"/>
  </w:num>
  <w:num w:numId="12">
    <w:abstractNumId w:val="5"/>
  </w:num>
  <w:num w:numId="13">
    <w:abstractNumId w:val="12"/>
  </w:num>
  <w:num w:numId="14">
    <w:abstractNumId w:val="8"/>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8"/>
    <w:rsid w:val="00003DCB"/>
    <w:rsid w:val="000075F6"/>
    <w:rsid w:val="00010D62"/>
    <w:rsid w:val="00012070"/>
    <w:rsid w:val="00013C84"/>
    <w:rsid w:val="00033C3B"/>
    <w:rsid w:val="0004440D"/>
    <w:rsid w:val="0004547C"/>
    <w:rsid w:val="00045FF3"/>
    <w:rsid w:val="0005122F"/>
    <w:rsid w:val="00051357"/>
    <w:rsid w:val="00052E1A"/>
    <w:rsid w:val="0006216C"/>
    <w:rsid w:val="00070DEE"/>
    <w:rsid w:val="00072191"/>
    <w:rsid w:val="000B2A55"/>
    <w:rsid w:val="000B42B2"/>
    <w:rsid w:val="000C3D88"/>
    <w:rsid w:val="000C580E"/>
    <w:rsid w:val="000C7834"/>
    <w:rsid w:val="000E257A"/>
    <w:rsid w:val="000F6B0D"/>
    <w:rsid w:val="00101077"/>
    <w:rsid w:val="00104D57"/>
    <w:rsid w:val="00110385"/>
    <w:rsid w:val="00111970"/>
    <w:rsid w:val="001153D0"/>
    <w:rsid w:val="00124ED0"/>
    <w:rsid w:val="00136935"/>
    <w:rsid w:val="00145895"/>
    <w:rsid w:val="00146E12"/>
    <w:rsid w:val="00152454"/>
    <w:rsid w:val="00157844"/>
    <w:rsid w:val="00186A76"/>
    <w:rsid w:val="00191ADB"/>
    <w:rsid w:val="00192A36"/>
    <w:rsid w:val="001A3B9C"/>
    <w:rsid w:val="001B562D"/>
    <w:rsid w:val="001B6BAE"/>
    <w:rsid w:val="001C37D7"/>
    <w:rsid w:val="001D0171"/>
    <w:rsid w:val="001D1C18"/>
    <w:rsid w:val="001D5897"/>
    <w:rsid w:val="001F05D3"/>
    <w:rsid w:val="0021679D"/>
    <w:rsid w:val="00223F59"/>
    <w:rsid w:val="00235B6F"/>
    <w:rsid w:val="0024026B"/>
    <w:rsid w:val="00255AEC"/>
    <w:rsid w:val="00255C52"/>
    <w:rsid w:val="0026416C"/>
    <w:rsid w:val="00265CB4"/>
    <w:rsid w:val="0028118D"/>
    <w:rsid w:val="00281752"/>
    <w:rsid w:val="00286A6E"/>
    <w:rsid w:val="002B0827"/>
    <w:rsid w:val="002B2EE3"/>
    <w:rsid w:val="002B5FCD"/>
    <w:rsid w:val="002D4D37"/>
    <w:rsid w:val="002D58D4"/>
    <w:rsid w:val="002D6E38"/>
    <w:rsid w:val="002E17B1"/>
    <w:rsid w:val="002F3745"/>
    <w:rsid w:val="00310A43"/>
    <w:rsid w:val="003138A3"/>
    <w:rsid w:val="00315456"/>
    <w:rsid w:val="003300D8"/>
    <w:rsid w:val="00333803"/>
    <w:rsid w:val="00340218"/>
    <w:rsid w:val="00342D46"/>
    <w:rsid w:val="00345AC1"/>
    <w:rsid w:val="0035460A"/>
    <w:rsid w:val="003558BC"/>
    <w:rsid w:val="00366B60"/>
    <w:rsid w:val="00367E2B"/>
    <w:rsid w:val="00370AFB"/>
    <w:rsid w:val="00392A54"/>
    <w:rsid w:val="003A43D2"/>
    <w:rsid w:val="003D1CBD"/>
    <w:rsid w:val="003D796B"/>
    <w:rsid w:val="003E6BAA"/>
    <w:rsid w:val="003F1EEA"/>
    <w:rsid w:val="003F4A78"/>
    <w:rsid w:val="003F60D4"/>
    <w:rsid w:val="00406191"/>
    <w:rsid w:val="00407F2D"/>
    <w:rsid w:val="00422870"/>
    <w:rsid w:val="00424A99"/>
    <w:rsid w:val="00426D0B"/>
    <w:rsid w:val="004814BA"/>
    <w:rsid w:val="004835BB"/>
    <w:rsid w:val="00486CD3"/>
    <w:rsid w:val="004874A3"/>
    <w:rsid w:val="004909E4"/>
    <w:rsid w:val="00490B45"/>
    <w:rsid w:val="00492DA5"/>
    <w:rsid w:val="004C51D0"/>
    <w:rsid w:val="004D6B19"/>
    <w:rsid w:val="00501DD5"/>
    <w:rsid w:val="005029AD"/>
    <w:rsid w:val="0050406A"/>
    <w:rsid w:val="005161A6"/>
    <w:rsid w:val="00522A44"/>
    <w:rsid w:val="00526CD3"/>
    <w:rsid w:val="005303F5"/>
    <w:rsid w:val="005417C5"/>
    <w:rsid w:val="00566757"/>
    <w:rsid w:val="00566773"/>
    <w:rsid w:val="00570D7E"/>
    <w:rsid w:val="0058082C"/>
    <w:rsid w:val="005A39A0"/>
    <w:rsid w:val="005B2300"/>
    <w:rsid w:val="005C3616"/>
    <w:rsid w:val="0060486A"/>
    <w:rsid w:val="0061232C"/>
    <w:rsid w:val="00616D9C"/>
    <w:rsid w:val="00622442"/>
    <w:rsid w:val="00646852"/>
    <w:rsid w:val="006513CA"/>
    <w:rsid w:val="00664AC3"/>
    <w:rsid w:val="00667B8D"/>
    <w:rsid w:val="00677A61"/>
    <w:rsid w:val="006855B0"/>
    <w:rsid w:val="00691A95"/>
    <w:rsid w:val="006A63DB"/>
    <w:rsid w:val="006A7206"/>
    <w:rsid w:val="006B352E"/>
    <w:rsid w:val="006C7D0E"/>
    <w:rsid w:val="00707847"/>
    <w:rsid w:val="0071205E"/>
    <w:rsid w:val="007135FE"/>
    <w:rsid w:val="007147D9"/>
    <w:rsid w:val="00723123"/>
    <w:rsid w:val="007305A3"/>
    <w:rsid w:val="0075679C"/>
    <w:rsid w:val="00771677"/>
    <w:rsid w:val="00772F35"/>
    <w:rsid w:val="00780435"/>
    <w:rsid w:val="00785944"/>
    <w:rsid w:val="00786035"/>
    <w:rsid w:val="00794E0B"/>
    <w:rsid w:val="007B263F"/>
    <w:rsid w:val="007C50FF"/>
    <w:rsid w:val="007D08E8"/>
    <w:rsid w:val="007F106E"/>
    <w:rsid w:val="00803E3C"/>
    <w:rsid w:val="00804B75"/>
    <w:rsid w:val="00820C60"/>
    <w:rsid w:val="00825DFE"/>
    <w:rsid w:val="00827DE1"/>
    <w:rsid w:val="00853A17"/>
    <w:rsid w:val="00857680"/>
    <w:rsid w:val="00871304"/>
    <w:rsid w:val="0087525E"/>
    <w:rsid w:val="008811FB"/>
    <w:rsid w:val="00881C3E"/>
    <w:rsid w:val="00884FC7"/>
    <w:rsid w:val="00895221"/>
    <w:rsid w:val="008A3915"/>
    <w:rsid w:val="008B41E3"/>
    <w:rsid w:val="008C1C4C"/>
    <w:rsid w:val="0090158E"/>
    <w:rsid w:val="009042F5"/>
    <w:rsid w:val="00932AA9"/>
    <w:rsid w:val="0094109C"/>
    <w:rsid w:val="00946DB0"/>
    <w:rsid w:val="009523CF"/>
    <w:rsid w:val="00952B94"/>
    <w:rsid w:val="0097201D"/>
    <w:rsid w:val="00973685"/>
    <w:rsid w:val="00996EC7"/>
    <w:rsid w:val="009A0B96"/>
    <w:rsid w:val="009A296E"/>
    <w:rsid w:val="009C3489"/>
    <w:rsid w:val="009C6E9A"/>
    <w:rsid w:val="009E50DA"/>
    <w:rsid w:val="009F05EA"/>
    <w:rsid w:val="009F3CCD"/>
    <w:rsid w:val="00A05DF3"/>
    <w:rsid w:val="00A159E0"/>
    <w:rsid w:val="00A15B94"/>
    <w:rsid w:val="00A15C66"/>
    <w:rsid w:val="00A373DB"/>
    <w:rsid w:val="00A4242E"/>
    <w:rsid w:val="00A43575"/>
    <w:rsid w:val="00A57837"/>
    <w:rsid w:val="00A63081"/>
    <w:rsid w:val="00A6517B"/>
    <w:rsid w:val="00A85B1C"/>
    <w:rsid w:val="00A92D1B"/>
    <w:rsid w:val="00AB29A5"/>
    <w:rsid w:val="00AB3214"/>
    <w:rsid w:val="00AD0449"/>
    <w:rsid w:val="00AD55F2"/>
    <w:rsid w:val="00AF2006"/>
    <w:rsid w:val="00B06DA1"/>
    <w:rsid w:val="00B21246"/>
    <w:rsid w:val="00B3616B"/>
    <w:rsid w:val="00B42026"/>
    <w:rsid w:val="00B447F0"/>
    <w:rsid w:val="00B61DF4"/>
    <w:rsid w:val="00B644CD"/>
    <w:rsid w:val="00B71C6C"/>
    <w:rsid w:val="00B778E4"/>
    <w:rsid w:val="00B84E86"/>
    <w:rsid w:val="00BB1C48"/>
    <w:rsid w:val="00BC4AD6"/>
    <w:rsid w:val="00BD71D9"/>
    <w:rsid w:val="00BE2D3A"/>
    <w:rsid w:val="00BE60F5"/>
    <w:rsid w:val="00BF20C2"/>
    <w:rsid w:val="00BF31D5"/>
    <w:rsid w:val="00BF6683"/>
    <w:rsid w:val="00C21070"/>
    <w:rsid w:val="00C4361C"/>
    <w:rsid w:val="00C43878"/>
    <w:rsid w:val="00C45906"/>
    <w:rsid w:val="00C511ED"/>
    <w:rsid w:val="00C60B41"/>
    <w:rsid w:val="00C7168F"/>
    <w:rsid w:val="00C77C0C"/>
    <w:rsid w:val="00C94091"/>
    <w:rsid w:val="00C9698A"/>
    <w:rsid w:val="00CA0BED"/>
    <w:rsid w:val="00CB3026"/>
    <w:rsid w:val="00CB6EB6"/>
    <w:rsid w:val="00CC3C1E"/>
    <w:rsid w:val="00CD6DB2"/>
    <w:rsid w:val="00CE17F3"/>
    <w:rsid w:val="00CE55EE"/>
    <w:rsid w:val="00CF442B"/>
    <w:rsid w:val="00D022F1"/>
    <w:rsid w:val="00D25950"/>
    <w:rsid w:val="00D271A4"/>
    <w:rsid w:val="00D370D7"/>
    <w:rsid w:val="00D42D7F"/>
    <w:rsid w:val="00D45A04"/>
    <w:rsid w:val="00D46791"/>
    <w:rsid w:val="00D52E5D"/>
    <w:rsid w:val="00D55CD8"/>
    <w:rsid w:val="00D577F6"/>
    <w:rsid w:val="00D66A1A"/>
    <w:rsid w:val="00D97DDF"/>
    <w:rsid w:val="00DB5232"/>
    <w:rsid w:val="00DD0E52"/>
    <w:rsid w:val="00DD2A22"/>
    <w:rsid w:val="00DE330A"/>
    <w:rsid w:val="00E03D65"/>
    <w:rsid w:val="00E26AC1"/>
    <w:rsid w:val="00E36C3B"/>
    <w:rsid w:val="00E91AF2"/>
    <w:rsid w:val="00E9730F"/>
    <w:rsid w:val="00EA3489"/>
    <w:rsid w:val="00EB1177"/>
    <w:rsid w:val="00EC0812"/>
    <w:rsid w:val="00ED19BF"/>
    <w:rsid w:val="00EE19C0"/>
    <w:rsid w:val="00EE441D"/>
    <w:rsid w:val="00EF0900"/>
    <w:rsid w:val="00EF2674"/>
    <w:rsid w:val="00EF3982"/>
    <w:rsid w:val="00F020FA"/>
    <w:rsid w:val="00F46E7C"/>
    <w:rsid w:val="00F71557"/>
    <w:rsid w:val="00F73726"/>
    <w:rsid w:val="00F77A10"/>
    <w:rsid w:val="00F810D6"/>
    <w:rsid w:val="00FA3357"/>
    <w:rsid w:val="00FB0ED4"/>
    <w:rsid w:val="00FB0FBA"/>
    <w:rsid w:val="00FB6E62"/>
    <w:rsid w:val="00FC4B2E"/>
    <w:rsid w:val="00FE34BF"/>
    <w:rsid w:val="00FF15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76527"/>
  <w15:docId w15:val="{1B635F0A-624A-47C7-80C6-B5CCDE62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A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67E2B"/>
    <w:pPr>
      <w:ind w:left="720"/>
      <w:contextualSpacing/>
    </w:pPr>
  </w:style>
  <w:style w:type="paragraph" w:styleId="a4">
    <w:name w:val="header"/>
    <w:basedOn w:val="a"/>
    <w:link w:val="a5"/>
    <w:uiPriority w:val="99"/>
    <w:unhideWhenUsed/>
    <w:rsid w:val="00DB5232"/>
    <w:pPr>
      <w:tabs>
        <w:tab w:val="center" w:pos="4153"/>
        <w:tab w:val="right" w:pos="8306"/>
      </w:tabs>
      <w:spacing w:after="0" w:line="240" w:lineRule="auto"/>
    </w:pPr>
  </w:style>
  <w:style w:type="character" w:customStyle="1" w:styleId="a5">
    <w:name w:val="כותרת עליונה תו"/>
    <w:basedOn w:val="a0"/>
    <w:link w:val="a4"/>
    <w:uiPriority w:val="99"/>
    <w:rsid w:val="00DB5232"/>
  </w:style>
  <w:style w:type="paragraph" w:styleId="a6">
    <w:name w:val="footer"/>
    <w:basedOn w:val="a"/>
    <w:link w:val="a7"/>
    <w:uiPriority w:val="99"/>
    <w:unhideWhenUsed/>
    <w:rsid w:val="00DB5232"/>
    <w:pPr>
      <w:tabs>
        <w:tab w:val="center" w:pos="4153"/>
        <w:tab w:val="right" w:pos="8306"/>
      </w:tabs>
      <w:spacing w:after="0" w:line="240" w:lineRule="auto"/>
    </w:pPr>
  </w:style>
  <w:style w:type="character" w:customStyle="1" w:styleId="a7">
    <w:name w:val="כותרת תחתונה תו"/>
    <w:basedOn w:val="a0"/>
    <w:link w:val="a6"/>
    <w:uiPriority w:val="99"/>
    <w:rsid w:val="00DB5232"/>
  </w:style>
  <w:style w:type="paragraph" w:styleId="a8">
    <w:name w:val="Balloon Text"/>
    <w:basedOn w:val="a"/>
    <w:link w:val="a9"/>
    <w:uiPriority w:val="99"/>
    <w:semiHidden/>
    <w:unhideWhenUsed/>
    <w:rsid w:val="003D796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D796B"/>
    <w:rPr>
      <w:rFonts w:ascii="Tahoma" w:hAnsi="Tahoma" w:cs="Tahoma"/>
      <w:sz w:val="18"/>
      <w:szCs w:val="18"/>
    </w:rPr>
  </w:style>
  <w:style w:type="table" w:styleId="aa">
    <w:name w:val="Table Grid"/>
    <w:basedOn w:val="a1"/>
    <w:uiPriority w:val="39"/>
    <w:rsid w:val="007C5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AD55F2"/>
    <w:pPr>
      <w:spacing w:after="0" w:line="240" w:lineRule="auto"/>
    </w:pPr>
    <w:rPr>
      <w:sz w:val="20"/>
      <w:szCs w:val="20"/>
    </w:rPr>
  </w:style>
  <w:style w:type="character" w:customStyle="1" w:styleId="ac">
    <w:name w:val="טקסט הערת שוליים תו"/>
    <w:basedOn w:val="a0"/>
    <w:link w:val="ab"/>
    <w:uiPriority w:val="99"/>
    <w:semiHidden/>
    <w:rsid w:val="00AD55F2"/>
    <w:rPr>
      <w:sz w:val="20"/>
      <w:szCs w:val="20"/>
    </w:rPr>
  </w:style>
  <w:style w:type="character" w:styleId="ad">
    <w:name w:val="footnote reference"/>
    <w:basedOn w:val="a0"/>
    <w:uiPriority w:val="99"/>
    <w:semiHidden/>
    <w:unhideWhenUsed/>
    <w:rsid w:val="00AD55F2"/>
    <w:rPr>
      <w:vertAlign w:val="superscript"/>
    </w:rPr>
  </w:style>
  <w:style w:type="paragraph" w:styleId="NormalWeb">
    <w:name w:val="Normal (Web)"/>
    <w:basedOn w:val="a"/>
    <w:uiPriority w:val="99"/>
    <w:semiHidden/>
    <w:unhideWhenUsed/>
    <w:rsid w:val="00881C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p">
    <w:name w:val="empty-p"/>
    <w:basedOn w:val="a"/>
    <w:rsid w:val="00881C3E"/>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annotation reference"/>
    <w:basedOn w:val="a0"/>
    <w:uiPriority w:val="99"/>
    <w:semiHidden/>
    <w:unhideWhenUsed/>
    <w:rsid w:val="000B42B2"/>
    <w:rPr>
      <w:sz w:val="16"/>
      <w:szCs w:val="16"/>
    </w:rPr>
  </w:style>
  <w:style w:type="paragraph" w:styleId="af">
    <w:name w:val="annotation text"/>
    <w:basedOn w:val="a"/>
    <w:link w:val="af0"/>
    <w:uiPriority w:val="99"/>
    <w:semiHidden/>
    <w:unhideWhenUsed/>
    <w:rsid w:val="000B42B2"/>
    <w:pPr>
      <w:spacing w:line="240" w:lineRule="auto"/>
    </w:pPr>
    <w:rPr>
      <w:sz w:val="20"/>
      <w:szCs w:val="20"/>
    </w:rPr>
  </w:style>
  <w:style w:type="character" w:customStyle="1" w:styleId="af0">
    <w:name w:val="טקסט הערה תו"/>
    <w:basedOn w:val="a0"/>
    <w:link w:val="af"/>
    <w:uiPriority w:val="99"/>
    <w:semiHidden/>
    <w:rsid w:val="000B42B2"/>
    <w:rPr>
      <w:sz w:val="20"/>
      <w:szCs w:val="20"/>
    </w:rPr>
  </w:style>
  <w:style w:type="paragraph" w:styleId="af1">
    <w:name w:val="annotation subject"/>
    <w:basedOn w:val="af"/>
    <w:next w:val="af"/>
    <w:link w:val="af2"/>
    <w:uiPriority w:val="99"/>
    <w:semiHidden/>
    <w:unhideWhenUsed/>
    <w:rsid w:val="000B42B2"/>
    <w:rPr>
      <w:b/>
      <w:bCs/>
    </w:rPr>
  </w:style>
  <w:style w:type="character" w:customStyle="1" w:styleId="af2">
    <w:name w:val="נושא הערה תו"/>
    <w:basedOn w:val="af0"/>
    <w:link w:val="af1"/>
    <w:uiPriority w:val="99"/>
    <w:semiHidden/>
    <w:rsid w:val="000B42B2"/>
    <w:rPr>
      <w:b/>
      <w:bCs/>
      <w:sz w:val="20"/>
      <w:szCs w:val="20"/>
    </w:rPr>
  </w:style>
  <w:style w:type="character" w:styleId="Hyperlink">
    <w:name w:val="Hyperlink"/>
    <w:basedOn w:val="a0"/>
    <w:uiPriority w:val="99"/>
    <w:unhideWhenUsed/>
    <w:rsid w:val="006B35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062139">
      <w:bodyDiv w:val="1"/>
      <w:marLeft w:val="0"/>
      <w:marRight w:val="0"/>
      <w:marTop w:val="0"/>
      <w:marBottom w:val="0"/>
      <w:divBdr>
        <w:top w:val="none" w:sz="0" w:space="0" w:color="auto"/>
        <w:left w:val="none" w:sz="0" w:space="0" w:color="auto"/>
        <w:bottom w:val="none" w:sz="0" w:space="0" w:color="auto"/>
        <w:right w:val="none" w:sz="0" w:space="0" w:color="auto"/>
      </w:divBdr>
      <w:divsChild>
        <w:div w:id="564220177">
          <w:marLeft w:val="0"/>
          <w:marRight w:val="0"/>
          <w:marTop w:val="150"/>
          <w:marBottom w:val="0"/>
          <w:divBdr>
            <w:top w:val="none" w:sz="0" w:space="0" w:color="auto"/>
            <w:left w:val="none" w:sz="0" w:space="0" w:color="auto"/>
            <w:bottom w:val="none" w:sz="0" w:space="0" w:color="auto"/>
            <w:right w:val="none" w:sz="0" w:space="0" w:color="auto"/>
          </w:divBdr>
        </w:div>
      </w:divsChild>
    </w:div>
    <w:div w:id="1022123931">
      <w:bodyDiv w:val="1"/>
      <w:marLeft w:val="0"/>
      <w:marRight w:val="0"/>
      <w:marTop w:val="0"/>
      <w:marBottom w:val="0"/>
      <w:divBdr>
        <w:top w:val="none" w:sz="0" w:space="0" w:color="auto"/>
        <w:left w:val="none" w:sz="0" w:space="0" w:color="auto"/>
        <w:bottom w:val="none" w:sz="0" w:space="0" w:color="auto"/>
        <w:right w:val="none" w:sz="0" w:space="0" w:color="auto"/>
      </w:divBdr>
      <w:divsChild>
        <w:div w:id="1263993237">
          <w:marLeft w:val="0"/>
          <w:marRight w:val="0"/>
          <w:marTop w:val="150"/>
          <w:marBottom w:val="0"/>
          <w:divBdr>
            <w:top w:val="none" w:sz="0" w:space="0" w:color="auto"/>
            <w:left w:val="none" w:sz="0" w:space="0" w:color="auto"/>
            <w:bottom w:val="none" w:sz="0" w:space="0" w:color="auto"/>
            <w:right w:val="none" w:sz="0" w:space="0" w:color="auto"/>
          </w:divBdr>
        </w:div>
      </w:divsChild>
    </w:div>
    <w:div w:id="1139300382">
      <w:bodyDiv w:val="1"/>
      <w:marLeft w:val="0"/>
      <w:marRight w:val="0"/>
      <w:marTop w:val="0"/>
      <w:marBottom w:val="0"/>
      <w:divBdr>
        <w:top w:val="none" w:sz="0" w:space="0" w:color="auto"/>
        <w:left w:val="none" w:sz="0" w:space="0" w:color="auto"/>
        <w:bottom w:val="none" w:sz="0" w:space="0" w:color="auto"/>
        <w:right w:val="none" w:sz="0" w:space="0" w:color="auto"/>
      </w:divBdr>
    </w:div>
    <w:div w:id="201090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wikipedia.org/wiki/%D7%92%D7%91%D7%95%D7%9C" TargetMode="External"/><Relationship Id="rId18" Type="http://schemas.openxmlformats.org/officeDocument/2006/relationships/hyperlink" Target="https://he.wikipedia.org/wiki/%D7%A8%D7%90%D7%99%D7%95%D7%AA" TargetMode="External"/><Relationship Id="rId26" Type="http://schemas.openxmlformats.org/officeDocument/2006/relationships/hyperlink" Target="https://he.wikipedia.org/wiki/%D7%94%D7%A8%D7%A4%D7%95%D7%91%D7%9C%D7%99%D7%A7%D7%94_%D7%94%D7%A2%D7%9E%D7%9E%D7%99%D7%AA_%D7%A9%D7%9C_%D7%A1%D7%99%D7%9F" TargetMode="External"/><Relationship Id="rId39" Type="http://schemas.openxmlformats.org/officeDocument/2006/relationships/hyperlink" Target="https://he.wikipedia.org/wiki/%D7%A4%D7%A9%D7%A2" TargetMode="External"/><Relationship Id="rId21" Type="http://schemas.openxmlformats.org/officeDocument/2006/relationships/hyperlink" Target="https://he.wikipedia.org/wiki/%D7%90%D7%9B%D7%96%D7%A8%D7%99%D7%95%D7%AA" TargetMode="External"/><Relationship Id="rId34" Type="http://schemas.openxmlformats.org/officeDocument/2006/relationships/hyperlink" Target="https://he.wikipedia.org/wiki/%D7%A4%D7%93%D7%A8%D7%A6%D7%99%D7%94" TargetMode="External"/><Relationship Id="rId42" Type="http://schemas.openxmlformats.org/officeDocument/2006/relationships/hyperlink" Target="https://he.wikipedia.org/wiki/%D7%A0%D7%A9%D7%99%D7%90" TargetMode="External"/><Relationship Id="rId47" Type="http://schemas.openxmlformats.org/officeDocument/2006/relationships/hyperlink" Target="https://he.wikipedia.org/wiki/%D7%91%D7%A8%D7%99%D7%98%D7%A0%D7%99%D7%94" TargetMode="External"/><Relationship Id="rId50" Type="http://schemas.openxmlformats.org/officeDocument/2006/relationships/hyperlink" Target="https://he.wikipedia.org/wiki/%D7%97%D7%98%D7%99%D7%A4%D7%94" TargetMode="External"/><Relationship Id="rId55" Type="http://schemas.openxmlformats.org/officeDocument/2006/relationships/hyperlink" Target="https://he.wikipedia.org/wiki/1960" TargetMode="External"/><Relationship Id="rId63" Type="http://schemas.openxmlformats.org/officeDocument/2006/relationships/hyperlink" Target="https://he.wikipedia.org/wiki/%D7%9E%D7%A9%D7%A4%D7%98_(%D7%94%D7%A2%D7%9E%D7%93%D7%94_%D7%9C%D7%93%D7%99%D7%9F)" TargetMode="External"/><Relationship Id="rId68" Type="http://schemas.openxmlformats.org/officeDocument/2006/relationships/hyperlink" Target="https://www.nevo.co.il/law_html/Law01/109_001.htm"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he.wikipedia.org/wiki/%D7%A9%D7%9C%D7%98%D7%95%D7%9F_%D7%94%D7%97%D7%95%D7%A7" TargetMode="External"/><Relationship Id="rId29" Type="http://schemas.openxmlformats.org/officeDocument/2006/relationships/hyperlink" Target="https://he.wikipedia.org/wiki/%D7%A4%D7%A9%D7%A2" TargetMode="External"/><Relationship Id="rId11" Type="http://schemas.openxmlformats.org/officeDocument/2006/relationships/hyperlink" Target="https://he.wikipedia.org/wiki/%D7%A2%D7%91%D7%99%D7%A8%D7%94" TargetMode="External"/><Relationship Id="rId24" Type="http://schemas.openxmlformats.org/officeDocument/2006/relationships/hyperlink" Target="https://he.wikipedia.org/wiki/%D7%92%D7%A8%D7%9E%D7%A0%D7%99%D7%94" TargetMode="External"/><Relationship Id="rId32" Type="http://schemas.openxmlformats.org/officeDocument/2006/relationships/hyperlink" Target="https://he.wikipedia.org/wiki/%D7%94%D7%90%D7%99%D7%97%D7%95%D7%93_%D7%94%D7%90%D7%99%D7%A8%D7%95%D7%A4%D7%90%D7%99" TargetMode="External"/><Relationship Id="rId37" Type="http://schemas.openxmlformats.org/officeDocument/2006/relationships/hyperlink" Target="https://he.wikipedia.org/w/index.php?title=%D7%A9%D7%9C%D7%98%D7%95%D7%9F_%D7%A4%D7%93%D7%A8%D7%9C%D7%99&amp;action=edit&amp;redlink=1" TargetMode="External"/><Relationship Id="rId40" Type="http://schemas.openxmlformats.org/officeDocument/2006/relationships/hyperlink" Target="https://he.wikipedia.org/wiki/%D7%A4%D7%95%D7%9C%D7%99%D7%98%D7%99%D7%A7%D7%94" TargetMode="External"/><Relationship Id="rId45" Type="http://schemas.openxmlformats.org/officeDocument/2006/relationships/hyperlink" Target="https://he.wikipedia.org/wiki/%D7%A2%D7%99%D7%AA%D7%95%D7%A0%D7%90%D7%95%D7%AA" TargetMode="External"/><Relationship Id="rId53" Type="http://schemas.openxmlformats.org/officeDocument/2006/relationships/hyperlink" Target="https://he.wikipedia.org/wiki/%D7%9E%D7%A9%D7%A4%D7%98_%D7%91%D7%99%D7%A0%D7%9C%D7%90%D7%95%D7%9E%D7%99_%D7%A4%D7%95%D7%9E%D7%91%D7%99" TargetMode="External"/><Relationship Id="rId58" Type="http://schemas.openxmlformats.org/officeDocument/2006/relationships/hyperlink" Target="https://he.wikipedia.org/wiki/1986" TargetMode="External"/><Relationship Id="rId66" Type="http://schemas.openxmlformats.org/officeDocument/2006/relationships/hyperlink" Target="https://he.wikipedia.org/wiki/%D7%94%D7%AA%D7%99%D7%99%D7%A9%D7%A0%D7%95%D7%AA"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e.wikipedia.org/wiki/%D7%93%D7%99%D7%A4%D7%9C%D7%95%D7%9E%D7%98%D7%99%D7%94" TargetMode="External"/><Relationship Id="rId23" Type="http://schemas.openxmlformats.org/officeDocument/2006/relationships/hyperlink" Target="https://he.wikipedia.org/wiki/%D7%A6%D7%A8%D7%A4%D7%AA" TargetMode="External"/><Relationship Id="rId28" Type="http://schemas.openxmlformats.org/officeDocument/2006/relationships/hyperlink" Target="https://he.wikipedia.org/wiki/%D7%A2%D7%91%D7%99%D7%A8%D7%94_%D7%A4%D7%9C%D7%99%D7%9C%D7%99%D7%AA" TargetMode="External"/><Relationship Id="rId36" Type="http://schemas.openxmlformats.org/officeDocument/2006/relationships/hyperlink" Target="https://he.wikipedia.org/wiki/%D7%A4%D7%93%D7%A8%D7%A6%D7%99%D7%94" TargetMode="External"/><Relationship Id="rId49" Type="http://schemas.openxmlformats.org/officeDocument/2006/relationships/hyperlink" Target="https://he.wikipedia.org/wiki/2006" TargetMode="External"/><Relationship Id="rId57" Type="http://schemas.openxmlformats.org/officeDocument/2006/relationships/hyperlink" Target="https://he.wikipedia.org/wiki/%D7%90%D7%A8%D7%92%D7%A0%D7%98%D7%99%D7%A0%D7%94" TargetMode="External"/><Relationship Id="rId61" Type="http://schemas.openxmlformats.org/officeDocument/2006/relationships/hyperlink" Target="https://he.wikipedia.org/wiki/%D7%A2%D7%91%D7%99%D7%A8%D7%94" TargetMode="External"/><Relationship Id="rId10" Type="http://schemas.openxmlformats.org/officeDocument/2006/relationships/hyperlink" Target="https://he.wikipedia.org/wiki/%D7%94%D7%A8%D7%A4%D7%95%D7%91%D7%9C%D7%99%D7%A7%D7%94_%D7%94%D7%A2%D7%9E%D7%9E%D7%99%D7%AA_%D7%A9%D7%9C_%D7%A1%D7%99%D7%9F" TargetMode="External"/><Relationship Id="rId19" Type="http://schemas.openxmlformats.org/officeDocument/2006/relationships/hyperlink" Target="https://he.wikipedia.org/wiki/%D7%A2%D7%99%D7%A0%D7%95%D7%99" TargetMode="External"/><Relationship Id="rId31" Type="http://schemas.openxmlformats.org/officeDocument/2006/relationships/hyperlink" Target="https://he.wikipedia.org/wiki/2004" TargetMode="External"/><Relationship Id="rId44" Type="http://schemas.openxmlformats.org/officeDocument/2006/relationships/hyperlink" Target="https://he.wikipedia.org/wiki/%D7%A2%D7%A8%D7%A2%D7%95%D7%A8" TargetMode="External"/><Relationship Id="rId52" Type="http://schemas.openxmlformats.org/officeDocument/2006/relationships/hyperlink" Target="https://he.wikipedia.org/wiki/%D7%97%D7%95%D7%A7" TargetMode="External"/><Relationship Id="rId60" Type="http://schemas.openxmlformats.org/officeDocument/2006/relationships/hyperlink" Target="https://he.wikipedia.org/wiki/%D7%90%D7%99%D7%98%D7%9C%D7%99%D7%94" TargetMode="External"/><Relationship Id="rId65" Type="http://schemas.openxmlformats.org/officeDocument/2006/relationships/hyperlink" Target="https://he.wikipedia.org/wiki/%D7%97%D7%99%D7%99%D7%9C"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e.wikipedia.org/wiki/%D7%90%D7%A8%D7%A6%D7%95%D7%AA_%D7%94%D7%91%D7%A8%D7%99%D7%AA" TargetMode="External"/><Relationship Id="rId14" Type="http://schemas.openxmlformats.org/officeDocument/2006/relationships/hyperlink" Target="https://he.wikipedia.org/wiki/%D7%9E%D7%93%D7%99%D7%A0%D7%94" TargetMode="External"/><Relationship Id="rId22" Type="http://schemas.openxmlformats.org/officeDocument/2006/relationships/hyperlink" Target="https://he.wikipedia.org/wiki/%D7%94%D7%A9%D7%A4%D7%9C%D7%94" TargetMode="External"/><Relationship Id="rId27" Type="http://schemas.openxmlformats.org/officeDocument/2006/relationships/hyperlink" Target="https://he.wikipedia.org/wiki/%D7%99%D7%A4%D7%9F" TargetMode="External"/><Relationship Id="rId30" Type="http://schemas.openxmlformats.org/officeDocument/2006/relationships/hyperlink" Target="https://he.wikipedia.org/wiki/1_%D7%91%D7%99%D7%A0%D7%95%D7%90%D7%A8" TargetMode="External"/><Relationship Id="rId35" Type="http://schemas.openxmlformats.org/officeDocument/2006/relationships/hyperlink" Target="https://he.wikipedia.org/wiki/%D7%90%D7%A8%D7%A6%D7%95%D7%AA_%D7%94%D7%91%D7%A8%D7%99%D7%AA" TargetMode="External"/><Relationship Id="rId43" Type="http://schemas.openxmlformats.org/officeDocument/2006/relationships/hyperlink" Target="https://he.wikipedia.org/wiki/%D7%91%D7%99%D7%AA_%D7%94%D7%9E%D7%A9%D7%A4%D7%98" TargetMode="External"/><Relationship Id="rId48" Type="http://schemas.openxmlformats.org/officeDocument/2006/relationships/hyperlink" Target="https://he.wikipedia.org/wiki/%D7%A8%D7%90%D7%99%D7%95%D7%AA" TargetMode="External"/><Relationship Id="rId56" Type="http://schemas.openxmlformats.org/officeDocument/2006/relationships/hyperlink" Target="https://he.wikipedia.org/wiki/%D7%90%D7%93%D7%95%D7%9C%D7%A3_%D7%90%D7%99%D7%99%D7%9B%D7%9E%D7%9F" TargetMode="External"/><Relationship Id="rId64" Type="http://schemas.openxmlformats.org/officeDocument/2006/relationships/hyperlink" Target="https://he.wikipedia.org/wiki/%D7%93%D7%AA" TargetMode="External"/><Relationship Id="rId69" Type="http://schemas.openxmlformats.org/officeDocument/2006/relationships/hyperlink" Target="https://simania.co.il/publisherDetails.php?itemId=990676" TargetMode="External"/><Relationship Id="rId8" Type="http://schemas.openxmlformats.org/officeDocument/2006/relationships/hyperlink" Target="https://he.wikipedia.org/wiki/%D7%9E%D7%93%D7%99%D7%A0%D7%94" TargetMode="External"/><Relationship Id="rId51" Type="http://schemas.openxmlformats.org/officeDocument/2006/relationships/hyperlink" Target="https://he.wikipedia.org/wiki/%D7%A2%D7%91%D7%99%D7%A8%D7%94"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he.wikipedia.org/wiki/%D7%90%D7%A8%D7%A6%D7%95%D7%AA_%D7%94%D7%91%D7%A8%D7%99%D7%AA" TargetMode="External"/><Relationship Id="rId17" Type="http://schemas.openxmlformats.org/officeDocument/2006/relationships/hyperlink" Target="https://he.wikipedia.org/wiki/%D7%91%D7%99%D7%AA_%D7%9E%D7%A9%D7%A4%D7%98" TargetMode="External"/><Relationship Id="rId25" Type="http://schemas.openxmlformats.org/officeDocument/2006/relationships/hyperlink" Target="https://he.wikipedia.org/wiki/%D7%90%D7%95%D7%A1%D7%98%D7%A8%D7%99%D7%94" TargetMode="External"/><Relationship Id="rId33" Type="http://schemas.openxmlformats.org/officeDocument/2006/relationships/hyperlink" Target="https://he.wikipedia.org/wiki/%D7%94%D7%90%D7%9E%D7%A0%D7%94_%D7%94%D7%90%D7%99%D7%A8%D7%95%D7%A4%D7%99%D7%AA_%D7%9C%D7%96%D7%9B%D7%95%D7%99%D7%95%D7%AA_%D7%90%D7%93%D7%9D" TargetMode="External"/><Relationship Id="rId38" Type="http://schemas.openxmlformats.org/officeDocument/2006/relationships/hyperlink" Target="https://he.wikipedia.org/w/index.php?title=%D7%97%D7%A9%D7%95%D7%93_(%D7%9E%D7%A9%D7%A4%D7%98)&amp;action=edit&amp;redlink=1" TargetMode="External"/><Relationship Id="rId46" Type="http://schemas.openxmlformats.org/officeDocument/2006/relationships/hyperlink" Target="https://he.wikipedia.org/wiki/%D7%90%D7%A8%D7%A6%D7%95%D7%AA_%D7%94%D7%91%D7%A8%D7%99%D7%AA" TargetMode="External"/><Relationship Id="rId59" Type="http://schemas.openxmlformats.org/officeDocument/2006/relationships/hyperlink" Target="https://he.wikipedia.org/wiki/%D7%9E%D7%A8%D7%93%D7%9B%D7%99_%D7%95%D7%90%D7%A0%D7%95%D7%A0%D7%95" TargetMode="External"/><Relationship Id="rId67" Type="http://schemas.openxmlformats.org/officeDocument/2006/relationships/hyperlink" Target="https://www.calcalist.co.il/local/articles/0,7340,L-3727500,00.html" TargetMode="External"/><Relationship Id="rId20" Type="http://schemas.openxmlformats.org/officeDocument/2006/relationships/hyperlink" Target="https://he.wikipedia.org/w/index.php?title=%D7%9E%D7%A9%D7%A4%D7%98_%D7%94%D7%95%D7%92%D7%9F&amp;action=edit&amp;redlink=1" TargetMode="External"/><Relationship Id="rId41" Type="http://schemas.openxmlformats.org/officeDocument/2006/relationships/hyperlink" Target="https://he.wikipedia.org/wiki/%D7%A8%D7%90%D7%A9_%D7%9E%D7%9E%D7%A9%D7%9C%D7%94" TargetMode="External"/><Relationship Id="rId54" Type="http://schemas.openxmlformats.org/officeDocument/2006/relationships/hyperlink" Target="https://he.wikipedia.org/wiki/%D7%99%D7%A9%D7%A8%D7%90%D7%9C" TargetMode="External"/><Relationship Id="rId62" Type="http://schemas.openxmlformats.org/officeDocument/2006/relationships/hyperlink" Target="https://he.wikipedia.org/wiki/%D7%9E%D7%90%D7%A1%D7%A8"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0C1FD-1048-4799-8082-26CBD8480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16132</TotalTime>
  <Pages>15</Pages>
  <Words>5118</Words>
  <Characters>25594</Characters>
  <Application>Microsoft Office Word</Application>
  <DocSecurity>0</DocSecurity>
  <Lines>213</Lines>
  <Paragraphs>61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vinnyc18@gmail.com</dc:creator>
  <cp:keywords/>
  <dc:description/>
  <cp:lastModifiedBy>u26671</cp:lastModifiedBy>
  <cp:revision>51</cp:revision>
  <cp:lastPrinted>2016-12-25T08:47:00Z</cp:lastPrinted>
  <dcterms:created xsi:type="dcterms:W3CDTF">2019-03-02T07:35:00Z</dcterms:created>
  <dcterms:modified xsi:type="dcterms:W3CDTF">2019-03-16T08:15:00Z</dcterms:modified>
</cp:coreProperties>
</file>