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13F" w:rsidRPr="00A44884" w:rsidRDefault="00AF713F" w:rsidP="00AF713F">
      <w:pPr>
        <w:spacing w:line="240" w:lineRule="auto"/>
        <w:jc w:val="center"/>
        <w:rPr>
          <w:rFonts w:ascii="Rod" w:hAnsi="Rod" w:cs="Rod"/>
          <w:b/>
          <w:bCs/>
          <w:color w:val="1F4E79" w:themeColor="accent5" w:themeShade="80"/>
          <w:sz w:val="40"/>
          <w:szCs w:val="40"/>
          <w:rtl/>
        </w:rPr>
      </w:pPr>
      <w:r w:rsidRPr="00A44884">
        <w:rPr>
          <w:rFonts w:ascii="Rod" w:hAnsi="Rod" w:cs="Rod" w:hint="cs"/>
          <w:b/>
          <w:bCs/>
          <w:color w:val="1F4E79" w:themeColor="accent5" w:themeShade="80"/>
          <w:sz w:val="40"/>
          <w:szCs w:val="40"/>
          <w:rtl/>
        </w:rPr>
        <w:t>אוניברסיטת חיפה</w:t>
      </w:r>
    </w:p>
    <w:p w:rsidR="00AF713F" w:rsidRPr="00A44884" w:rsidRDefault="00AF713F" w:rsidP="00AF713F">
      <w:pPr>
        <w:spacing w:line="240" w:lineRule="auto"/>
        <w:jc w:val="center"/>
        <w:rPr>
          <w:rFonts w:ascii="Rod" w:hAnsi="Rod" w:cs="Rod"/>
          <w:b/>
          <w:bCs/>
          <w:color w:val="1F4E79" w:themeColor="accent5" w:themeShade="80"/>
          <w:sz w:val="40"/>
          <w:szCs w:val="40"/>
          <w:rtl/>
        </w:rPr>
      </w:pPr>
      <w:r w:rsidRPr="00A44884">
        <w:rPr>
          <w:rFonts w:ascii="Rod" w:hAnsi="Rod" w:cs="Rod" w:hint="cs"/>
          <w:b/>
          <w:bCs/>
          <w:color w:val="1F4E79" w:themeColor="accent5" w:themeShade="80"/>
          <w:sz w:val="40"/>
          <w:szCs w:val="40"/>
          <w:rtl/>
        </w:rPr>
        <w:t>ביה"ס למדעי המדינה</w:t>
      </w:r>
    </w:p>
    <w:p w:rsidR="00AF713F" w:rsidRDefault="00AF713F" w:rsidP="00DB2F34">
      <w:pPr>
        <w:spacing w:line="240" w:lineRule="auto"/>
        <w:jc w:val="center"/>
        <w:rPr>
          <w:rFonts w:ascii="Rod" w:hAnsi="Rod" w:cs="Rod"/>
          <w:b/>
          <w:bCs/>
          <w:color w:val="1F4E79" w:themeColor="accent5" w:themeShade="80"/>
          <w:sz w:val="36"/>
          <w:szCs w:val="36"/>
          <w:rtl/>
        </w:rPr>
      </w:pPr>
    </w:p>
    <w:p w:rsidR="00DB2F34" w:rsidRPr="00A44884" w:rsidRDefault="00DB2F34" w:rsidP="00DB2F34">
      <w:pPr>
        <w:spacing w:line="240" w:lineRule="auto"/>
        <w:jc w:val="center"/>
        <w:rPr>
          <w:rFonts w:ascii="Rod" w:hAnsi="Rod" w:cs="Rod"/>
          <w:b/>
          <w:bCs/>
          <w:color w:val="1F4E79" w:themeColor="accent5" w:themeShade="80"/>
          <w:sz w:val="32"/>
          <w:szCs w:val="32"/>
          <w:rtl/>
        </w:rPr>
      </w:pPr>
      <w:r>
        <w:rPr>
          <w:rFonts w:ascii="Rod" w:hAnsi="Rod" w:cs="Rod" w:hint="cs"/>
          <w:b/>
          <w:bCs/>
          <w:color w:val="1F4E79" w:themeColor="accent5" w:themeShade="80"/>
          <w:sz w:val="36"/>
          <w:szCs w:val="36"/>
          <w:rtl/>
        </w:rPr>
        <w:t xml:space="preserve">מנהיגות ורטוריקה: הקשר בין </w:t>
      </w:r>
      <w:r w:rsidR="00B87F86">
        <w:rPr>
          <w:rFonts w:ascii="Rod" w:hAnsi="Rod" w:cs="Rod" w:hint="cs"/>
          <w:b/>
          <w:bCs/>
          <w:color w:val="1F4E79" w:themeColor="accent5" w:themeShade="80"/>
          <w:sz w:val="36"/>
          <w:szCs w:val="36"/>
          <w:rtl/>
        </w:rPr>
        <w:t>שיח רטורי</w:t>
      </w:r>
      <w:r>
        <w:rPr>
          <w:rFonts w:ascii="Rod" w:hAnsi="Rod" w:cs="Rod" w:hint="cs"/>
          <w:b/>
          <w:bCs/>
          <w:color w:val="1F4E79" w:themeColor="accent5" w:themeShade="80"/>
          <w:sz w:val="36"/>
          <w:szCs w:val="36"/>
          <w:rtl/>
        </w:rPr>
        <w:t xml:space="preserve"> ל</w:t>
      </w:r>
      <w:r w:rsidR="00B87F86">
        <w:rPr>
          <w:rFonts w:ascii="Rod" w:hAnsi="Rod" w:cs="Rod" w:hint="cs"/>
          <w:b/>
          <w:bCs/>
          <w:color w:val="1F4E79" w:themeColor="accent5" w:themeShade="80"/>
          <w:sz w:val="36"/>
          <w:szCs w:val="36"/>
          <w:rtl/>
        </w:rPr>
        <w:t>דפוסי מנהיגות</w:t>
      </w:r>
    </w:p>
    <w:p w:rsidR="00DB2F34" w:rsidRPr="00A44884" w:rsidRDefault="00DB2F34" w:rsidP="00DB2F34">
      <w:pPr>
        <w:spacing w:line="240" w:lineRule="auto"/>
        <w:jc w:val="center"/>
        <w:rPr>
          <w:rFonts w:ascii="David" w:hAnsi="David" w:cs="David"/>
          <w:b/>
          <w:bCs/>
          <w:color w:val="1F4E79" w:themeColor="accent5" w:themeShade="80"/>
          <w:sz w:val="24"/>
          <w:szCs w:val="24"/>
          <w:rtl/>
        </w:rPr>
      </w:pPr>
      <w:r w:rsidRPr="00A44884">
        <w:rPr>
          <w:rFonts w:ascii="David" w:hAnsi="David" w:cs="David" w:hint="cs"/>
          <w:b/>
          <w:bCs/>
          <w:color w:val="1F4E79" w:themeColor="accent5" w:themeShade="80"/>
          <w:sz w:val="24"/>
          <w:szCs w:val="24"/>
          <w:rtl/>
        </w:rPr>
        <w:t xml:space="preserve">ד"ר מיכל הרשמן </w:t>
      </w:r>
    </w:p>
    <w:p w:rsidR="00DB2F34" w:rsidRPr="00A44884" w:rsidRDefault="00DB2F34" w:rsidP="00DB2F34">
      <w:pPr>
        <w:spacing w:line="240" w:lineRule="auto"/>
        <w:jc w:val="center"/>
        <w:rPr>
          <w:rFonts w:ascii="David" w:hAnsi="David" w:cs="David"/>
          <w:b/>
          <w:bCs/>
          <w:color w:val="1F4E79" w:themeColor="accent5" w:themeShade="80"/>
          <w:sz w:val="24"/>
          <w:szCs w:val="24"/>
          <w:rtl/>
        </w:rPr>
      </w:pPr>
      <w:r w:rsidRPr="00A44884">
        <w:rPr>
          <w:rFonts w:ascii="David" w:hAnsi="David" w:cs="David" w:hint="cs"/>
          <w:b/>
          <w:bCs/>
          <w:color w:val="1F4E79" w:themeColor="accent5" w:themeShade="80"/>
          <w:sz w:val="24"/>
          <w:szCs w:val="24"/>
          <w:rtl/>
        </w:rPr>
        <w:t xml:space="preserve">    </w:t>
      </w:r>
      <w:r w:rsidRPr="00A44884">
        <w:rPr>
          <w:rFonts w:asciiTheme="majorBidi" w:hAnsiTheme="majorBidi" w:cstheme="majorBidi"/>
          <w:i/>
          <w:iCs/>
          <w:color w:val="1F4E79" w:themeColor="accent5" w:themeShade="80"/>
          <w:sz w:val="24"/>
          <w:szCs w:val="24"/>
        </w:rPr>
        <w:t>Michal.hershman1@gmail.com</w:t>
      </w:r>
    </w:p>
    <w:p w:rsidR="00DB2F34" w:rsidRPr="00A44884" w:rsidRDefault="00DB2F34" w:rsidP="00DB2F34">
      <w:pPr>
        <w:spacing w:line="360" w:lineRule="auto"/>
        <w:jc w:val="both"/>
        <w:rPr>
          <w:rFonts w:ascii="David" w:hAnsi="David" w:cs="David"/>
          <w:color w:val="1F4E79" w:themeColor="accent5" w:themeShade="80"/>
          <w:sz w:val="28"/>
          <w:szCs w:val="28"/>
          <w:rtl/>
        </w:rPr>
      </w:pPr>
    </w:p>
    <w:p w:rsidR="00DB2F34" w:rsidRPr="00787123" w:rsidRDefault="00DB2F34" w:rsidP="00DB2F34">
      <w:pPr>
        <w:spacing w:line="360" w:lineRule="auto"/>
        <w:jc w:val="both"/>
        <w:rPr>
          <w:rFonts w:ascii="David" w:hAnsi="David" w:cs="David"/>
          <w:color w:val="1F4E79" w:themeColor="accent5" w:themeShade="80"/>
          <w:sz w:val="28"/>
          <w:szCs w:val="28"/>
          <w:rtl/>
        </w:rPr>
      </w:pPr>
      <w:r w:rsidRPr="00787123">
        <w:rPr>
          <w:rFonts w:ascii="David" w:hAnsi="David" w:cs="David"/>
          <w:color w:val="1F4E79" w:themeColor="accent5" w:themeShade="80"/>
          <w:sz w:val="28"/>
          <w:szCs w:val="28"/>
          <w:rtl/>
        </w:rPr>
        <w:t>מאז ומתמיד מנה</w:t>
      </w:r>
      <w:r w:rsidRPr="00787123">
        <w:rPr>
          <w:rFonts w:ascii="David" w:hAnsi="David" w:cs="David" w:hint="cs"/>
          <w:color w:val="1F4E79" w:themeColor="accent5" w:themeShade="80"/>
          <w:sz w:val="28"/>
          <w:szCs w:val="28"/>
          <w:rtl/>
        </w:rPr>
        <w:t>י</w:t>
      </w:r>
      <w:r w:rsidRPr="00787123">
        <w:rPr>
          <w:rFonts w:ascii="David" w:hAnsi="David" w:cs="David"/>
          <w:color w:val="1F4E79" w:themeColor="accent5" w:themeShade="80"/>
          <w:sz w:val="28"/>
          <w:szCs w:val="28"/>
          <w:rtl/>
        </w:rPr>
        <w:t xml:space="preserve">גים שיתפו את הציבור בהגיגיהם, ביקשו אהדה לרעיונותיהם ושאפו להשיג את הסכמתו של הקהל כשהם שמים מבטחם במילה ובכוחה. כמעט כל מאבק חברתי או מדיני, כמעט כל משבר בטחוני או ציבורי, לווה בנאומים מובילים שבמרוצת הדורות הלכו והשתכללו. </w:t>
      </w:r>
    </w:p>
    <w:p w:rsidR="00DB2F34" w:rsidRPr="00787123" w:rsidRDefault="00DB2F34" w:rsidP="00DB2F34">
      <w:pPr>
        <w:spacing w:line="360" w:lineRule="auto"/>
        <w:jc w:val="both"/>
        <w:rPr>
          <w:rFonts w:ascii="David" w:hAnsi="David" w:cs="David"/>
          <w:color w:val="1F4E79" w:themeColor="accent5" w:themeShade="80"/>
          <w:sz w:val="28"/>
          <w:szCs w:val="28"/>
          <w:rtl/>
        </w:rPr>
      </w:pPr>
      <w:r w:rsidRPr="00787123">
        <w:rPr>
          <w:rFonts w:ascii="David" w:hAnsi="David" w:cs="David" w:hint="cs"/>
          <w:color w:val="1F4E79" w:themeColor="accent5" w:themeShade="80"/>
          <w:sz w:val="28"/>
          <w:szCs w:val="28"/>
          <w:rtl/>
        </w:rPr>
        <w:t xml:space="preserve">מנהיגים ומנהיגות מתחומי הביטחון, הפוליטיקה, החברה, העסקים ועוד, מנסחים מסרים של שכנוע בהתאם לצרכים שונים של זמן, נסיבות ומקום. דרכי הפעלת הרטוריקה הן מגוונות והמנהיגים נבדלים זה מזה בכושרם הרטורי, בטיפוסי המנהיגות וביחסיהם עם המונהגים. </w:t>
      </w:r>
    </w:p>
    <w:p w:rsidR="00DB2F34" w:rsidRDefault="00DB2F34" w:rsidP="00DB2F34">
      <w:pPr>
        <w:spacing w:line="360" w:lineRule="auto"/>
        <w:jc w:val="both"/>
        <w:rPr>
          <w:rFonts w:ascii="David" w:hAnsi="David" w:cs="David"/>
          <w:color w:val="1F4E79" w:themeColor="accent5" w:themeShade="80"/>
          <w:sz w:val="28"/>
          <w:szCs w:val="28"/>
          <w:rtl/>
        </w:rPr>
      </w:pPr>
      <w:r w:rsidRPr="00787123">
        <w:rPr>
          <w:rFonts w:ascii="David" w:hAnsi="David" w:cs="David" w:hint="cs"/>
          <w:color w:val="1F4E79" w:themeColor="accent5" w:themeShade="80"/>
          <w:sz w:val="28"/>
          <w:szCs w:val="28"/>
          <w:rtl/>
        </w:rPr>
        <w:t>הקורס יתמקד בשיח הרטורי של מנהיגים ומנהיגות ובהשלכות של דפוסי שיח זה על תפיסת מנהיגותם והשפעתם.  ראשית נכיר תיאוריות שונות של מנהיגות ואת מרכיבי השיח הרטורי על מושגיו</w:t>
      </w:r>
      <w:r>
        <w:rPr>
          <w:rFonts w:ascii="David" w:hAnsi="David" w:cs="David" w:hint="cs"/>
          <w:color w:val="1F4E79" w:themeColor="accent5" w:themeShade="80"/>
          <w:sz w:val="28"/>
          <w:szCs w:val="28"/>
          <w:rtl/>
        </w:rPr>
        <w:t xml:space="preserve"> (כולל תעמולה ודמגוגיה)</w:t>
      </w:r>
      <w:r w:rsidRPr="00787123">
        <w:rPr>
          <w:rFonts w:ascii="David" w:hAnsi="David" w:cs="David" w:hint="cs"/>
          <w:color w:val="1F4E79" w:themeColor="accent5" w:themeShade="80"/>
          <w:sz w:val="28"/>
          <w:szCs w:val="28"/>
          <w:rtl/>
        </w:rPr>
        <w:t>. בהמשך ננתח נאומים מכוננים שגרמו לשינוי מדיניות, להנעת אזרחים, למהפכות אלימות (או שקטות)</w:t>
      </w:r>
      <w:r>
        <w:rPr>
          <w:rFonts w:ascii="David" w:hAnsi="David" w:cs="David" w:hint="cs"/>
          <w:color w:val="1F4E79" w:themeColor="accent5" w:themeShade="80"/>
          <w:sz w:val="28"/>
          <w:szCs w:val="28"/>
          <w:rtl/>
        </w:rPr>
        <w:t xml:space="preserve">, </w:t>
      </w:r>
      <w:r w:rsidRPr="00787123">
        <w:rPr>
          <w:rFonts w:ascii="David" w:hAnsi="David" w:cs="David" w:hint="cs"/>
          <w:color w:val="1F4E79" w:themeColor="accent5" w:themeShade="80"/>
          <w:sz w:val="28"/>
          <w:szCs w:val="28"/>
          <w:rtl/>
        </w:rPr>
        <w:t>להפצת חידושים</w:t>
      </w:r>
      <w:r>
        <w:rPr>
          <w:rFonts w:ascii="David" w:hAnsi="David" w:cs="David" w:hint="cs"/>
          <w:color w:val="1F4E79" w:themeColor="accent5" w:themeShade="80"/>
          <w:sz w:val="28"/>
          <w:szCs w:val="28"/>
          <w:rtl/>
        </w:rPr>
        <w:t xml:space="preserve"> ועוד</w:t>
      </w:r>
      <w:r w:rsidRPr="00787123">
        <w:rPr>
          <w:rFonts w:ascii="David" w:hAnsi="David" w:cs="David" w:hint="cs"/>
          <w:color w:val="1F4E79" w:themeColor="accent5" w:themeShade="80"/>
          <w:sz w:val="28"/>
          <w:szCs w:val="28"/>
          <w:rtl/>
        </w:rPr>
        <w:t>. כמו כן, נשאל למי מטיפוסי המנהיגות מתאים לזרוע פחד אצל נמעניו? ולמי מתאים לקרוא לפעולה בדרך מעוררת השראה? מי מניע את קהלו על בסיס תקווה ואמונה ומי מסתפק בהצעת גמול בסיסי ושמירה על הקיים? אנו נגלה כי השיח הרטורי הוא כלי מעולה להבנת תופעת המנהיגות, על גווניה.</w:t>
      </w:r>
    </w:p>
    <w:p w:rsidR="00DB2F34" w:rsidRPr="00787123" w:rsidRDefault="00DB2F34" w:rsidP="00DB2F34">
      <w:pPr>
        <w:spacing w:line="360" w:lineRule="auto"/>
        <w:jc w:val="both"/>
        <w:rPr>
          <w:rFonts w:ascii="David" w:hAnsi="David" w:cs="David"/>
          <w:color w:val="1F4E79" w:themeColor="accent5" w:themeShade="80"/>
          <w:sz w:val="28"/>
          <w:szCs w:val="28"/>
          <w:rtl/>
        </w:rPr>
      </w:pPr>
      <w:r>
        <w:rPr>
          <w:rFonts w:ascii="David" w:hAnsi="David" w:cs="David" w:hint="cs"/>
          <w:color w:val="1F4E79" w:themeColor="accent5" w:themeShade="80"/>
          <w:sz w:val="28"/>
          <w:szCs w:val="28"/>
          <w:rtl/>
        </w:rPr>
        <w:t xml:space="preserve">הסטודנטים/ות נדרשים לעבודה מסכמת הכוללת בחירת מנהיג/ה וניתוח השיח הרטורי </w:t>
      </w:r>
      <w:bookmarkStart w:id="0" w:name="_GoBack"/>
      <w:bookmarkEnd w:id="0"/>
      <w:r>
        <w:rPr>
          <w:rFonts w:ascii="David" w:hAnsi="David" w:cs="David" w:hint="cs"/>
          <w:color w:val="1F4E79" w:themeColor="accent5" w:themeShade="80"/>
          <w:sz w:val="28"/>
          <w:szCs w:val="28"/>
          <w:rtl/>
        </w:rPr>
        <w:t xml:space="preserve">בכמה נקודות בזמן. </w:t>
      </w:r>
    </w:p>
    <w:p w:rsidR="00DB2F34" w:rsidRDefault="00DB2F34"/>
    <w:sectPr w:rsidR="00DB2F34" w:rsidSect="004602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d">
    <w:panose1 w:val="02030509050101010101"/>
    <w:charset w:val="00"/>
    <w:family w:val="modern"/>
    <w:pitch w:val="fixed"/>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34"/>
    <w:rsid w:val="00460293"/>
    <w:rsid w:val="004724AC"/>
    <w:rsid w:val="00AF713F"/>
    <w:rsid w:val="00B87F86"/>
    <w:rsid w:val="00DB2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7EB5"/>
  <w15:chartTrackingRefBased/>
  <w15:docId w15:val="{236C219E-0861-451A-9FFB-32E04960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F34"/>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1053</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הרשמן</dc:creator>
  <cp:keywords/>
  <dc:description/>
  <cp:lastModifiedBy>מיכל הרשמן</cp:lastModifiedBy>
  <cp:revision>4</cp:revision>
  <dcterms:created xsi:type="dcterms:W3CDTF">2019-06-10T18:12:00Z</dcterms:created>
  <dcterms:modified xsi:type="dcterms:W3CDTF">2019-06-10T18:16:00Z</dcterms:modified>
</cp:coreProperties>
</file>