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00" w:rsidRDefault="00990FFA" w:rsidP="008818FD">
      <w:pPr>
        <w:spacing w:after="0" w:line="360" w:lineRule="auto"/>
        <w:jc w:val="both"/>
        <w:rPr>
          <w:rFonts w:ascii="Arial" w:eastAsia="Calibri" w:hAnsi="Arial" w:cs="David"/>
          <w:sz w:val="36"/>
          <w:szCs w:val="36"/>
          <w:rtl/>
        </w:rPr>
      </w:pPr>
      <w:r w:rsidRPr="000F3CF4">
        <w:rPr>
          <w:rFonts w:ascii="David" w:hAnsi="David" w:cs="David"/>
          <w:noProof/>
          <w:sz w:val="24"/>
          <w:szCs w:val="24"/>
        </w:rPr>
        <w:drawing>
          <wp:anchor distT="0" distB="0" distL="114300" distR="114300" simplePos="0" relativeHeight="251663360" behindDoc="1" locked="0" layoutInCell="1" allowOverlap="1" wp14:anchorId="1180C5A1" wp14:editId="142A7B39">
            <wp:simplePos x="0" y="0"/>
            <wp:positionH relativeFrom="column">
              <wp:posOffset>4570095</wp:posOffset>
            </wp:positionH>
            <wp:positionV relativeFrom="paragraph">
              <wp:posOffset>-281940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1C3222" w:rsidRPr="00786CE5">
        <w:rPr>
          <w:rFonts w:ascii="Calibri" w:eastAsia="Calibri" w:hAnsi="Calibri" w:cs="David" w:hint="cs"/>
          <w:noProof/>
          <w:sz w:val="36"/>
          <w:szCs w:val="36"/>
        </w:rPr>
        <mc:AlternateContent>
          <mc:Choice Requires="wpg">
            <w:drawing>
              <wp:anchor distT="0" distB="0" distL="114300" distR="114300" simplePos="0" relativeHeight="251660288" behindDoc="0" locked="0" layoutInCell="1" allowOverlap="1" wp14:anchorId="5861DA1A" wp14:editId="3CF8FE8C">
                <wp:simplePos x="0" y="0"/>
                <wp:positionH relativeFrom="margin">
                  <wp:posOffset>-518160</wp:posOffset>
                </wp:positionH>
                <wp:positionV relativeFrom="margin">
                  <wp:align>top</wp:align>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D912E" id="Group 7" o:spid="_x0000_s1026" style="position:absolute;left:0;text-align:left;margin-left:-40.8pt;margin-top:0;width:549.35pt;height:25.7pt;z-index:251660288;mso-position-horizontal-relative:margin;mso-position-vertical:top;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1C3222" w:rsidRPr="00786CE5">
        <w:rPr>
          <w:rFonts w:ascii="Arial" w:eastAsia="Calibri" w:hAnsi="Arial" w:cs="David" w:hint="cs"/>
          <w:sz w:val="36"/>
          <w:szCs w:val="36"/>
        </w:rPr>
        <w:t xml:space="preserve">                                              </w:t>
      </w:r>
      <w:r w:rsidR="001C3222" w:rsidRPr="00786CE5">
        <w:rPr>
          <w:rFonts w:ascii="Arial" w:eastAsia="Calibri" w:hAnsi="Arial" w:cs="David" w:hint="cs"/>
          <w:sz w:val="36"/>
          <w:szCs w:val="36"/>
          <w:rtl/>
        </w:rPr>
        <w:t xml:space="preserve">      </w:t>
      </w:r>
    </w:p>
    <w:p w:rsidR="00B02000" w:rsidRDefault="00B02000" w:rsidP="00B02000">
      <w:pPr>
        <w:spacing w:after="0" w:line="360" w:lineRule="auto"/>
        <w:ind w:left="4320" w:firstLine="720"/>
        <w:jc w:val="both"/>
        <w:rPr>
          <w:rFonts w:ascii="Arial" w:eastAsia="Calibri" w:hAnsi="Arial" w:cs="David"/>
          <w:bCs/>
          <w:sz w:val="40"/>
          <w:szCs w:val="40"/>
          <w:rtl/>
        </w:rPr>
      </w:pPr>
    </w:p>
    <w:p w:rsidR="001C3222" w:rsidRPr="00786CE5" w:rsidRDefault="00990FFA" w:rsidP="00990FFA">
      <w:pPr>
        <w:tabs>
          <w:tab w:val="right" w:pos="9496"/>
        </w:tabs>
        <w:spacing w:after="0" w:line="360" w:lineRule="auto"/>
        <w:ind w:left="5040"/>
        <w:jc w:val="both"/>
        <w:rPr>
          <w:rFonts w:ascii="Arial" w:eastAsia="Calibri" w:hAnsi="Arial" w:cs="David"/>
          <w:bCs/>
          <w:sz w:val="40"/>
          <w:szCs w:val="40"/>
          <w:rtl/>
        </w:rPr>
      </w:pPr>
      <w:r>
        <w:rPr>
          <w:rFonts w:ascii="Arial" w:eastAsia="Calibri" w:hAnsi="Arial" w:cs="David"/>
          <w:bCs/>
          <w:sz w:val="40"/>
          <w:szCs w:val="40"/>
          <w:rtl/>
        </w:rPr>
        <w:tab/>
      </w:r>
      <w:r w:rsidR="001C3222" w:rsidRPr="00786CE5">
        <w:rPr>
          <w:rFonts w:ascii="Arial" w:eastAsia="Calibri" w:hAnsi="Arial" w:cs="David" w:hint="cs"/>
          <w:bCs/>
          <w:sz w:val="40"/>
          <w:szCs w:val="40"/>
          <w:rtl/>
        </w:rPr>
        <w:t xml:space="preserve">המכללה לביטחון לאומי                </w:t>
      </w:r>
    </w:p>
    <w:p w:rsidR="001C3222" w:rsidRPr="00786CE5" w:rsidRDefault="001C3222" w:rsidP="00990FFA">
      <w:pPr>
        <w:tabs>
          <w:tab w:val="right" w:pos="9496"/>
        </w:tabs>
        <w:spacing w:after="0" w:line="360" w:lineRule="auto"/>
        <w:jc w:val="both"/>
        <w:rPr>
          <w:rFonts w:ascii="Arial" w:eastAsia="Calibri" w:hAnsi="Arial" w:cs="David" w:hint="cs"/>
          <w:bCs/>
          <w:sz w:val="40"/>
          <w:szCs w:val="40"/>
          <w:rtl/>
        </w:rPr>
      </w:pPr>
      <w:r w:rsidRPr="00786CE5">
        <w:rPr>
          <w:rFonts w:ascii="Arial" w:eastAsia="Calibri" w:hAnsi="Arial" w:cs="David" w:hint="cs"/>
          <w:bCs/>
          <w:sz w:val="40"/>
          <w:szCs w:val="40"/>
          <w:rtl/>
        </w:rPr>
        <w:t xml:space="preserve">    </w:t>
      </w:r>
      <w:r w:rsidR="00990FFA">
        <w:rPr>
          <w:rFonts w:ascii="Arial" w:eastAsia="Calibri" w:hAnsi="Arial" w:cs="David"/>
          <w:bCs/>
          <w:sz w:val="40"/>
          <w:szCs w:val="40"/>
          <w:rtl/>
        </w:rPr>
        <w:tab/>
      </w:r>
      <w:r w:rsidRPr="00786CE5">
        <w:rPr>
          <w:rFonts w:ascii="Arial" w:eastAsia="Calibri" w:hAnsi="Arial" w:cs="David" w:hint="cs"/>
          <w:bCs/>
          <w:sz w:val="40"/>
          <w:szCs w:val="40"/>
          <w:rtl/>
        </w:rPr>
        <w:t>מחזור מ"</w:t>
      </w:r>
      <w:r w:rsidR="00990FFA">
        <w:rPr>
          <w:rFonts w:ascii="Arial" w:eastAsia="Calibri" w:hAnsi="Arial" w:cs="David" w:hint="cs"/>
          <w:bCs/>
          <w:sz w:val="40"/>
          <w:szCs w:val="40"/>
          <w:rtl/>
        </w:rPr>
        <w:t>ז, 2019-2020</w:t>
      </w:r>
    </w:p>
    <w:p w:rsidR="001C3222" w:rsidRPr="00786CE5" w:rsidRDefault="001C3222" w:rsidP="008818FD">
      <w:pPr>
        <w:spacing w:after="0" w:line="360" w:lineRule="auto"/>
        <w:jc w:val="both"/>
        <w:rPr>
          <w:rFonts w:ascii="Arial" w:eastAsia="Calibri" w:hAnsi="Arial" w:cs="David"/>
          <w:bCs/>
          <w:sz w:val="40"/>
          <w:szCs w:val="40"/>
          <w:rtl/>
        </w:rPr>
      </w:pPr>
    </w:p>
    <w:p w:rsidR="001C3222" w:rsidRPr="00786CE5" w:rsidRDefault="001C3222" w:rsidP="008818FD">
      <w:pPr>
        <w:spacing w:after="0" w:line="360" w:lineRule="auto"/>
        <w:jc w:val="both"/>
        <w:rPr>
          <w:rFonts w:ascii="Times New Roman" w:eastAsia="Calibri" w:hAnsi="Times New Roman" w:cs="David"/>
          <w:b/>
          <w:color w:val="000000"/>
          <w:sz w:val="44"/>
          <w:szCs w:val="44"/>
          <w:rtl/>
        </w:rPr>
      </w:pPr>
    </w:p>
    <w:p w:rsidR="001C3222" w:rsidRPr="00786CE5" w:rsidRDefault="001C3222" w:rsidP="00B02000">
      <w:pPr>
        <w:spacing w:after="0" w:line="360" w:lineRule="auto"/>
        <w:jc w:val="center"/>
        <w:rPr>
          <w:rFonts w:ascii="Times New Roman" w:eastAsia="Calibri" w:hAnsi="Times New Roman" w:cs="David"/>
          <w:b/>
          <w:color w:val="000000"/>
          <w:sz w:val="44"/>
          <w:szCs w:val="44"/>
          <w:rtl/>
        </w:rPr>
      </w:pPr>
    </w:p>
    <w:p w:rsidR="00A0263E" w:rsidRDefault="001C3222" w:rsidP="00B02000">
      <w:pPr>
        <w:spacing w:after="0" w:line="360" w:lineRule="auto"/>
        <w:jc w:val="center"/>
        <w:rPr>
          <w:rFonts w:ascii="Times New Roman" w:eastAsia="Calibri" w:hAnsi="Times New Roman" w:cs="David"/>
          <w:b/>
          <w:bCs/>
          <w:i/>
          <w:iCs/>
          <w:color w:val="000000"/>
          <w:sz w:val="48"/>
          <w:szCs w:val="48"/>
          <w:rtl/>
        </w:rPr>
      </w:pPr>
      <w:r w:rsidRPr="00786CE5">
        <w:rPr>
          <w:rFonts w:ascii="Times New Roman" w:eastAsia="Calibri" w:hAnsi="Times New Roman" w:cs="David" w:hint="cs"/>
          <w:bCs/>
          <w:color w:val="000000"/>
          <w:sz w:val="48"/>
          <w:szCs w:val="48"/>
          <w:rtl/>
        </w:rPr>
        <w:t>מטלת סיכום</w:t>
      </w:r>
    </w:p>
    <w:p w:rsidR="001C3222" w:rsidRPr="00786CE5" w:rsidRDefault="00A0263E" w:rsidP="00B02000">
      <w:pPr>
        <w:spacing w:after="0" w:line="360" w:lineRule="auto"/>
        <w:jc w:val="center"/>
        <w:rPr>
          <w:rFonts w:ascii="Times New Roman" w:eastAsia="Calibri" w:hAnsi="Times New Roman" w:cs="David"/>
          <w:bCs/>
          <w:color w:val="000000"/>
          <w:sz w:val="48"/>
          <w:szCs w:val="48"/>
          <w:rtl/>
        </w:rPr>
      </w:pPr>
      <w:r>
        <w:rPr>
          <w:rFonts w:ascii="Times New Roman" w:eastAsia="Calibri" w:hAnsi="Times New Roman" w:cs="David" w:hint="cs"/>
          <w:b/>
          <w:bCs/>
          <w:i/>
          <w:iCs/>
          <w:color w:val="000000"/>
          <w:sz w:val="48"/>
          <w:szCs w:val="48"/>
          <w:rtl/>
        </w:rPr>
        <w:t>סמינר שחיתות ציבורית</w:t>
      </w:r>
    </w:p>
    <w:p w:rsidR="001C3222" w:rsidRPr="00786CE5" w:rsidRDefault="001C3222" w:rsidP="00B02000">
      <w:pPr>
        <w:spacing w:after="0" w:line="360" w:lineRule="auto"/>
        <w:jc w:val="center"/>
        <w:rPr>
          <w:rFonts w:ascii="Times New Roman" w:eastAsia="Calibri" w:hAnsi="Times New Roman" w:cs="David"/>
          <w:bCs/>
          <w:color w:val="000000"/>
          <w:sz w:val="48"/>
          <w:szCs w:val="48"/>
          <w:rtl/>
        </w:rPr>
      </w:pPr>
    </w:p>
    <w:p w:rsidR="001C3222" w:rsidRPr="00786CE5" w:rsidRDefault="00A0263E" w:rsidP="00B02000">
      <w:pPr>
        <w:spacing w:after="0" w:line="360" w:lineRule="auto"/>
        <w:jc w:val="center"/>
        <w:rPr>
          <w:rFonts w:ascii="Times New Roman" w:eastAsia="Calibri" w:hAnsi="Times New Roman" w:cs="David"/>
          <w:b/>
          <w:bCs/>
          <w:color w:val="4472C4"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eastAsia="Calibri" w:hAnsi="Times New Roman" w:cs="David" w:hint="cs"/>
          <w:b/>
          <w:bCs/>
          <w:i/>
          <w:iCs/>
          <w:color w:val="4472C4" w:themeColor="accent5"/>
          <w:sz w:val="68"/>
          <w:szCs w:val="68"/>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פרשת מלכה לייפר</w:t>
      </w:r>
    </w:p>
    <w:p w:rsidR="001C3222" w:rsidRPr="0089302E" w:rsidRDefault="001C3222" w:rsidP="008818FD">
      <w:pPr>
        <w:spacing w:after="0" w:line="360" w:lineRule="auto"/>
        <w:jc w:val="both"/>
        <w:rPr>
          <w:rFonts w:ascii="Times New Roman" w:eastAsia="Calibri" w:hAnsi="Times New Roman" w:cs="David"/>
          <w:bCs/>
          <w:color w:val="000000"/>
          <w:sz w:val="48"/>
          <w:szCs w:val="48"/>
          <w:rtl/>
        </w:rPr>
      </w:pPr>
    </w:p>
    <w:p w:rsidR="001C3222" w:rsidRPr="00786CE5" w:rsidRDefault="001C3222" w:rsidP="008818FD">
      <w:pPr>
        <w:spacing w:after="0" w:line="360" w:lineRule="auto"/>
        <w:jc w:val="both"/>
        <w:rPr>
          <w:rFonts w:ascii="Times New Roman" w:eastAsia="Calibri" w:hAnsi="Times New Roman" w:cs="David"/>
          <w:bCs/>
          <w:color w:val="000000"/>
          <w:sz w:val="48"/>
          <w:szCs w:val="48"/>
        </w:rPr>
      </w:pPr>
    </w:p>
    <w:p w:rsidR="001C3222" w:rsidRDefault="001C3222" w:rsidP="008818FD">
      <w:pPr>
        <w:spacing w:after="0" w:line="360" w:lineRule="auto"/>
        <w:jc w:val="both"/>
        <w:rPr>
          <w:rFonts w:ascii="Times New Roman" w:eastAsia="Calibri" w:hAnsi="Times New Roman" w:cs="David"/>
          <w:bCs/>
          <w:color w:val="000000"/>
          <w:sz w:val="48"/>
          <w:szCs w:val="48"/>
          <w:rtl/>
        </w:rPr>
      </w:pPr>
    </w:p>
    <w:p w:rsidR="00990FFA" w:rsidRDefault="00990FFA" w:rsidP="008818FD">
      <w:pPr>
        <w:spacing w:after="0" w:line="360" w:lineRule="auto"/>
        <w:jc w:val="both"/>
        <w:rPr>
          <w:rFonts w:ascii="Times New Roman" w:eastAsia="Calibri" w:hAnsi="Times New Roman" w:cs="David"/>
          <w:bCs/>
          <w:color w:val="000000"/>
          <w:sz w:val="48"/>
          <w:szCs w:val="48"/>
          <w:rtl/>
        </w:rPr>
      </w:pPr>
    </w:p>
    <w:p w:rsidR="00990FFA" w:rsidRDefault="00990FFA" w:rsidP="008818FD">
      <w:pPr>
        <w:spacing w:after="0" w:line="360" w:lineRule="auto"/>
        <w:jc w:val="both"/>
        <w:rPr>
          <w:rFonts w:ascii="Times New Roman" w:eastAsia="Calibri" w:hAnsi="Times New Roman" w:cs="David"/>
          <w:bCs/>
          <w:color w:val="000000"/>
          <w:sz w:val="44"/>
          <w:szCs w:val="44"/>
          <w:rtl/>
        </w:rPr>
      </w:pPr>
    </w:p>
    <w:p w:rsidR="00990FFA" w:rsidRDefault="00990FFA" w:rsidP="008818FD">
      <w:pPr>
        <w:spacing w:after="0" w:line="360" w:lineRule="auto"/>
        <w:jc w:val="both"/>
        <w:rPr>
          <w:rFonts w:ascii="Times New Roman" w:eastAsia="Calibri" w:hAnsi="Times New Roman" w:cs="David"/>
          <w:bCs/>
          <w:color w:val="000000"/>
          <w:sz w:val="44"/>
          <w:szCs w:val="44"/>
          <w:rtl/>
        </w:rPr>
      </w:pPr>
    </w:p>
    <w:p w:rsidR="001C3222" w:rsidRPr="00786CE5" w:rsidRDefault="001C3222" w:rsidP="008818FD">
      <w:pPr>
        <w:spacing w:after="0" w:line="360" w:lineRule="auto"/>
        <w:jc w:val="both"/>
        <w:rPr>
          <w:rFonts w:ascii="Times New Roman" w:eastAsia="Calibri" w:hAnsi="Times New Roman" w:cs="David"/>
          <w:bCs/>
          <w:color w:val="000000"/>
          <w:sz w:val="44"/>
          <w:szCs w:val="44"/>
          <w:rtl/>
        </w:rPr>
      </w:pPr>
      <w:r w:rsidRPr="00786CE5">
        <w:rPr>
          <w:rFonts w:ascii="Times New Roman" w:eastAsia="Calibri" w:hAnsi="Times New Roman" w:cs="David" w:hint="cs"/>
          <w:bCs/>
          <w:color w:val="000000"/>
          <w:sz w:val="44"/>
          <w:szCs w:val="44"/>
          <w:rtl/>
        </w:rPr>
        <w:t>מגישה: סימונה הלפרין</w:t>
      </w:r>
    </w:p>
    <w:p w:rsidR="001C3222" w:rsidRPr="00786CE5" w:rsidRDefault="001C3222" w:rsidP="008818FD">
      <w:pPr>
        <w:spacing w:after="0" w:line="360" w:lineRule="auto"/>
        <w:jc w:val="both"/>
        <w:rPr>
          <w:rFonts w:ascii="Times New Roman" w:eastAsia="Calibri" w:hAnsi="Times New Roman" w:cs="David"/>
          <w:bCs/>
          <w:color w:val="000000"/>
          <w:sz w:val="44"/>
          <w:szCs w:val="44"/>
          <w:rtl/>
        </w:rPr>
      </w:pPr>
      <w:r w:rsidRPr="00786CE5">
        <w:rPr>
          <w:rFonts w:ascii="Times New Roman" w:eastAsia="Calibri" w:hAnsi="Times New Roman" w:cs="David" w:hint="cs"/>
          <w:bCs/>
          <w:color w:val="000000"/>
          <w:sz w:val="44"/>
          <w:szCs w:val="44"/>
          <w:rtl/>
        </w:rPr>
        <w:t xml:space="preserve">מרצה: </w:t>
      </w:r>
      <w:r w:rsidR="00A0263E">
        <w:rPr>
          <w:rFonts w:ascii="Times New Roman" w:eastAsia="Calibri" w:hAnsi="Times New Roman" w:cs="David" w:hint="cs"/>
          <w:bCs/>
          <w:color w:val="000000"/>
          <w:sz w:val="44"/>
          <w:szCs w:val="44"/>
          <w:rtl/>
        </w:rPr>
        <w:t>ד"ר דורון נבות</w:t>
      </w:r>
    </w:p>
    <w:p w:rsidR="006C7C48" w:rsidRPr="00786CE5" w:rsidRDefault="00A0263E" w:rsidP="008818FD">
      <w:pPr>
        <w:spacing w:after="0" w:line="360" w:lineRule="auto"/>
        <w:jc w:val="both"/>
        <w:rPr>
          <w:rFonts w:ascii="Times New Roman" w:eastAsia="Calibri" w:hAnsi="Times New Roman" w:cs="David"/>
          <w:bCs/>
          <w:color w:val="000000"/>
          <w:sz w:val="44"/>
          <w:szCs w:val="44"/>
          <w:rtl/>
        </w:rPr>
      </w:pPr>
      <w:r>
        <w:rPr>
          <w:rFonts w:ascii="Times New Roman" w:eastAsia="Calibri" w:hAnsi="Times New Roman" w:cs="David" w:hint="cs"/>
          <w:bCs/>
          <w:color w:val="000000"/>
          <w:sz w:val="44"/>
          <w:szCs w:val="44"/>
          <w:rtl/>
        </w:rPr>
        <w:t>מדריך מלווה: ערן קמין</w:t>
      </w:r>
    </w:p>
    <w:p w:rsidR="000E6EF1" w:rsidRPr="00990FFA" w:rsidRDefault="001C3222" w:rsidP="00990FFA">
      <w:pPr>
        <w:tabs>
          <w:tab w:val="right" w:pos="9496"/>
        </w:tabs>
        <w:spacing w:after="0" w:line="360" w:lineRule="auto"/>
        <w:jc w:val="both"/>
        <w:rPr>
          <w:rFonts w:ascii="Times New Roman" w:eastAsia="Calibri" w:hAnsi="Times New Roman" w:cs="David"/>
          <w:color w:val="000000"/>
          <w:sz w:val="32"/>
          <w:szCs w:val="32"/>
          <w:rtl/>
        </w:rPr>
      </w:pPr>
      <w:r w:rsidRPr="00786CE5">
        <w:rPr>
          <w:rFonts w:ascii="Times New Roman" w:eastAsia="Calibri" w:hAnsi="Times New Roman" w:cs="David" w:hint="cs"/>
          <w:bCs/>
          <w:color w:val="000000"/>
          <w:sz w:val="44"/>
          <w:szCs w:val="44"/>
          <w:rtl/>
        </w:rPr>
        <w:t xml:space="preserve">                                                                     </w:t>
      </w:r>
      <w:r w:rsidR="00990FFA">
        <w:rPr>
          <w:rFonts w:ascii="Times New Roman" w:eastAsia="Calibri" w:hAnsi="Times New Roman" w:cs="David"/>
          <w:bCs/>
          <w:color w:val="000000"/>
          <w:sz w:val="44"/>
          <w:szCs w:val="44"/>
          <w:rtl/>
        </w:rPr>
        <w:tab/>
      </w:r>
      <w:r w:rsidRPr="00786CE5">
        <w:rPr>
          <w:rFonts w:ascii="Times New Roman" w:eastAsia="Calibri" w:hAnsi="Times New Roman" w:cs="David" w:hint="cs"/>
          <w:bCs/>
          <w:color w:val="000000"/>
          <w:sz w:val="44"/>
          <w:szCs w:val="44"/>
          <w:rtl/>
        </w:rPr>
        <w:t xml:space="preserve">  אפריל 2020</w:t>
      </w:r>
    </w:p>
    <w:p w:rsidR="00ED3C06" w:rsidRDefault="00990FFA" w:rsidP="008818FD">
      <w:pPr>
        <w:spacing w:line="360" w:lineRule="auto"/>
        <w:jc w:val="both"/>
        <w:rPr>
          <w:rFonts w:cs="David"/>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pPr>
      <w:r w:rsidRPr="00786CE5">
        <w:rPr>
          <w:rFonts w:ascii="Times New Roman" w:eastAsia="Calibri" w:hAnsi="Times New Roman" w:cs="David"/>
          <w:noProof/>
          <w:color w:val="000000"/>
          <w:sz w:val="28"/>
          <w:szCs w:val="28"/>
        </w:rPr>
        <w:drawing>
          <wp:anchor distT="0" distB="0" distL="114300" distR="114300" simplePos="0" relativeHeight="251659264" behindDoc="1" locked="0" layoutInCell="1" allowOverlap="1" wp14:anchorId="374A184D" wp14:editId="30931AD7">
            <wp:simplePos x="0" y="0"/>
            <wp:positionH relativeFrom="column">
              <wp:posOffset>-633911</wp:posOffset>
            </wp:positionH>
            <wp:positionV relativeFrom="page">
              <wp:posOffset>9867538</wp:posOffset>
            </wp:positionV>
            <wp:extent cx="7150735" cy="391795"/>
            <wp:effectExtent l="0" t="0" r="0" b="8255"/>
            <wp:wrapSquare wrapText="bothSides"/>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0735" cy="391795"/>
                    </a:xfrm>
                    <a:prstGeom prst="rect">
                      <a:avLst/>
                    </a:prstGeom>
                    <a:noFill/>
                  </pic:spPr>
                </pic:pic>
              </a:graphicData>
            </a:graphic>
            <wp14:sizeRelH relativeFrom="margin">
              <wp14:pctWidth>0</wp14:pctWidth>
            </wp14:sizeRelH>
          </wp:anchor>
        </w:drawing>
      </w:r>
    </w:p>
    <w:p w:rsidR="00293459" w:rsidRDefault="00293459" w:rsidP="008818FD">
      <w:pPr>
        <w:spacing w:line="360" w:lineRule="auto"/>
        <w:jc w:val="both"/>
        <w:rPr>
          <w:rFonts w:cs="David"/>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pPr>
    </w:p>
    <w:p w:rsidR="00786CE5" w:rsidRDefault="00074670" w:rsidP="005F7950">
      <w:pPr>
        <w:spacing w:line="360" w:lineRule="auto"/>
        <w:jc w:val="both"/>
        <w:rPr>
          <w:rFonts w:cs="David"/>
          <w:b/>
          <w:bCs/>
          <w:u w:val="single"/>
          <w:rtl/>
        </w:rPr>
      </w:pPr>
      <w:r>
        <w:rPr>
          <w:rFonts w:cs="David" w:hint="cs"/>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lastRenderedPageBreak/>
        <w:t xml:space="preserve">רקע </w:t>
      </w:r>
      <w:r>
        <w:rPr>
          <w:rFonts w:cs="David"/>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t>–</w:t>
      </w:r>
      <w:r>
        <w:rPr>
          <w:rFonts w:cs="David" w:hint="cs"/>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t xml:space="preserve"> פרשת לייפר:</w:t>
      </w:r>
    </w:p>
    <w:p w:rsidR="00074670" w:rsidRDefault="00074670" w:rsidP="008818FD">
      <w:pPr>
        <w:spacing w:line="360" w:lineRule="auto"/>
        <w:jc w:val="both"/>
        <w:rPr>
          <w:rFonts w:cs="David"/>
          <w:sz w:val="28"/>
          <w:szCs w:val="28"/>
          <w:rtl/>
        </w:rPr>
      </w:pPr>
      <w:r w:rsidRPr="00074670">
        <w:rPr>
          <w:rFonts w:cs="David"/>
          <w:sz w:val="28"/>
          <w:szCs w:val="28"/>
          <w:rtl/>
        </w:rPr>
        <w:t>ביום 10.7.2013 , הגישה ממשלת אוסטרליה לישראל, מכוח הסכם ההסגרה שבין מדינת</w:t>
      </w:r>
      <w:r>
        <w:rPr>
          <w:rFonts w:cs="David" w:hint="cs"/>
          <w:sz w:val="28"/>
          <w:szCs w:val="28"/>
          <w:rtl/>
        </w:rPr>
        <w:t xml:space="preserve"> </w:t>
      </w:r>
      <w:r w:rsidRPr="00074670">
        <w:rPr>
          <w:rFonts w:cs="David"/>
          <w:sz w:val="28"/>
          <w:szCs w:val="28"/>
          <w:rtl/>
        </w:rPr>
        <w:t>ישראל לבין אוסטרליה, בקשה להסגיר לידיה את מלכה לייפר</w:t>
      </w:r>
      <w:r>
        <w:rPr>
          <w:rFonts w:cs="David" w:hint="cs"/>
          <w:sz w:val="28"/>
          <w:szCs w:val="28"/>
          <w:rtl/>
        </w:rPr>
        <w:t xml:space="preserve"> (</w:t>
      </w:r>
      <w:r w:rsidRPr="00074670">
        <w:rPr>
          <w:rFonts w:cs="David"/>
          <w:sz w:val="28"/>
          <w:szCs w:val="28"/>
          <w:rtl/>
        </w:rPr>
        <w:t>להלן</w:t>
      </w:r>
      <w:r>
        <w:rPr>
          <w:rFonts w:cs="David"/>
          <w:sz w:val="28"/>
          <w:szCs w:val="28"/>
          <w:rtl/>
        </w:rPr>
        <w:t>: "לייפר"</w:t>
      </w:r>
      <w:r>
        <w:rPr>
          <w:rFonts w:cs="David" w:hint="cs"/>
          <w:sz w:val="28"/>
          <w:szCs w:val="28"/>
          <w:rtl/>
        </w:rPr>
        <w:t>)</w:t>
      </w:r>
      <w:r w:rsidRPr="00074670">
        <w:rPr>
          <w:rFonts w:cs="David"/>
          <w:sz w:val="28"/>
          <w:szCs w:val="28"/>
          <w:rtl/>
        </w:rPr>
        <w:t>, אזרחית</w:t>
      </w:r>
      <w:r>
        <w:rPr>
          <w:rFonts w:cs="David" w:hint="cs"/>
          <w:sz w:val="28"/>
          <w:szCs w:val="28"/>
          <w:rtl/>
        </w:rPr>
        <w:t xml:space="preserve"> </w:t>
      </w:r>
      <w:r w:rsidRPr="00074670">
        <w:rPr>
          <w:rFonts w:cs="David"/>
          <w:sz w:val="28"/>
          <w:szCs w:val="28"/>
          <w:rtl/>
        </w:rPr>
        <w:t xml:space="preserve">ישראלית, אשר התגוררה באוסטרליה בין השנים </w:t>
      </w:r>
      <w:r>
        <w:rPr>
          <w:rFonts w:cs="David" w:hint="cs"/>
          <w:sz w:val="28"/>
          <w:szCs w:val="28"/>
          <w:rtl/>
        </w:rPr>
        <w:t>2001</w:t>
      </w:r>
      <w:r w:rsidRPr="00074670">
        <w:rPr>
          <w:rFonts w:cs="David"/>
          <w:sz w:val="28"/>
          <w:szCs w:val="28"/>
          <w:rtl/>
        </w:rPr>
        <w:t xml:space="preserve"> </w:t>
      </w:r>
      <w:r>
        <w:rPr>
          <w:rFonts w:cs="David" w:hint="cs"/>
          <w:sz w:val="28"/>
          <w:szCs w:val="28"/>
          <w:rtl/>
        </w:rPr>
        <w:t xml:space="preserve"> ל 2008, </w:t>
      </w:r>
      <w:r w:rsidRPr="00074670">
        <w:rPr>
          <w:rFonts w:cs="David"/>
          <w:sz w:val="28"/>
          <w:szCs w:val="28"/>
          <w:rtl/>
        </w:rPr>
        <w:t xml:space="preserve"> על מנת שתעמוד שם לדין. על</w:t>
      </w:r>
      <w:r>
        <w:rPr>
          <w:rFonts w:cs="David" w:hint="cs"/>
          <w:sz w:val="28"/>
          <w:szCs w:val="28"/>
          <w:rtl/>
        </w:rPr>
        <w:t xml:space="preserve"> </w:t>
      </w:r>
      <w:r w:rsidRPr="00074670">
        <w:rPr>
          <w:rFonts w:cs="David"/>
          <w:sz w:val="28"/>
          <w:szCs w:val="28"/>
          <w:rtl/>
        </w:rPr>
        <w:t>פי בקשת ההסגרה, לייפר, אשר היתה מורה ולאחר מכן מנהלת בבית הספר התיכון החרדי</w:t>
      </w:r>
      <w:r>
        <w:rPr>
          <w:rFonts w:cs="David" w:hint="cs"/>
          <w:sz w:val="28"/>
          <w:szCs w:val="28"/>
          <w:rtl/>
        </w:rPr>
        <w:t xml:space="preserve"> </w:t>
      </w:r>
      <w:r w:rsidRPr="00074670">
        <w:rPr>
          <w:rFonts w:cs="David"/>
          <w:sz w:val="28"/>
          <w:szCs w:val="28"/>
          <w:rtl/>
        </w:rPr>
        <w:t xml:space="preserve">לבנות "עדת ישראל" במלבורן, אוסטרליה, ביצעה בין השנים </w:t>
      </w:r>
      <w:r>
        <w:rPr>
          <w:rFonts w:cs="David" w:hint="cs"/>
          <w:sz w:val="28"/>
          <w:szCs w:val="28"/>
          <w:rtl/>
        </w:rPr>
        <w:t xml:space="preserve">2004 ל </w:t>
      </w:r>
      <w:r w:rsidRPr="00074670">
        <w:rPr>
          <w:rFonts w:cs="David"/>
          <w:sz w:val="28"/>
          <w:szCs w:val="28"/>
          <w:rtl/>
        </w:rPr>
        <w:t>2008 עבירות מין חמורות</w:t>
      </w:r>
      <w:r>
        <w:rPr>
          <w:rFonts w:cs="David" w:hint="cs"/>
          <w:sz w:val="28"/>
          <w:szCs w:val="28"/>
          <w:rtl/>
        </w:rPr>
        <w:t xml:space="preserve"> </w:t>
      </w:r>
      <w:r w:rsidRPr="00074670">
        <w:rPr>
          <w:rFonts w:cs="David"/>
          <w:sz w:val="28"/>
          <w:szCs w:val="28"/>
          <w:rtl/>
        </w:rPr>
        <w:t>בשלש אחיות קטינות שלמדו בבית הספר. על פי הראיות שצורפו לבקשת ההסגרה, לייפר –</w:t>
      </w:r>
      <w:r>
        <w:rPr>
          <w:rFonts w:cs="David" w:hint="cs"/>
          <w:sz w:val="28"/>
          <w:szCs w:val="28"/>
          <w:rtl/>
        </w:rPr>
        <w:t xml:space="preserve"> </w:t>
      </w:r>
      <w:r w:rsidRPr="00074670">
        <w:rPr>
          <w:rFonts w:cs="David"/>
          <w:sz w:val="28"/>
          <w:szCs w:val="28"/>
          <w:rtl/>
        </w:rPr>
        <w:t xml:space="preserve">מורה ואחר כך מנהלת כריזמטית </w:t>
      </w:r>
      <w:r>
        <w:rPr>
          <w:rFonts w:cs="David" w:hint="cs"/>
          <w:sz w:val="28"/>
          <w:szCs w:val="28"/>
          <w:rtl/>
        </w:rPr>
        <w:t xml:space="preserve">- </w:t>
      </w:r>
      <w:r w:rsidRPr="00074670">
        <w:rPr>
          <w:rFonts w:cs="David"/>
          <w:sz w:val="28"/>
          <w:szCs w:val="28"/>
          <w:rtl/>
        </w:rPr>
        <w:t>איתרה את נזקקותן של המתלוננות, ובזו אחר זו שעבדה אותן לצרכיה המיניים. מיד עם חשיפת הפרשה נמלטו לייפר ומשפחתה לישראל.</w:t>
      </w:r>
    </w:p>
    <w:p w:rsidR="00074670" w:rsidRDefault="00074670" w:rsidP="008818FD">
      <w:pPr>
        <w:spacing w:line="360" w:lineRule="auto"/>
        <w:jc w:val="both"/>
        <w:rPr>
          <w:rFonts w:cs="David"/>
          <w:sz w:val="28"/>
          <w:szCs w:val="28"/>
          <w:rtl/>
        </w:rPr>
      </w:pPr>
      <w:r>
        <w:rPr>
          <w:rFonts w:cs="David" w:hint="cs"/>
          <w:sz w:val="28"/>
          <w:szCs w:val="28"/>
          <w:rtl/>
        </w:rPr>
        <w:t xml:space="preserve">בקשת ההסגרה נבחנה בפרקליטות ונמצאה מבוססת היטב, ומצדיקה הסגרה על פי הסכם ההסגרה. </w:t>
      </w:r>
      <w:r w:rsidRPr="00074670">
        <w:rPr>
          <w:rFonts w:cs="David" w:hint="cs"/>
          <w:sz w:val="28"/>
          <w:szCs w:val="28"/>
          <w:rtl/>
        </w:rPr>
        <w:t>ביום</w:t>
      </w:r>
      <w:r w:rsidRPr="00074670">
        <w:rPr>
          <w:rFonts w:cs="David"/>
          <w:sz w:val="28"/>
          <w:szCs w:val="28"/>
        </w:rPr>
        <w:t xml:space="preserve"> 17.8.2014 </w:t>
      </w:r>
      <w:r>
        <w:rPr>
          <w:rFonts w:cs="David" w:hint="cs"/>
          <w:sz w:val="28"/>
          <w:szCs w:val="28"/>
          <w:rtl/>
        </w:rPr>
        <w:t xml:space="preserve">הוגשה </w:t>
      </w:r>
      <w:r w:rsidRPr="00074670">
        <w:rPr>
          <w:rFonts w:cs="David" w:hint="cs"/>
          <w:sz w:val="28"/>
          <w:szCs w:val="28"/>
          <w:rtl/>
        </w:rPr>
        <w:t>עתירה</w:t>
      </w:r>
      <w:r w:rsidRPr="00074670">
        <w:rPr>
          <w:rFonts w:cs="David"/>
          <w:sz w:val="28"/>
          <w:szCs w:val="28"/>
        </w:rPr>
        <w:t xml:space="preserve"> </w:t>
      </w:r>
      <w:r w:rsidRPr="00074670">
        <w:rPr>
          <w:rFonts w:cs="David" w:hint="cs"/>
          <w:sz w:val="28"/>
          <w:szCs w:val="28"/>
          <w:rtl/>
        </w:rPr>
        <w:t>לבית</w:t>
      </w:r>
      <w:r w:rsidRPr="00074670">
        <w:rPr>
          <w:rFonts w:cs="David"/>
          <w:sz w:val="28"/>
          <w:szCs w:val="28"/>
        </w:rPr>
        <w:t xml:space="preserve"> </w:t>
      </w:r>
      <w:r w:rsidRPr="00074670">
        <w:rPr>
          <w:rFonts w:cs="David" w:hint="cs"/>
          <w:sz w:val="28"/>
          <w:szCs w:val="28"/>
          <w:rtl/>
        </w:rPr>
        <w:t>המשפט</w:t>
      </w:r>
      <w:r w:rsidRPr="00074670">
        <w:rPr>
          <w:rFonts w:cs="David"/>
          <w:sz w:val="28"/>
          <w:szCs w:val="28"/>
        </w:rPr>
        <w:t xml:space="preserve"> </w:t>
      </w:r>
      <w:r w:rsidRPr="00074670">
        <w:rPr>
          <w:rFonts w:cs="David" w:hint="cs"/>
          <w:sz w:val="28"/>
          <w:szCs w:val="28"/>
          <w:rtl/>
        </w:rPr>
        <w:t>המחוזי</w:t>
      </w:r>
      <w:r w:rsidRPr="00074670">
        <w:rPr>
          <w:rFonts w:cs="David"/>
          <w:sz w:val="28"/>
          <w:szCs w:val="28"/>
        </w:rPr>
        <w:t xml:space="preserve"> </w:t>
      </w:r>
      <w:r w:rsidRPr="00074670">
        <w:rPr>
          <w:rFonts w:cs="David" w:hint="cs"/>
          <w:sz w:val="28"/>
          <w:szCs w:val="28"/>
          <w:rtl/>
        </w:rPr>
        <w:t>בירושלים</w:t>
      </w:r>
      <w:r w:rsidRPr="00074670">
        <w:rPr>
          <w:rFonts w:cs="David"/>
          <w:sz w:val="28"/>
          <w:szCs w:val="28"/>
        </w:rPr>
        <w:t xml:space="preserve"> </w:t>
      </w:r>
      <w:r w:rsidRPr="00074670">
        <w:rPr>
          <w:rFonts w:cs="David" w:hint="cs"/>
          <w:sz w:val="28"/>
          <w:szCs w:val="28"/>
          <w:rtl/>
        </w:rPr>
        <w:t>על</w:t>
      </w:r>
      <w:r w:rsidRPr="00074670">
        <w:rPr>
          <w:rFonts w:cs="David"/>
          <w:sz w:val="28"/>
          <w:szCs w:val="28"/>
        </w:rPr>
        <w:t xml:space="preserve"> </w:t>
      </w:r>
      <w:r w:rsidRPr="00074670">
        <w:rPr>
          <w:rFonts w:cs="David" w:hint="cs"/>
          <w:sz w:val="28"/>
          <w:szCs w:val="28"/>
          <w:rtl/>
        </w:rPr>
        <w:t>מנת</w:t>
      </w:r>
      <w:r>
        <w:rPr>
          <w:rFonts w:cs="David" w:hint="cs"/>
          <w:sz w:val="28"/>
          <w:szCs w:val="28"/>
          <w:rtl/>
        </w:rPr>
        <w:t xml:space="preserve"> </w:t>
      </w:r>
      <w:r w:rsidRPr="00074670">
        <w:rPr>
          <w:rFonts w:cs="David" w:hint="cs"/>
          <w:sz w:val="28"/>
          <w:szCs w:val="28"/>
          <w:rtl/>
        </w:rPr>
        <w:t>שיכריז</w:t>
      </w:r>
      <w:r w:rsidRPr="00074670">
        <w:rPr>
          <w:rFonts w:cs="David"/>
          <w:sz w:val="28"/>
          <w:szCs w:val="28"/>
        </w:rPr>
        <w:t xml:space="preserve"> </w:t>
      </w:r>
      <w:r w:rsidRPr="00074670">
        <w:rPr>
          <w:rFonts w:cs="David" w:hint="cs"/>
          <w:sz w:val="28"/>
          <w:szCs w:val="28"/>
          <w:rtl/>
        </w:rPr>
        <w:t>על</w:t>
      </w:r>
      <w:r w:rsidRPr="00074670">
        <w:rPr>
          <w:rFonts w:cs="David"/>
          <w:sz w:val="28"/>
          <w:szCs w:val="28"/>
        </w:rPr>
        <w:t xml:space="preserve"> </w:t>
      </w:r>
      <w:r w:rsidRPr="00074670">
        <w:rPr>
          <w:rFonts w:cs="David" w:hint="cs"/>
          <w:sz w:val="28"/>
          <w:szCs w:val="28"/>
          <w:rtl/>
        </w:rPr>
        <w:t>לייפר</w:t>
      </w:r>
      <w:r w:rsidRPr="00074670">
        <w:rPr>
          <w:rFonts w:cs="David"/>
          <w:sz w:val="28"/>
          <w:szCs w:val="28"/>
        </w:rPr>
        <w:t xml:space="preserve"> </w:t>
      </w:r>
      <w:r w:rsidRPr="00074670">
        <w:rPr>
          <w:rFonts w:cs="David" w:hint="cs"/>
          <w:sz w:val="28"/>
          <w:szCs w:val="28"/>
          <w:rtl/>
        </w:rPr>
        <w:t>בת</w:t>
      </w:r>
      <w:r w:rsidRPr="00074670">
        <w:rPr>
          <w:rFonts w:cs="David"/>
          <w:sz w:val="28"/>
          <w:szCs w:val="28"/>
        </w:rPr>
        <w:t xml:space="preserve"> </w:t>
      </w:r>
      <w:r w:rsidRPr="00074670">
        <w:rPr>
          <w:rFonts w:cs="David" w:hint="cs"/>
          <w:sz w:val="28"/>
          <w:szCs w:val="28"/>
          <w:rtl/>
        </w:rPr>
        <w:t>הסגרה</w:t>
      </w:r>
      <w:r w:rsidRPr="00074670">
        <w:rPr>
          <w:rFonts w:cs="David"/>
          <w:sz w:val="28"/>
          <w:szCs w:val="28"/>
        </w:rPr>
        <w:t xml:space="preserve"> </w:t>
      </w:r>
      <w:r w:rsidRPr="00074670">
        <w:rPr>
          <w:rFonts w:cs="David" w:hint="cs"/>
          <w:sz w:val="28"/>
          <w:szCs w:val="28"/>
          <w:rtl/>
        </w:rPr>
        <w:t>לאוסטרליה</w:t>
      </w:r>
      <w:r w:rsidRPr="00074670">
        <w:rPr>
          <w:rFonts w:cs="David"/>
          <w:sz w:val="28"/>
          <w:szCs w:val="28"/>
        </w:rPr>
        <w:t>.</w:t>
      </w:r>
    </w:p>
    <w:p w:rsidR="00053CC9" w:rsidRDefault="00230C02" w:rsidP="008818FD">
      <w:pPr>
        <w:spacing w:line="360" w:lineRule="auto"/>
        <w:jc w:val="both"/>
        <w:rPr>
          <w:rFonts w:cs="David"/>
          <w:sz w:val="28"/>
          <w:szCs w:val="28"/>
          <w:rtl/>
        </w:rPr>
      </w:pPr>
      <w:r>
        <w:rPr>
          <w:rFonts w:cs="David" w:hint="cs"/>
          <w:sz w:val="28"/>
          <w:szCs w:val="28"/>
          <w:rtl/>
        </w:rPr>
        <w:t xml:space="preserve">לייפר לא התייצבה לאף אחד מהדיונים בעניינה, והתאשפזה ימים בודדים לפני כל דיון בשל "התקף פסיכוטי". </w:t>
      </w:r>
    </w:p>
    <w:p w:rsidR="00053CC9" w:rsidRDefault="00053CC9" w:rsidP="008818FD">
      <w:pPr>
        <w:spacing w:line="360" w:lineRule="auto"/>
        <w:jc w:val="both"/>
        <w:rPr>
          <w:rFonts w:cs="David"/>
          <w:sz w:val="28"/>
          <w:szCs w:val="28"/>
          <w:rtl/>
        </w:rPr>
      </w:pPr>
      <w:r w:rsidRPr="00053CC9">
        <w:rPr>
          <w:rFonts w:cs="David"/>
          <w:sz w:val="28"/>
          <w:szCs w:val="28"/>
          <w:rtl/>
        </w:rPr>
        <w:t xml:space="preserve">ביום 15.4.2015 בדק הפסיכיאטר המחוזי של מחוז ירושלים, ד"ר יעקב </w:t>
      </w:r>
      <w:proofErr w:type="spellStart"/>
      <w:r w:rsidRPr="00053CC9">
        <w:rPr>
          <w:rFonts w:cs="David"/>
          <w:sz w:val="28"/>
          <w:szCs w:val="28"/>
          <w:rtl/>
        </w:rPr>
        <w:t>צ'רנס</w:t>
      </w:r>
      <w:proofErr w:type="spellEnd"/>
      <w:r w:rsidRPr="00053CC9">
        <w:rPr>
          <w:rFonts w:cs="David"/>
          <w:sz w:val="28"/>
          <w:szCs w:val="28"/>
          <w:rtl/>
        </w:rPr>
        <w:t>, את המשיבה,</w:t>
      </w:r>
      <w:r>
        <w:rPr>
          <w:rFonts w:cs="David" w:hint="cs"/>
          <w:sz w:val="28"/>
          <w:szCs w:val="28"/>
          <w:rtl/>
        </w:rPr>
        <w:t xml:space="preserve"> </w:t>
      </w:r>
      <w:r w:rsidRPr="00053CC9">
        <w:rPr>
          <w:rFonts w:cs="David"/>
          <w:sz w:val="28"/>
          <w:szCs w:val="28"/>
          <w:rtl/>
        </w:rPr>
        <w:t xml:space="preserve">וקבע כי היא כשירה לעמוד לדין. ביום 3.1.2016 שב ד"ר </w:t>
      </w:r>
      <w:proofErr w:type="spellStart"/>
      <w:r w:rsidRPr="00053CC9">
        <w:rPr>
          <w:rFonts w:cs="David"/>
          <w:sz w:val="28"/>
          <w:szCs w:val="28"/>
          <w:rtl/>
        </w:rPr>
        <w:t>צ'רנס</w:t>
      </w:r>
      <w:proofErr w:type="spellEnd"/>
      <w:r w:rsidRPr="00053CC9">
        <w:rPr>
          <w:rFonts w:cs="David"/>
          <w:sz w:val="28"/>
          <w:szCs w:val="28"/>
          <w:rtl/>
        </w:rPr>
        <w:t xml:space="preserve"> ובדק את המשיבה והפעם</w:t>
      </w:r>
      <w:r>
        <w:rPr>
          <w:rFonts w:cs="David" w:hint="cs"/>
          <w:sz w:val="28"/>
          <w:szCs w:val="28"/>
          <w:rtl/>
        </w:rPr>
        <w:t xml:space="preserve"> </w:t>
      </w:r>
      <w:r w:rsidRPr="00053CC9">
        <w:rPr>
          <w:rFonts w:cs="David"/>
          <w:sz w:val="28"/>
          <w:szCs w:val="28"/>
          <w:rtl/>
        </w:rPr>
        <w:t xml:space="preserve">שינה את טעמו וקבע כי היא אינה כשירה לעמוד לדין. על קביעתו זו חזר ד"ר </w:t>
      </w:r>
      <w:proofErr w:type="spellStart"/>
      <w:r w:rsidRPr="00053CC9">
        <w:rPr>
          <w:rFonts w:cs="David"/>
          <w:sz w:val="28"/>
          <w:szCs w:val="28"/>
          <w:rtl/>
        </w:rPr>
        <w:t>צ'רנס</w:t>
      </w:r>
      <w:proofErr w:type="spellEnd"/>
      <w:r w:rsidRPr="00053CC9">
        <w:rPr>
          <w:rFonts w:cs="David"/>
          <w:sz w:val="28"/>
          <w:szCs w:val="28"/>
          <w:rtl/>
        </w:rPr>
        <w:t xml:space="preserve"> בחוות</w:t>
      </w:r>
      <w:r>
        <w:rPr>
          <w:rFonts w:cs="David" w:hint="cs"/>
          <w:sz w:val="28"/>
          <w:szCs w:val="28"/>
          <w:rtl/>
        </w:rPr>
        <w:t xml:space="preserve"> </w:t>
      </w:r>
      <w:r>
        <w:rPr>
          <w:rFonts w:cs="David"/>
          <w:sz w:val="28"/>
          <w:szCs w:val="28"/>
          <w:rtl/>
        </w:rPr>
        <w:t>דעתו מיום 4.4.2016</w:t>
      </w:r>
      <w:r w:rsidRPr="00053CC9">
        <w:rPr>
          <w:rFonts w:cs="David"/>
          <w:sz w:val="28"/>
          <w:szCs w:val="28"/>
          <w:rtl/>
        </w:rPr>
        <w:t xml:space="preserve">. בחוות דעתו, שהיקפה שלושה עמודים, לא אבחן ד"ר </w:t>
      </w:r>
      <w:proofErr w:type="spellStart"/>
      <w:r w:rsidRPr="00053CC9">
        <w:rPr>
          <w:rFonts w:cs="David"/>
          <w:sz w:val="28"/>
          <w:szCs w:val="28"/>
          <w:rtl/>
        </w:rPr>
        <w:t>צ'רנס</w:t>
      </w:r>
      <w:proofErr w:type="spellEnd"/>
      <w:r w:rsidRPr="00053CC9">
        <w:rPr>
          <w:rFonts w:cs="David"/>
          <w:sz w:val="28"/>
          <w:szCs w:val="28"/>
          <w:rtl/>
        </w:rPr>
        <w:t xml:space="preserve"> מהי המחלה</w:t>
      </w:r>
      <w:r>
        <w:rPr>
          <w:rFonts w:cs="David" w:hint="cs"/>
          <w:sz w:val="28"/>
          <w:szCs w:val="28"/>
          <w:rtl/>
        </w:rPr>
        <w:t xml:space="preserve"> </w:t>
      </w:r>
      <w:r w:rsidRPr="00053CC9">
        <w:rPr>
          <w:rFonts w:cs="David"/>
          <w:sz w:val="28"/>
          <w:szCs w:val="28"/>
          <w:rtl/>
        </w:rPr>
        <w:t>ממנה סובלת המשיבה, אלא קבע כי היא נמצאת במהלכו של "גל פסיכוטי", והביע דעתו כי</w:t>
      </w:r>
      <w:r>
        <w:rPr>
          <w:rFonts w:cs="David" w:hint="cs"/>
          <w:sz w:val="28"/>
          <w:szCs w:val="28"/>
          <w:rtl/>
        </w:rPr>
        <w:t xml:space="preserve"> </w:t>
      </w:r>
      <w:r w:rsidRPr="00053CC9">
        <w:rPr>
          <w:rFonts w:cs="David"/>
          <w:sz w:val="28"/>
          <w:szCs w:val="28"/>
          <w:rtl/>
        </w:rPr>
        <w:t>יתכן והדיונים המשפטיים מחריפים את מצבה. הוא ציין כי איננו מכיר טיפול תרופתי שיועיל</w:t>
      </w:r>
      <w:r>
        <w:rPr>
          <w:rFonts w:cs="David" w:hint="cs"/>
          <w:sz w:val="28"/>
          <w:szCs w:val="28"/>
          <w:rtl/>
        </w:rPr>
        <w:t xml:space="preserve"> </w:t>
      </w:r>
      <w:r w:rsidRPr="00053CC9">
        <w:rPr>
          <w:rFonts w:cs="David"/>
          <w:sz w:val="28"/>
          <w:szCs w:val="28"/>
          <w:rtl/>
        </w:rPr>
        <w:t>על מנת שהמשיבה תוכל להתייצב לדיונים בבית המשפט</w:t>
      </w:r>
      <w:r>
        <w:rPr>
          <w:rFonts w:cs="David" w:hint="cs"/>
          <w:sz w:val="28"/>
          <w:szCs w:val="28"/>
          <w:rtl/>
        </w:rPr>
        <w:t>.</w:t>
      </w:r>
      <w:r>
        <w:rPr>
          <w:rStyle w:val="a5"/>
          <w:rFonts w:cs="David"/>
          <w:sz w:val="28"/>
          <w:szCs w:val="28"/>
          <w:rtl/>
        </w:rPr>
        <w:footnoteReference w:id="1"/>
      </w:r>
      <w:r>
        <w:rPr>
          <w:rFonts w:cs="David" w:hint="cs"/>
          <w:sz w:val="28"/>
          <w:szCs w:val="28"/>
          <w:rtl/>
        </w:rPr>
        <w:t xml:space="preserve"> </w:t>
      </w:r>
    </w:p>
    <w:p w:rsidR="00053CC9" w:rsidRDefault="00053CC9" w:rsidP="008818FD">
      <w:pPr>
        <w:spacing w:line="360" w:lineRule="auto"/>
        <w:jc w:val="both"/>
        <w:rPr>
          <w:rFonts w:cs="David"/>
          <w:sz w:val="28"/>
          <w:szCs w:val="28"/>
          <w:rtl/>
        </w:rPr>
      </w:pPr>
      <w:r>
        <w:rPr>
          <w:rFonts w:cs="David" w:hint="cs"/>
          <w:sz w:val="28"/>
          <w:szCs w:val="28"/>
          <w:rtl/>
        </w:rPr>
        <w:t>בהסתמך על חוות דעת זו, הוציא ב</w:t>
      </w:r>
      <w:r w:rsidR="00230C02">
        <w:rPr>
          <w:rFonts w:cs="David" w:hint="cs"/>
          <w:sz w:val="28"/>
          <w:szCs w:val="28"/>
          <w:rtl/>
        </w:rPr>
        <w:t xml:space="preserve">ית המשפט צו טיפול פסיכיאטרי כפוי (הטיפול כלל חובת התייצבות במרפאה פסיכיאטרית אחת לחודש בלבד </w:t>
      </w:r>
      <w:r w:rsidR="00230C02">
        <w:rPr>
          <w:rFonts w:cs="David"/>
          <w:sz w:val="28"/>
          <w:szCs w:val="28"/>
          <w:rtl/>
        </w:rPr>
        <w:t>–</w:t>
      </w:r>
      <w:r w:rsidR="00230C02">
        <w:rPr>
          <w:rFonts w:cs="David" w:hint="cs"/>
          <w:sz w:val="28"/>
          <w:szCs w:val="28"/>
          <w:rtl/>
        </w:rPr>
        <w:t xml:space="preserve"> ס.ה) לעשר שנים (מותנה בבחינה פסיכיאטרית מחודשת מדי 6 חודשים) והליכי ההסגרה הופסקו. </w:t>
      </w:r>
    </w:p>
    <w:p w:rsidR="00B02000" w:rsidRDefault="00230C02" w:rsidP="00B02000">
      <w:pPr>
        <w:spacing w:line="360" w:lineRule="auto"/>
        <w:jc w:val="both"/>
        <w:rPr>
          <w:rFonts w:cs="David"/>
          <w:sz w:val="28"/>
          <w:szCs w:val="28"/>
          <w:rtl/>
        </w:rPr>
      </w:pPr>
      <w:r>
        <w:rPr>
          <w:rFonts w:cs="David" w:hint="cs"/>
          <w:sz w:val="28"/>
          <w:szCs w:val="28"/>
          <w:rtl/>
        </w:rPr>
        <w:t xml:space="preserve">ב 2017 התקבל מידע מודיעיני </w:t>
      </w:r>
      <w:proofErr w:type="spellStart"/>
      <w:r>
        <w:rPr>
          <w:rFonts w:cs="David" w:hint="cs"/>
          <w:sz w:val="28"/>
          <w:szCs w:val="28"/>
          <w:rtl/>
        </w:rPr>
        <w:t>שלייפר</w:t>
      </w:r>
      <w:proofErr w:type="spellEnd"/>
      <w:r>
        <w:rPr>
          <w:rFonts w:cs="David" w:hint="cs"/>
          <w:sz w:val="28"/>
          <w:szCs w:val="28"/>
          <w:rtl/>
        </w:rPr>
        <w:t xml:space="preserve"> מנהלת אורח חיים נורמטיבי ומתחזה לחולה על מנת </w:t>
      </w:r>
      <w:proofErr w:type="spellStart"/>
      <w:r>
        <w:rPr>
          <w:rFonts w:cs="David" w:hint="cs"/>
          <w:sz w:val="28"/>
          <w:szCs w:val="28"/>
          <w:rtl/>
        </w:rPr>
        <w:t>להמנע</w:t>
      </w:r>
      <w:proofErr w:type="spellEnd"/>
      <w:r>
        <w:rPr>
          <w:rFonts w:cs="David" w:hint="cs"/>
          <w:sz w:val="28"/>
          <w:szCs w:val="28"/>
          <w:rtl/>
        </w:rPr>
        <w:t xml:space="preserve"> מהסגרה </w:t>
      </w:r>
      <w:r>
        <w:rPr>
          <w:rFonts w:cs="David"/>
          <w:sz w:val="28"/>
          <w:szCs w:val="28"/>
          <w:rtl/>
        </w:rPr>
        <w:t>–</w:t>
      </w:r>
      <w:r>
        <w:rPr>
          <w:rFonts w:cs="David" w:hint="cs"/>
          <w:sz w:val="28"/>
          <w:szCs w:val="28"/>
          <w:rtl/>
        </w:rPr>
        <w:t xml:space="preserve"> מידע שאושש בחקירת משטרה סמויה, </w:t>
      </w:r>
      <w:r w:rsidR="00F0429A">
        <w:rPr>
          <w:rFonts w:cs="David" w:hint="cs"/>
          <w:sz w:val="28"/>
          <w:szCs w:val="28"/>
          <w:rtl/>
        </w:rPr>
        <w:t>שהסתיימה בהמלצה ל</w:t>
      </w:r>
      <w:r>
        <w:rPr>
          <w:rFonts w:cs="David" w:hint="cs"/>
          <w:sz w:val="28"/>
          <w:szCs w:val="28"/>
          <w:rtl/>
        </w:rPr>
        <w:t>העמ</w:t>
      </w:r>
      <w:r w:rsidR="00AD7D0E">
        <w:rPr>
          <w:rFonts w:cs="David" w:hint="cs"/>
          <w:sz w:val="28"/>
          <w:szCs w:val="28"/>
          <w:rtl/>
        </w:rPr>
        <w:t>דה לדין באשמת שיבוש הליכי משפט.</w:t>
      </w:r>
      <w:r w:rsidR="006C4683">
        <w:rPr>
          <w:rFonts w:cs="David" w:hint="cs"/>
          <w:sz w:val="28"/>
          <w:szCs w:val="28"/>
          <w:rtl/>
        </w:rPr>
        <w:t xml:space="preserve"> הליכי ההסגרה חודשו ב 2018, ובית המשפט אישר מעצרה </w:t>
      </w:r>
      <w:r w:rsidR="006C4683">
        <w:rPr>
          <w:rFonts w:cs="David"/>
          <w:sz w:val="28"/>
          <w:szCs w:val="28"/>
          <w:rtl/>
        </w:rPr>
        <w:t>–</w:t>
      </w:r>
      <w:r w:rsidR="006C4683">
        <w:rPr>
          <w:rFonts w:cs="David" w:hint="cs"/>
          <w:sz w:val="28"/>
          <w:szCs w:val="28"/>
          <w:rtl/>
        </w:rPr>
        <w:t xml:space="preserve"> אך באוקטובר 2019 הורה לשחררה ממעצר למעצר בית, אך בעקבות ערר של הפרקליטות נעצר שחרורה, עד קבלת החלטה סופית בעניין כשירותה הנפשית. </w:t>
      </w:r>
    </w:p>
    <w:p w:rsidR="009C770F" w:rsidRDefault="009C770F" w:rsidP="00B02000">
      <w:pPr>
        <w:spacing w:line="360" w:lineRule="auto"/>
        <w:jc w:val="both"/>
        <w:rPr>
          <w:rFonts w:cs="David"/>
          <w:sz w:val="28"/>
          <w:szCs w:val="28"/>
          <w:rtl/>
        </w:rPr>
      </w:pPr>
      <w:r>
        <w:rPr>
          <w:rFonts w:cs="David" w:hint="cs"/>
          <w:sz w:val="28"/>
          <w:szCs w:val="28"/>
          <w:rtl/>
        </w:rPr>
        <w:t xml:space="preserve">בחודש מאי ש.ז. צפוי דיון נוסף </w:t>
      </w:r>
      <w:r>
        <w:rPr>
          <w:rFonts w:cs="David"/>
          <w:sz w:val="28"/>
          <w:szCs w:val="28"/>
          <w:rtl/>
        </w:rPr>
        <w:t>–</w:t>
      </w:r>
      <w:r>
        <w:rPr>
          <w:rFonts w:cs="David" w:hint="cs"/>
          <w:sz w:val="28"/>
          <w:szCs w:val="28"/>
          <w:rtl/>
        </w:rPr>
        <w:t xml:space="preserve"> לדיון בחוות דעת פאנל המומחים שמונה על ידי בית המשפט (פאנל המומחים הכריע, </w:t>
      </w:r>
      <w:r w:rsidR="006C4683">
        <w:rPr>
          <w:rFonts w:cs="David" w:hint="cs"/>
          <w:sz w:val="28"/>
          <w:szCs w:val="28"/>
          <w:rtl/>
        </w:rPr>
        <w:t>בינואר 2020</w:t>
      </w:r>
      <w:r>
        <w:rPr>
          <w:rFonts w:cs="David" w:hint="cs"/>
          <w:sz w:val="28"/>
          <w:szCs w:val="28"/>
          <w:rtl/>
        </w:rPr>
        <w:t xml:space="preserve">, </w:t>
      </w:r>
      <w:proofErr w:type="spellStart"/>
      <w:r>
        <w:rPr>
          <w:rFonts w:cs="David" w:hint="cs"/>
          <w:sz w:val="28"/>
          <w:szCs w:val="28"/>
          <w:rtl/>
        </w:rPr>
        <w:t>שלייפר</w:t>
      </w:r>
      <w:proofErr w:type="spellEnd"/>
      <w:r>
        <w:rPr>
          <w:rFonts w:cs="David" w:hint="cs"/>
          <w:sz w:val="28"/>
          <w:szCs w:val="28"/>
          <w:rtl/>
        </w:rPr>
        <w:t xml:space="preserve"> מתחזה וכשירה לעמוד לדין) בתקווה להכריע סופית בסוגיית כשירותה של לייפר לעמוד לדין, ולשם כך </w:t>
      </w:r>
      <w:r>
        <w:rPr>
          <w:rFonts w:cs="David"/>
          <w:sz w:val="28"/>
          <w:szCs w:val="28"/>
          <w:rtl/>
        </w:rPr>
        <w:t>–</w:t>
      </w:r>
      <w:r>
        <w:rPr>
          <w:rFonts w:cs="David" w:hint="cs"/>
          <w:sz w:val="28"/>
          <w:szCs w:val="28"/>
          <w:rtl/>
        </w:rPr>
        <w:t xml:space="preserve"> להיות ברת הסגרה לאוסטרליה. </w:t>
      </w:r>
    </w:p>
    <w:p w:rsidR="009C770F" w:rsidRDefault="009C770F" w:rsidP="008818FD">
      <w:pPr>
        <w:spacing w:line="360" w:lineRule="auto"/>
        <w:jc w:val="both"/>
        <w:rPr>
          <w:rFonts w:cs="David"/>
          <w:sz w:val="28"/>
          <w:szCs w:val="28"/>
          <w:rtl/>
        </w:rPr>
      </w:pPr>
      <w:r>
        <w:rPr>
          <w:rFonts w:cs="David" w:hint="cs"/>
          <w:sz w:val="28"/>
          <w:szCs w:val="28"/>
          <w:rtl/>
        </w:rPr>
        <w:lastRenderedPageBreak/>
        <w:t xml:space="preserve">הסוגיה במוקד העבודה איננה פרשת לייפר, אלא השחיתות הגלומה במעשים בהם מואשם ס' השר דאז (וכיום השר) </w:t>
      </w:r>
      <w:proofErr w:type="spellStart"/>
      <w:r>
        <w:rPr>
          <w:rFonts w:cs="David" w:hint="cs"/>
          <w:sz w:val="28"/>
          <w:szCs w:val="28"/>
          <w:rtl/>
        </w:rPr>
        <w:t>ליצמן</w:t>
      </w:r>
      <w:proofErr w:type="spellEnd"/>
      <w:r>
        <w:rPr>
          <w:rFonts w:cs="David" w:hint="cs"/>
          <w:sz w:val="28"/>
          <w:szCs w:val="28"/>
          <w:rtl/>
        </w:rPr>
        <w:t xml:space="preserve">. </w:t>
      </w:r>
    </w:p>
    <w:p w:rsidR="00466318" w:rsidRDefault="00466318" w:rsidP="008818FD">
      <w:pPr>
        <w:spacing w:line="360" w:lineRule="auto"/>
        <w:jc w:val="both"/>
        <w:rPr>
          <w:rFonts w:cs="David"/>
          <w:b/>
          <w:bCs/>
          <w:sz w:val="28"/>
          <w:szCs w:val="28"/>
          <w:rtl/>
        </w:rPr>
      </w:pPr>
      <w:r w:rsidRPr="00466318">
        <w:rPr>
          <w:rFonts w:cs="David"/>
          <w:b/>
          <w:bCs/>
          <w:sz w:val="28"/>
          <w:szCs w:val="28"/>
          <w:rtl/>
        </w:rPr>
        <w:t>ב</w:t>
      </w:r>
      <w:r w:rsidRPr="00466318">
        <w:rPr>
          <w:rFonts w:cs="David" w:hint="cs"/>
          <w:b/>
          <w:bCs/>
          <w:sz w:val="28"/>
          <w:szCs w:val="28"/>
          <w:rtl/>
        </w:rPr>
        <w:t xml:space="preserve"> </w:t>
      </w:r>
      <w:r w:rsidRPr="00466318">
        <w:rPr>
          <w:rFonts w:cs="David"/>
          <w:b/>
          <w:bCs/>
          <w:sz w:val="28"/>
          <w:szCs w:val="28"/>
          <w:rtl/>
        </w:rPr>
        <w:t xml:space="preserve">2019 הגישה המשטרה המלצה להעמיד לדין את שר הבריאות יעקב </w:t>
      </w:r>
      <w:proofErr w:type="spellStart"/>
      <w:r w:rsidRPr="00466318">
        <w:rPr>
          <w:rFonts w:cs="David"/>
          <w:b/>
          <w:bCs/>
          <w:sz w:val="28"/>
          <w:szCs w:val="28"/>
          <w:rtl/>
        </w:rPr>
        <w:t>ליצמן</w:t>
      </w:r>
      <w:proofErr w:type="spellEnd"/>
      <w:r w:rsidRPr="00466318">
        <w:rPr>
          <w:rFonts w:cs="David"/>
          <w:b/>
          <w:bCs/>
          <w:sz w:val="28"/>
          <w:szCs w:val="28"/>
          <w:rtl/>
        </w:rPr>
        <w:t xml:space="preserve">, על ביצוע עבירות של הדחת עד, מרמה והפרת אמונים. השר </w:t>
      </w:r>
      <w:proofErr w:type="spellStart"/>
      <w:r w:rsidRPr="00466318">
        <w:rPr>
          <w:rFonts w:cs="David"/>
          <w:b/>
          <w:bCs/>
          <w:sz w:val="28"/>
          <w:szCs w:val="28"/>
          <w:rtl/>
        </w:rPr>
        <w:t>ליצמן</w:t>
      </w:r>
      <w:proofErr w:type="spellEnd"/>
      <w:r w:rsidRPr="00466318">
        <w:rPr>
          <w:rFonts w:cs="David"/>
          <w:b/>
          <w:bCs/>
          <w:sz w:val="28"/>
          <w:szCs w:val="28"/>
          <w:rtl/>
        </w:rPr>
        <w:t xml:space="preserve"> נחשד כי פעל לטובת לייפר</w:t>
      </w:r>
      <w:r w:rsidRPr="00466318">
        <w:rPr>
          <w:rFonts w:cs="David" w:hint="cs"/>
          <w:b/>
          <w:bCs/>
          <w:sz w:val="28"/>
          <w:szCs w:val="28"/>
          <w:rtl/>
        </w:rPr>
        <w:t xml:space="preserve">, </w:t>
      </w:r>
      <w:r w:rsidRPr="00466318">
        <w:rPr>
          <w:rFonts w:cs="David" w:hint="cs"/>
          <w:sz w:val="28"/>
          <w:szCs w:val="28"/>
          <w:rtl/>
        </w:rPr>
        <w:t xml:space="preserve">אשר מצאה מקלט בקהילה החרדית בעמנואל מאז ברחה לארץ ב 2008, </w:t>
      </w:r>
      <w:r w:rsidRPr="00466318">
        <w:rPr>
          <w:rFonts w:cs="David"/>
          <w:sz w:val="28"/>
          <w:szCs w:val="28"/>
          <w:rtl/>
        </w:rPr>
        <w:t>ולכאורה</w:t>
      </w:r>
      <w:r w:rsidRPr="00466318">
        <w:rPr>
          <w:rFonts w:cs="David"/>
          <w:b/>
          <w:bCs/>
          <w:sz w:val="28"/>
          <w:szCs w:val="28"/>
          <w:rtl/>
        </w:rPr>
        <w:t xml:space="preserve"> השפיע</w:t>
      </w:r>
      <w:r w:rsidRPr="00466318">
        <w:rPr>
          <w:rFonts w:cs="David" w:hint="cs"/>
          <w:b/>
          <w:bCs/>
          <w:sz w:val="28"/>
          <w:szCs w:val="28"/>
          <w:rtl/>
        </w:rPr>
        <w:t xml:space="preserve"> תוך ניצול תפקידו כסגן שר הבריאות (והממונה על משרד הבריאות בפועל) </w:t>
      </w:r>
      <w:r w:rsidRPr="00466318">
        <w:rPr>
          <w:rFonts w:cs="David"/>
          <w:b/>
          <w:bCs/>
          <w:sz w:val="28"/>
          <w:szCs w:val="28"/>
          <w:rtl/>
        </w:rPr>
        <w:t>על פסיכיאטרים להוציא חוות דעת שתמנע את הסגרתה.</w:t>
      </w:r>
    </w:p>
    <w:p w:rsidR="00BF7808" w:rsidRPr="005F7950" w:rsidRDefault="00BF7808" w:rsidP="005F7950">
      <w:pPr>
        <w:spacing w:line="360" w:lineRule="auto"/>
        <w:jc w:val="both"/>
        <w:rPr>
          <w:rFonts w:cs="David"/>
          <w:sz w:val="28"/>
          <w:szCs w:val="28"/>
          <w:rtl/>
        </w:rPr>
      </w:pPr>
      <w:r w:rsidRPr="008D2DDC">
        <w:rPr>
          <w:rFonts w:cs="David"/>
          <w:sz w:val="28"/>
          <w:szCs w:val="28"/>
          <w:rtl/>
        </w:rPr>
        <w:t xml:space="preserve">לפי החשד, </w:t>
      </w:r>
      <w:proofErr w:type="spellStart"/>
      <w:r w:rsidRPr="008D2DDC">
        <w:rPr>
          <w:rFonts w:cs="David"/>
          <w:sz w:val="28"/>
          <w:szCs w:val="28"/>
          <w:rtl/>
        </w:rPr>
        <w:t>ליצמן</w:t>
      </w:r>
      <w:proofErr w:type="spellEnd"/>
      <w:r w:rsidRPr="008D2DDC">
        <w:rPr>
          <w:rFonts w:cs="David"/>
          <w:sz w:val="28"/>
          <w:szCs w:val="28"/>
          <w:rtl/>
        </w:rPr>
        <w:t xml:space="preserve"> פנה מספר פעמים</w:t>
      </w:r>
      <w:r>
        <w:rPr>
          <w:rFonts w:cs="David" w:hint="cs"/>
          <w:sz w:val="28"/>
          <w:szCs w:val="28"/>
          <w:rtl/>
        </w:rPr>
        <w:t xml:space="preserve"> </w:t>
      </w:r>
      <w:r w:rsidRPr="008D2DDC">
        <w:rPr>
          <w:rFonts w:cs="David"/>
          <w:sz w:val="28"/>
          <w:szCs w:val="28"/>
          <w:rtl/>
        </w:rPr>
        <w:t>לפסיכיאטרים מחוזיים הכפופים למרותו מתוקף תפקידו, שאמורים להעביר חוות דעת לבית המשפט על מצבה הנפשי של לייפר. נפגש עם הפסיכיאטרים בארבע עיניים והעביר להם מסר לגבי חוות הדעת הרצויה מבחינתו. תמורת חוות הדעת הרצויה הבטיח להם קידום</w:t>
      </w:r>
      <w:r w:rsidRPr="008D2DDC">
        <w:rPr>
          <w:rFonts w:cs="David"/>
          <w:sz w:val="28"/>
          <w:szCs w:val="28"/>
        </w:rPr>
        <w:t>.</w:t>
      </w:r>
    </w:p>
    <w:p w:rsidR="00BF7808" w:rsidRPr="00BF7808" w:rsidRDefault="00BF7808" w:rsidP="00BF7808">
      <w:pPr>
        <w:spacing w:line="360" w:lineRule="auto"/>
        <w:jc w:val="both"/>
        <w:rPr>
          <w:rFonts w:cs="David"/>
          <w:sz w:val="28"/>
          <w:szCs w:val="28"/>
          <w:rtl/>
        </w:rPr>
      </w:pPr>
      <w:r>
        <w:rPr>
          <w:rFonts w:cs="David" w:hint="cs"/>
          <w:sz w:val="28"/>
          <w:szCs w:val="28"/>
          <w:rtl/>
        </w:rPr>
        <w:t xml:space="preserve">על פי </w:t>
      </w:r>
      <w:r w:rsidRPr="008D2DDC">
        <w:rPr>
          <w:rFonts w:cs="David"/>
          <w:sz w:val="28"/>
          <w:szCs w:val="28"/>
          <w:rtl/>
        </w:rPr>
        <w:t xml:space="preserve">אחת הטענות </w:t>
      </w:r>
      <w:r>
        <w:rPr>
          <w:rFonts w:cs="David" w:hint="cs"/>
          <w:sz w:val="28"/>
          <w:szCs w:val="28"/>
          <w:rtl/>
        </w:rPr>
        <w:t>מעורב בפרשת לייפר גם</w:t>
      </w:r>
      <w:r>
        <w:rPr>
          <w:rFonts w:cs="David"/>
          <w:sz w:val="28"/>
          <w:szCs w:val="28"/>
          <w:rtl/>
        </w:rPr>
        <w:t xml:space="preserve"> כסף רב, שמקורו בחסידות גור</w:t>
      </w:r>
      <w:r>
        <w:rPr>
          <w:rFonts w:cs="David" w:hint="cs"/>
          <w:sz w:val="28"/>
          <w:szCs w:val="28"/>
          <w:rtl/>
        </w:rPr>
        <w:t xml:space="preserve">, במטרה למנוע הסגרתה לאוסטרליה, אך גם </w:t>
      </w:r>
      <w:r w:rsidRPr="008D2DDC">
        <w:rPr>
          <w:rFonts w:cs="David"/>
          <w:sz w:val="28"/>
          <w:szCs w:val="28"/>
          <w:rtl/>
        </w:rPr>
        <w:t xml:space="preserve">למנוע מתיבת פנדורה גדולה ואפלה </w:t>
      </w:r>
      <w:r>
        <w:rPr>
          <w:rFonts w:cs="David" w:hint="cs"/>
          <w:sz w:val="28"/>
          <w:szCs w:val="28"/>
          <w:rtl/>
        </w:rPr>
        <w:t xml:space="preserve">של עבירות מין במגזר הדתי </w:t>
      </w:r>
      <w:r w:rsidRPr="008D2DDC">
        <w:rPr>
          <w:rFonts w:cs="David"/>
          <w:sz w:val="28"/>
          <w:szCs w:val="28"/>
          <w:rtl/>
        </w:rPr>
        <w:t>מלהיפתח</w:t>
      </w:r>
      <w:r>
        <w:rPr>
          <w:rFonts w:cs="David" w:hint="cs"/>
          <w:sz w:val="28"/>
          <w:szCs w:val="28"/>
          <w:rtl/>
        </w:rPr>
        <w:t>.</w:t>
      </w:r>
    </w:p>
    <w:p w:rsidR="009C770F" w:rsidRPr="009C770F" w:rsidRDefault="009C770F" w:rsidP="008818FD">
      <w:pPr>
        <w:spacing w:line="360" w:lineRule="auto"/>
        <w:jc w:val="both"/>
        <w:rPr>
          <w:rFonts w:cs="David"/>
          <w:sz w:val="28"/>
          <w:szCs w:val="28"/>
        </w:rPr>
      </w:pPr>
      <w:r w:rsidRPr="009C770F">
        <w:rPr>
          <w:rFonts w:cs="David"/>
          <w:sz w:val="28"/>
          <w:szCs w:val="28"/>
          <w:rtl/>
        </w:rPr>
        <w:t xml:space="preserve">ב-2015, לבקשת בית המשפט, בדק את לייפר </w:t>
      </w:r>
      <w:r w:rsidR="00F0429A">
        <w:rPr>
          <w:rFonts w:cs="David" w:hint="cs"/>
          <w:sz w:val="28"/>
          <w:szCs w:val="28"/>
          <w:rtl/>
        </w:rPr>
        <w:t>ה</w:t>
      </w:r>
      <w:r w:rsidRPr="009C770F">
        <w:rPr>
          <w:rFonts w:cs="David"/>
          <w:sz w:val="28"/>
          <w:szCs w:val="28"/>
          <w:rtl/>
        </w:rPr>
        <w:t xml:space="preserve">פסיכיאטר </w:t>
      </w:r>
      <w:r w:rsidR="00F0429A">
        <w:rPr>
          <w:rFonts w:cs="David" w:hint="cs"/>
          <w:sz w:val="28"/>
          <w:szCs w:val="28"/>
          <w:rtl/>
        </w:rPr>
        <w:t>ה</w:t>
      </w:r>
      <w:r w:rsidRPr="009C770F">
        <w:rPr>
          <w:rFonts w:cs="David"/>
          <w:sz w:val="28"/>
          <w:szCs w:val="28"/>
          <w:rtl/>
        </w:rPr>
        <w:t>מחוזי</w:t>
      </w:r>
      <w:r w:rsidR="00F0429A">
        <w:rPr>
          <w:rFonts w:cs="David" w:hint="cs"/>
          <w:sz w:val="28"/>
          <w:szCs w:val="28"/>
          <w:rtl/>
        </w:rPr>
        <w:t xml:space="preserve"> בירושלים</w:t>
      </w:r>
      <w:r w:rsidRPr="009C770F">
        <w:rPr>
          <w:rFonts w:cs="David"/>
          <w:sz w:val="28"/>
          <w:szCs w:val="28"/>
          <w:rtl/>
        </w:rPr>
        <w:t xml:space="preserve"> וקבע כי היא כשירה לעמוד לדין ולכן ניתן להסגירה. </w:t>
      </w:r>
      <w:proofErr w:type="spellStart"/>
      <w:r w:rsidRPr="009C770F">
        <w:rPr>
          <w:rFonts w:cs="David"/>
          <w:sz w:val="28"/>
          <w:szCs w:val="28"/>
          <w:rtl/>
        </w:rPr>
        <w:t>ליצמן</w:t>
      </w:r>
      <w:proofErr w:type="spellEnd"/>
      <w:r w:rsidRPr="009C770F">
        <w:rPr>
          <w:rFonts w:cs="David"/>
          <w:sz w:val="28"/>
          <w:szCs w:val="28"/>
          <w:rtl/>
        </w:rPr>
        <w:t xml:space="preserve">, על פי ממצאי המשטרה, פנה אליו והבהיר לו כי מבחינתו - דרושה חוות דעת שונה. בתוך מספר חודשים, אותו פסיכיאטר הוציא חוות דעת מנוגדת לחלוטין, שקובעת </w:t>
      </w:r>
      <w:proofErr w:type="spellStart"/>
      <w:r w:rsidRPr="009C770F">
        <w:rPr>
          <w:rFonts w:cs="David"/>
          <w:sz w:val="28"/>
          <w:szCs w:val="28"/>
          <w:rtl/>
        </w:rPr>
        <w:t>שלייפר</w:t>
      </w:r>
      <w:proofErr w:type="spellEnd"/>
      <w:r w:rsidRPr="009C770F">
        <w:rPr>
          <w:rFonts w:cs="David"/>
          <w:sz w:val="28"/>
          <w:szCs w:val="28"/>
          <w:rtl/>
        </w:rPr>
        <w:t xml:space="preserve"> לא כשירה לעמוד לדין ואינה ברת הסגרה</w:t>
      </w:r>
      <w:r w:rsidRPr="009C770F">
        <w:rPr>
          <w:rFonts w:cs="David"/>
          <w:sz w:val="28"/>
          <w:szCs w:val="28"/>
        </w:rPr>
        <w:t>.</w:t>
      </w:r>
    </w:p>
    <w:p w:rsidR="00F0429A" w:rsidRDefault="009C770F" w:rsidP="008818FD">
      <w:pPr>
        <w:spacing w:line="360" w:lineRule="auto"/>
        <w:jc w:val="both"/>
        <w:rPr>
          <w:rFonts w:cs="David"/>
          <w:sz w:val="28"/>
          <w:szCs w:val="28"/>
          <w:rtl/>
        </w:rPr>
      </w:pPr>
      <w:r w:rsidRPr="009C770F">
        <w:rPr>
          <w:rFonts w:cs="David"/>
          <w:sz w:val="28"/>
          <w:szCs w:val="28"/>
          <w:rtl/>
        </w:rPr>
        <w:t xml:space="preserve">לאחר מכן, בהמשך ההליך, נזקק בית המשפט לחוות דעת נוספת. אותו פסיכיאטר המחוזי חש אי נוחות בשל התערבותו של </w:t>
      </w:r>
      <w:proofErr w:type="spellStart"/>
      <w:r w:rsidRPr="009C770F">
        <w:rPr>
          <w:rFonts w:cs="David"/>
          <w:sz w:val="28"/>
          <w:szCs w:val="28"/>
          <w:rtl/>
        </w:rPr>
        <w:t>ליצמן</w:t>
      </w:r>
      <w:proofErr w:type="spellEnd"/>
      <w:r w:rsidRPr="009C770F">
        <w:rPr>
          <w:rFonts w:cs="David"/>
          <w:sz w:val="28"/>
          <w:szCs w:val="28"/>
          <w:rtl/>
        </w:rPr>
        <w:t xml:space="preserve">, והעביר את המשימה </w:t>
      </w:r>
      <w:proofErr w:type="spellStart"/>
      <w:r w:rsidRPr="009C770F">
        <w:rPr>
          <w:rFonts w:cs="David"/>
          <w:sz w:val="28"/>
          <w:szCs w:val="28"/>
          <w:rtl/>
        </w:rPr>
        <w:t>לסגנו</w:t>
      </w:r>
      <w:proofErr w:type="spellEnd"/>
      <w:r w:rsidRPr="009C770F">
        <w:rPr>
          <w:rFonts w:cs="David"/>
          <w:sz w:val="28"/>
          <w:szCs w:val="28"/>
          <w:rtl/>
        </w:rPr>
        <w:t>. הסגן כתב חוות דעת שקבעה כי לייפר כשירה לעמוד לדין - ועל פי המשטרה זכה גם הוא לשיחה אישית מסגן השר, שהבהיר לו כי חוות הדעת אינה לרוחו. חוות הדעת הזו כבר לא שונתה. אחד הפסיכיאטרים שהעידו בתיק אמר לחוקרי המשטרה</w:t>
      </w:r>
      <w:r w:rsidR="00F0429A">
        <w:rPr>
          <w:rStyle w:val="a5"/>
          <w:rFonts w:cs="David"/>
          <w:sz w:val="28"/>
          <w:szCs w:val="28"/>
          <w:rtl/>
        </w:rPr>
        <w:footnoteReference w:id="2"/>
      </w:r>
      <w:r w:rsidRPr="009C770F">
        <w:rPr>
          <w:rFonts w:cs="David"/>
          <w:sz w:val="28"/>
          <w:szCs w:val="28"/>
          <w:rtl/>
        </w:rPr>
        <w:t>:</w:t>
      </w:r>
    </w:p>
    <w:p w:rsidR="009C770F" w:rsidRPr="009C770F" w:rsidRDefault="009C770F" w:rsidP="008818FD">
      <w:pPr>
        <w:spacing w:line="360" w:lineRule="auto"/>
        <w:ind w:left="720"/>
        <w:jc w:val="both"/>
        <w:rPr>
          <w:rFonts w:cs="David"/>
          <w:sz w:val="28"/>
          <w:szCs w:val="28"/>
        </w:rPr>
      </w:pPr>
      <w:r w:rsidRPr="009C770F">
        <w:rPr>
          <w:rFonts w:cs="David"/>
          <w:sz w:val="28"/>
          <w:szCs w:val="28"/>
          <w:rtl/>
        </w:rPr>
        <w:t xml:space="preserve"> </w:t>
      </w:r>
      <w:r w:rsidRPr="00F0429A">
        <w:rPr>
          <w:rFonts w:cs="David"/>
          <w:b/>
          <w:bCs/>
          <w:i/>
          <w:iCs/>
          <w:sz w:val="28"/>
          <w:szCs w:val="28"/>
          <w:rtl/>
        </w:rPr>
        <w:t>"מה אתם רוצים ממני? אני פקיד. יושב מולי שר בכיר, אני יודע בדיוק מה מקומי ומה מקומו ומה נדרש ממני</w:t>
      </w:r>
      <w:r w:rsidRPr="00F0429A">
        <w:rPr>
          <w:rFonts w:cs="David"/>
          <w:b/>
          <w:bCs/>
          <w:i/>
          <w:iCs/>
          <w:sz w:val="28"/>
          <w:szCs w:val="28"/>
        </w:rPr>
        <w:t>".</w:t>
      </w:r>
    </w:p>
    <w:p w:rsidR="009C770F" w:rsidRPr="009C770F" w:rsidRDefault="009C770F" w:rsidP="008818FD">
      <w:pPr>
        <w:spacing w:line="360" w:lineRule="auto"/>
        <w:jc w:val="both"/>
        <w:rPr>
          <w:rFonts w:cs="David"/>
          <w:sz w:val="28"/>
          <w:szCs w:val="28"/>
          <w:rtl/>
        </w:rPr>
      </w:pPr>
    </w:p>
    <w:p w:rsidR="004C54A7" w:rsidRDefault="004C54A7" w:rsidP="008818FD">
      <w:pPr>
        <w:bidi w:val="0"/>
        <w:jc w:val="both"/>
        <w:rPr>
          <w:rFonts w:cs="David"/>
          <w:b/>
          <w:b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pPr>
      <w:r>
        <w:rPr>
          <w:rFonts w:cs="David"/>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br w:type="page"/>
      </w:r>
    </w:p>
    <w:p w:rsidR="006B6205" w:rsidRDefault="00074670" w:rsidP="008818FD">
      <w:pPr>
        <w:spacing w:line="360" w:lineRule="auto"/>
        <w:jc w:val="both"/>
        <w:rPr>
          <w:rFonts w:cs="David"/>
          <w:b/>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pPr>
      <w:r>
        <w:rPr>
          <w:rFonts w:cs="David" w:hint="cs"/>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lastRenderedPageBreak/>
        <w:t>שחקנים וגורמים מעורבים:</w:t>
      </w:r>
    </w:p>
    <w:p w:rsidR="00BD3AFD" w:rsidRPr="00293459" w:rsidRDefault="005F7950" w:rsidP="005F7950">
      <w:pPr>
        <w:spacing w:line="360" w:lineRule="auto"/>
        <w:jc w:val="both"/>
        <w:rPr>
          <w:rFonts w:cs="David"/>
          <w:b/>
          <w:bCs/>
          <w:sz w:val="28"/>
          <w:szCs w:val="28"/>
          <w:u w:val="single"/>
          <w:rtl/>
        </w:rPr>
      </w:pPr>
      <w:r>
        <w:rPr>
          <w:rFonts w:cs="David" w:hint="cs"/>
          <w:b/>
          <w:bCs/>
          <w:sz w:val="28"/>
          <w:szCs w:val="28"/>
          <w:u w:val="single"/>
          <w:rtl/>
        </w:rPr>
        <w:t xml:space="preserve">מלכה </w:t>
      </w:r>
      <w:r w:rsidR="00BD3AFD" w:rsidRPr="00293459">
        <w:rPr>
          <w:rFonts w:cs="David" w:hint="cs"/>
          <w:b/>
          <w:bCs/>
          <w:sz w:val="28"/>
          <w:szCs w:val="28"/>
          <w:u w:val="single"/>
          <w:rtl/>
        </w:rPr>
        <w:t>לייפר ופרקליטיה</w:t>
      </w:r>
      <w:r w:rsidR="006C4683" w:rsidRPr="00293459">
        <w:rPr>
          <w:rFonts w:cs="David" w:hint="cs"/>
          <w:b/>
          <w:bCs/>
          <w:sz w:val="28"/>
          <w:szCs w:val="28"/>
          <w:u w:val="single"/>
          <w:rtl/>
        </w:rPr>
        <w:t>:</w:t>
      </w:r>
    </w:p>
    <w:p w:rsidR="002E7CF3" w:rsidRDefault="006C4683" w:rsidP="002E7CF3">
      <w:pPr>
        <w:spacing w:line="360" w:lineRule="auto"/>
        <w:jc w:val="both"/>
        <w:rPr>
          <w:rFonts w:cs="David"/>
          <w:sz w:val="28"/>
          <w:szCs w:val="28"/>
          <w:rtl/>
        </w:rPr>
      </w:pPr>
      <w:r>
        <w:rPr>
          <w:rFonts w:cs="David" w:hint="cs"/>
          <w:sz w:val="28"/>
          <w:szCs w:val="28"/>
          <w:rtl/>
        </w:rPr>
        <w:t>לייפר הוברחה מאוסטרליה ב 2008</w:t>
      </w:r>
      <w:r w:rsidR="002E7CF3">
        <w:rPr>
          <w:rFonts w:cs="David" w:hint="cs"/>
          <w:sz w:val="28"/>
          <w:szCs w:val="28"/>
          <w:rtl/>
        </w:rPr>
        <w:t xml:space="preserve"> על מנת </w:t>
      </w:r>
      <w:proofErr w:type="spellStart"/>
      <w:r w:rsidR="002E7CF3">
        <w:rPr>
          <w:rFonts w:cs="David" w:hint="cs"/>
          <w:sz w:val="28"/>
          <w:szCs w:val="28"/>
          <w:rtl/>
        </w:rPr>
        <w:t>להמלט</w:t>
      </w:r>
      <w:proofErr w:type="spellEnd"/>
      <w:r w:rsidR="002E7CF3">
        <w:rPr>
          <w:rFonts w:cs="David" w:hint="cs"/>
          <w:sz w:val="28"/>
          <w:szCs w:val="28"/>
          <w:rtl/>
        </w:rPr>
        <w:t xml:space="preserve"> מהעמדה לדין בגין 74 סעיפי אישום בעבירות של הטרדה מינית ואינוס בתלמידות מבית הספר החרדי שניהלה במלבורן. </w:t>
      </w:r>
    </w:p>
    <w:p w:rsidR="00282B51" w:rsidRDefault="002E7CF3" w:rsidP="00282B51">
      <w:pPr>
        <w:spacing w:line="360" w:lineRule="auto"/>
        <w:jc w:val="both"/>
        <w:rPr>
          <w:rFonts w:cs="David"/>
          <w:sz w:val="28"/>
          <w:szCs w:val="28"/>
          <w:rtl/>
        </w:rPr>
      </w:pPr>
      <w:r>
        <w:rPr>
          <w:rFonts w:cs="David" w:hint="cs"/>
          <w:sz w:val="28"/>
          <w:szCs w:val="28"/>
          <w:rtl/>
        </w:rPr>
        <w:t xml:space="preserve">לייפר משתייכת לחסידות גור, והופעל בשמה ועבורה לחץ שסגן שר הבריאות ונציג חסידות גור בממשלה, יעקב </w:t>
      </w:r>
      <w:proofErr w:type="spellStart"/>
      <w:r>
        <w:rPr>
          <w:rFonts w:cs="David" w:hint="cs"/>
          <w:sz w:val="28"/>
          <w:szCs w:val="28"/>
          <w:rtl/>
        </w:rPr>
        <w:t>ליצמן</w:t>
      </w:r>
      <w:proofErr w:type="spellEnd"/>
      <w:r>
        <w:rPr>
          <w:rFonts w:cs="David" w:hint="cs"/>
          <w:sz w:val="28"/>
          <w:szCs w:val="28"/>
          <w:rtl/>
        </w:rPr>
        <w:t xml:space="preserve">, הפעיל לחץ על הפסיכיאטר המחוזי בירושלים ד"ר </w:t>
      </w:r>
      <w:proofErr w:type="spellStart"/>
      <w:r>
        <w:rPr>
          <w:rFonts w:cs="David" w:hint="cs"/>
          <w:sz w:val="28"/>
          <w:szCs w:val="28"/>
          <w:rtl/>
        </w:rPr>
        <w:t>צ'רנס</w:t>
      </w:r>
      <w:proofErr w:type="spellEnd"/>
      <w:r>
        <w:rPr>
          <w:rFonts w:cs="David" w:hint="cs"/>
          <w:sz w:val="28"/>
          <w:szCs w:val="28"/>
          <w:rtl/>
        </w:rPr>
        <w:t xml:space="preserve"> ועל פסיכיאטרים עובדי השירות הציבורי לנפק חוות דעת "נכונות" </w:t>
      </w:r>
      <w:r>
        <w:rPr>
          <w:rFonts w:cs="David"/>
          <w:sz w:val="28"/>
          <w:szCs w:val="28"/>
          <w:rtl/>
        </w:rPr>
        <w:t>–</w:t>
      </w:r>
      <w:r>
        <w:rPr>
          <w:rFonts w:cs="David" w:hint="cs"/>
          <w:sz w:val="28"/>
          <w:szCs w:val="28"/>
          <w:rtl/>
        </w:rPr>
        <w:t xml:space="preserve"> שימנעו </w:t>
      </w:r>
      <w:r w:rsidR="00282B51">
        <w:rPr>
          <w:rFonts w:cs="David" w:hint="cs"/>
          <w:sz w:val="28"/>
          <w:szCs w:val="28"/>
          <w:rtl/>
        </w:rPr>
        <w:t>הסגרתה לאוסטרליה.</w:t>
      </w:r>
      <w:r w:rsidR="00C605C1">
        <w:rPr>
          <w:rFonts w:cs="David" w:hint="cs"/>
          <w:sz w:val="28"/>
          <w:szCs w:val="28"/>
          <w:rtl/>
        </w:rPr>
        <w:t xml:space="preserve"> </w:t>
      </w:r>
    </w:p>
    <w:p w:rsidR="004C54A7" w:rsidRPr="004B4F37" w:rsidRDefault="004C54A7" w:rsidP="00B02000">
      <w:pPr>
        <w:spacing w:line="360" w:lineRule="auto"/>
        <w:jc w:val="both"/>
        <w:rPr>
          <w:rFonts w:cs="David"/>
          <w:b/>
          <w:bCs/>
          <w:sz w:val="28"/>
          <w:szCs w:val="28"/>
          <w:u w:val="single"/>
          <w:rtl/>
        </w:rPr>
      </w:pPr>
      <w:r w:rsidRPr="004B4F37">
        <w:rPr>
          <w:rFonts w:cs="David" w:hint="cs"/>
          <w:b/>
          <w:bCs/>
          <w:sz w:val="28"/>
          <w:szCs w:val="28"/>
          <w:u w:val="single"/>
          <w:rtl/>
        </w:rPr>
        <w:t xml:space="preserve">סגן השר </w:t>
      </w:r>
      <w:proofErr w:type="spellStart"/>
      <w:r w:rsidR="004B4F37" w:rsidRPr="004B4F37">
        <w:rPr>
          <w:rFonts w:cs="David" w:hint="cs"/>
          <w:b/>
          <w:bCs/>
          <w:sz w:val="28"/>
          <w:szCs w:val="28"/>
          <w:u w:val="single"/>
          <w:rtl/>
        </w:rPr>
        <w:t>ליצמן</w:t>
      </w:r>
      <w:proofErr w:type="spellEnd"/>
      <w:r w:rsidR="00B02000">
        <w:rPr>
          <w:rFonts w:cs="David" w:hint="cs"/>
          <w:b/>
          <w:bCs/>
          <w:sz w:val="28"/>
          <w:szCs w:val="28"/>
          <w:u w:val="single"/>
          <w:rtl/>
        </w:rPr>
        <w:t xml:space="preserve"> וחסידות גור</w:t>
      </w:r>
    </w:p>
    <w:p w:rsidR="00164F7C" w:rsidRDefault="002E7CF3" w:rsidP="00164F7C">
      <w:pPr>
        <w:spacing w:line="360" w:lineRule="auto"/>
        <w:jc w:val="both"/>
        <w:rPr>
          <w:rFonts w:cs="David"/>
          <w:sz w:val="28"/>
          <w:szCs w:val="28"/>
          <w:rtl/>
        </w:rPr>
      </w:pPr>
      <w:r>
        <w:rPr>
          <w:rFonts w:cs="David" w:hint="cs"/>
          <w:sz w:val="28"/>
          <w:szCs w:val="28"/>
          <w:rtl/>
        </w:rPr>
        <w:t xml:space="preserve">סגן השר </w:t>
      </w:r>
      <w:proofErr w:type="spellStart"/>
      <w:r>
        <w:rPr>
          <w:rFonts w:cs="David" w:hint="cs"/>
          <w:sz w:val="28"/>
          <w:szCs w:val="28"/>
          <w:rtl/>
        </w:rPr>
        <w:t>ליצמן</w:t>
      </w:r>
      <w:proofErr w:type="spellEnd"/>
      <w:r>
        <w:rPr>
          <w:rFonts w:cs="David" w:hint="cs"/>
          <w:sz w:val="28"/>
          <w:szCs w:val="28"/>
          <w:rtl/>
        </w:rPr>
        <w:t xml:space="preserve"> רואה עצמו כשליח ציבור במובן צר ומעוות </w:t>
      </w:r>
      <w:r>
        <w:rPr>
          <w:rFonts w:cs="David"/>
          <w:sz w:val="28"/>
          <w:szCs w:val="28"/>
          <w:rtl/>
        </w:rPr>
        <w:t>–</w:t>
      </w:r>
      <w:r>
        <w:rPr>
          <w:rFonts w:cs="David" w:hint="cs"/>
          <w:sz w:val="28"/>
          <w:szCs w:val="28"/>
          <w:rtl/>
        </w:rPr>
        <w:t xml:space="preserve"> לא שליח כלל הציבור, הנאמן לקיום החוק כלשונו וברוחו, אלא שליח מורו ורבו, האדמו"ר מגו</w:t>
      </w:r>
      <w:r w:rsidR="00164F7C">
        <w:rPr>
          <w:rFonts w:cs="David" w:hint="cs"/>
          <w:sz w:val="28"/>
          <w:szCs w:val="28"/>
          <w:rtl/>
        </w:rPr>
        <w:t>ר, והגנה על החסידות ועל הקהילה. זאת בניגוד ל</w:t>
      </w:r>
      <w:r w:rsidR="00164F7C" w:rsidRPr="00164F7C">
        <w:rPr>
          <w:rFonts w:cs="David"/>
          <w:sz w:val="28"/>
          <w:szCs w:val="28"/>
          <w:rtl/>
        </w:rPr>
        <w:t>חובת הנאמנות שעובד הציבור חב לציבור</w:t>
      </w:r>
      <w:r w:rsidR="00164F7C">
        <w:rPr>
          <w:rFonts w:cs="David" w:hint="cs"/>
          <w:sz w:val="28"/>
          <w:szCs w:val="28"/>
          <w:rtl/>
        </w:rPr>
        <w:t>, ש</w:t>
      </w:r>
      <w:r w:rsidR="00164F7C" w:rsidRPr="00164F7C">
        <w:rPr>
          <w:rFonts w:cs="David"/>
          <w:sz w:val="28"/>
          <w:szCs w:val="28"/>
          <w:rtl/>
        </w:rPr>
        <w:t xml:space="preserve">משמעה בראש ובראשונה שעליו לתת את כל מעייניו לטובת הציבור מתוך </w:t>
      </w:r>
      <w:r w:rsidR="00164F7C" w:rsidRPr="00164F7C">
        <w:rPr>
          <w:rFonts w:cs="David"/>
          <w:b/>
          <w:bCs/>
          <w:sz w:val="28"/>
          <w:szCs w:val="28"/>
          <w:rtl/>
        </w:rPr>
        <w:t>נאמנות למדינת ישראל ולחוקיה</w:t>
      </w:r>
      <w:r w:rsidR="00164F7C" w:rsidRPr="00164F7C">
        <w:rPr>
          <w:rFonts w:cs="David"/>
          <w:sz w:val="28"/>
          <w:szCs w:val="28"/>
          <w:rtl/>
        </w:rPr>
        <w:t>. משמעותה של י</w:t>
      </w:r>
      <w:r w:rsidR="00326D32">
        <w:rPr>
          <w:rFonts w:cs="David" w:hint="cs"/>
          <w:sz w:val="28"/>
          <w:szCs w:val="28"/>
          <w:rtl/>
        </w:rPr>
        <w:t>ו</w:t>
      </w:r>
      <w:r w:rsidR="00164F7C" w:rsidRPr="00164F7C">
        <w:rPr>
          <w:rFonts w:cs="David"/>
          <w:sz w:val="28"/>
          <w:szCs w:val="28"/>
          <w:rtl/>
        </w:rPr>
        <w:t xml:space="preserve">שרה ציבורית היא שחובתו של עובד הציבור למלא ביושר את התפקידים המוטלים עליו ולעשות כמיטב יכולתו במסגרת הדין, </w:t>
      </w:r>
      <w:r w:rsidR="00164F7C" w:rsidRPr="00164F7C">
        <w:rPr>
          <w:rFonts w:cs="David"/>
          <w:b/>
          <w:bCs/>
          <w:sz w:val="28"/>
          <w:szCs w:val="28"/>
          <w:rtl/>
        </w:rPr>
        <w:t>להגשמת האינטרס הציבורי שעליו הוא אמון מתוקף תפקידו</w:t>
      </w:r>
      <w:r w:rsidR="00164F7C" w:rsidRPr="00164F7C">
        <w:rPr>
          <w:rFonts w:cs="David"/>
          <w:sz w:val="28"/>
          <w:szCs w:val="28"/>
          <w:rtl/>
        </w:rPr>
        <w:t>.</w:t>
      </w:r>
      <w:r w:rsidR="00164F7C">
        <w:rPr>
          <w:rStyle w:val="a5"/>
          <w:rFonts w:cs="David"/>
          <w:sz w:val="28"/>
          <w:szCs w:val="28"/>
          <w:rtl/>
        </w:rPr>
        <w:footnoteReference w:id="3"/>
      </w:r>
    </w:p>
    <w:p w:rsidR="0048376D" w:rsidRPr="0048376D" w:rsidRDefault="00164F7C" w:rsidP="005F7950">
      <w:pPr>
        <w:spacing w:line="360" w:lineRule="auto"/>
        <w:jc w:val="both"/>
        <w:rPr>
          <w:rFonts w:cs="David"/>
          <w:sz w:val="28"/>
          <w:szCs w:val="28"/>
          <w:rtl/>
        </w:rPr>
      </w:pPr>
      <w:r>
        <w:rPr>
          <w:rFonts w:cs="David" w:hint="cs"/>
          <w:sz w:val="28"/>
          <w:szCs w:val="28"/>
          <w:rtl/>
        </w:rPr>
        <w:t xml:space="preserve">האינטרסים שעמדו לנגד עיניו של ס' השר </w:t>
      </w:r>
      <w:proofErr w:type="spellStart"/>
      <w:r>
        <w:rPr>
          <w:rFonts w:cs="David" w:hint="cs"/>
          <w:sz w:val="28"/>
          <w:szCs w:val="28"/>
          <w:rtl/>
        </w:rPr>
        <w:t>ליצמן</w:t>
      </w:r>
      <w:proofErr w:type="spellEnd"/>
      <w:r>
        <w:rPr>
          <w:rFonts w:cs="David" w:hint="cs"/>
          <w:sz w:val="28"/>
          <w:szCs w:val="28"/>
          <w:rtl/>
        </w:rPr>
        <w:t>, כ</w:t>
      </w:r>
      <w:r w:rsidR="000369BF">
        <w:rPr>
          <w:rFonts w:cs="David" w:hint="cs"/>
          <w:sz w:val="28"/>
          <w:szCs w:val="28"/>
          <w:rtl/>
        </w:rPr>
        <w:t xml:space="preserve">שפעל למנוע הסגרתה של לייפר, היו ציות ומימוש </w:t>
      </w:r>
      <w:proofErr w:type="spellStart"/>
      <w:r w:rsidR="000369BF">
        <w:rPr>
          <w:rFonts w:cs="David" w:hint="cs"/>
          <w:sz w:val="28"/>
          <w:szCs w:val="28"/>
          <w:rtl/>
        </w:rPr>
        <w:t>מחוייבותו</w:t>
      </w:r>
      <w:proofErr w:type="spellEnd"/>
      <w:r w:rsidR="000369BF">
        <w:rPr>
          <w:rFonts w:cs="David" w:hint="cs"/>
          <w:sz w:val="28"/>
          <w:szCs w:val="28"/>
          <w:rtl/>
        </w:rPr>
        <w:t xml:space="preserve"> לאדמו"ר מגור ולקהילה מטעמה נשלח לשרת בפוליטיקה </w:t>
      </w:r>
      <w:r w:rsidR="000369BF">
        <w:rPr>
          <w:rFonts w:cs="David"/>
          <w:sz w:val="28"/>
          <w:szCs w:val="28"/>
          <w:rtl/>
        </w:rPr>
        <w:t>–</w:t>
      </w:r>
      <w:r w:rsidR="000369BF">
        <w:rPr>
          <w:rFonts w:cs="David" w:hint="cs"/>
          <w:sz w:val="28"/>
          <w:szCs w:val="28"/>
          <w:rtl/>
        </w:rPr>
        <w:t xml:space="preserve"> הגנה על חברת קהילת גור מפני הסגרה למשפט באוסטרליה, וכן האינטרס הרחב יותר במגזר החרדי </w:t>
      </w:r>
      <w:r w:rsidR="000369BF">
        <w:rPr>
          <w:rFonts w:cs="David"/>
          <w:sz w:val="28"/>
          <w:szCs w:val="28"/>
          <w:rtl/>
        </w:rPr>
        <w:t>–</w:t>
      </w:r>
      <w:r w:rsidR="000369BF">
        <w:rPr>
          <w:rFonts w:cs="David" w:hint="cs"/>
          <w:sz w:val="28"/>
          <w:szCs w:val="28"/>
          <w:rtl/>
        </w:rPr>
        <w:t xml:space="preserve"> למנוע טיפול </w:t>
      </w:r>
      <w:r w:rsidR="00282B51">
        <w:rPr>
          <w:rFonts w:cs="David" w:hint="cs"/>
          <w:sz w:val="28"/>
          <w:szCs w:val="28"/>
          <w:rtl/>
        </w:rPr>
        <w:t xml:space="preserve">משפטי </w:t>
      </w:r>
      <w:r w:rsidR="000369BF">
        <w:rPr>
          <w:rFonts w:cs="David" w:hint="cs"/>
          <w:sz w:val="28"/>
          <w:szCs w:val="28"/>
          <w:rtl/>
        </w:rPr>
        <w:t xml:space="preserve">בעבירת מין </w:t>
      </w:r>
      <w:r w:rsidR="000369BF">
        <w:rPr>
          <w:rFonts w:cs="David"/>
          <w:sz w:val="28"/>
          <w:szCs w:val="28"/>
          <w:rtl/>
        </w:rPr>
        <w:t>–</w:t>
      </w:r>
      <w:r w:rsidR="000369BF">
        <w:rPr>
          <w:rFonts w:cs="David" w:hint="cs"/>
          <w:sz w:val="28"/>
          <w:szCs w:val="28"/>
          <w:rtl/>
        </w:rPr>
        <w:t xml:space="preserve"> טאבו בפני עצמו בחברה החרדית, ועל אחת </w:t>
      </w:r>
      <w:r w:rsidR="00282B51">
        <w:rPr>
          <w:rFonts w:cs="David" w:hint="cs"/>
          <w:sz w:val="28"/>
          <w:szCs w:val="28"/>
          <w:rtl/>
        </w:rPr>
        <w:t>כמה וכמה עבירת מין על ידי אישה.</w:t>
      </w:r>
      <w:r w:rsidR="0048376D">
        <w:rPr>
          <w:rFonts w:cs="David" w:hint="cs"/>
          <w:sz w:val="28"/>
          <w:szCs w:val="28"/>
          <w:rtl/>
        </w:rPr>
        <w:t xml:space="preserve"> כותב </w:t>
      </w:r>
      <w:proofErr w:type="spellStart"/>
      <w:r w:rsidR="0048376D">
        <w:rPr>
          <w:rFonts w:cs="David" w:hint="cs"/>
          <w:sz w:val="28"/>
          <w:szCs w:val="28"/>
          <w:rtl/>
        </w:rPr>
        <w:t>צביקי</w:t>
      </w:r>
      <w:proofErr w:type="spellEnd"/>
      <w:r w:rsidR="0048376D">
        <w:rPr>
          <w:rFonts w:cs="David" w:hint="cs"/>
          <w:sz w:val="28"/>
          <w:szCs w:val="28"/>
          <w:rtl/>
        </w:rPr>
        <w:t xml:space="preserve"> פליישמן</w:t>
      </w:r>
      <w:r w:rsidR="0048376D" w:rsidRPr="0048376D">
        <w:rPr>
          <w:rFonts w:cs="David" w:hint="cs"/>
          <w:sz w:val="28"/>
          <w:szCs w:val="28"/>
          <w:rtl/>
        </w:rPr>
        <w:t xml:space="preserve">, </w:t>
      </w:r>
      <w:r w:rsidR="0048376D" w:rsidRPr="0048376D">
        <w:rPr>
          <w:rFonts w:cs="David"/>
          <w:sz w:val="28"/>
          <w:szCs w:val="28"/>
          <w:rtl/>
        </w:rPr>
        <w:t xml:space="preserve">בעל תואר שני בפסיכולוגיה קלינית </w:t>
      </w:r>
      <w:r w:rsidR="0048376D" w:rsidRPr="0048376D">
        <w:rPr>
          <w:rFonts w:cs="David" w:hint="cs"/>
          <w:sz w:val="28"/>
          <w:szCs w:val="28"/>
          <w:rtl/>
        </w:rPr>
        <w:t>ו</w:t>
      </w:r>
      <w:r w:rsidR="0048376D" w:rsidRPr="0048376D">
        <w:rPr>
          <w:rFonts w:cs="David"/>
          <w:sz w:val="28"/>
          <w:szCs w:val="28"/>
          <w:rtl/>
        </w:rPr>
        <w:t>מייסד "לא תשתוק"</w:t>
      </w:r>
      <w:r w:rsidR="0048376D" w:rsidRPr="0048376D">
        <w:rPr>
          <w:rFonts w:cs="David" w:hint="cs"/>
          <w:sz w:val="28"/>
          <w:szCs w:val="28"/>
          <w:rtl/>
        </w:rPr>
        <w:t xml:space="preserve"> ו</w:t>
      </w:r>
      <w:r w:rsidR="0048376D" w:rsidRPr="0048376D">
        <w:rPr>
          <w:rFonts w:cs="David"/>
          <w:sz w:val="28"/>
          <w:szCs w:val="28"/>
          <w:rtl/>
        </w:rPr>
        <w:t>סמנכ"ל חקירות בארגון</w:t>
      </w:r>
      <w:r w:rsidR="00B308F7">
        <w:rPr>
          <w:rFonts w:cs="David"/>
          <w:sz w:val="28"/>
          <w:szCs w:val="28"/>
        </w:rPr>
        <w:t xml:space="preserve">JCW </w:t>
      </w:r>
      <w:r w:rsidR="00B308F7">
        <w:rPr>
          <w:rFonts w:cs="David" w:hint="cs"/>
          <w:sz w:val="28"/>
          <w:szCs w:val="28"/>
          <w:rtl/>
        </w:rPr>
        <w:t xml:space="preserve">: </w:t>
      </w:r>
      <w:r w:rsidR="0048376D" w:rsidRPr="0048376D">
        <w:rPr>
          <w:rStyle w:val="a5"/>
          <w:rFonts w:cs="David"/>
          <w:sz w:val="28"/>
          <w:szCs w:val="28"/>
          <w:rtl/>
        </w:rPr>
        <w:footnoteReference w:id="4"/>
      </w:r>
    </w:p>
    <w:p w:rsidR="00B308F7" w:rsidRPr="00B308F7" w:rsidRDefault="0048376D" w:rsidP="00B308F7">
      <w:pPr>
        <w:spacing w:line="360" w:lineRule="auto"/>
        <w:ind w:left="720"/>
        <w:jc w:val="both"/>
        <w:rPr>
          <w:rFonts w:cs="David"/>
          <w:i/>
          <w:iCs/>
          <w:sz w:val="24"/>
          <w:szCs w:val="24"/>
          <w:rtl/>
        </w:rPr>
      </w:pPr>
      <w:r w:rsidRPr="00B308F7">
        <w:rPr>
          <w:rFonts w:cs="David"/>
          <w:i/>
          <w:iCs/>
          <w:sz w:val="24"/>
          <w:szCs w:val="24"/>
          <w:rtl/>
        </w:rPr>
        <w:t>מקרי פגיעה מינית בקהילה מערערת גם אותם, ומותירה אותם נבוכים ומבולבלים, והם ינסו לסגור את המקרה בלי שייצא "החוצה". שהרי אסור שאיש ידע את הסוד הגדול, שבקהילה המוצלחת, הטובה והאדוקה שלנו, מתרחשות פגיעות. והשידוך, מה יהיה עם השידוך של ילדי הפוגע, אם ידעו שהוא בעייתי; ואיך נפרנס את משפחתו כשהוא יישב בכלא? זוהי רק דוגמה לשיקולים מעוותים הרואים את טובת שם הקהילה מול טראומה של ילד קטן שנושא בתוכו פגיעה קשה ותחושות אשם איומות.</w:t>
      </w:r>
      <w:r w:rsidR="00B308F7" w:rsidRPr="00B308F7">
        <w:rPr>
          <w:rFonts w:cs="David" w:hint="cs"/>
          <w:i/>
          <w:iCs/>
          <w:sz w:val="24"/>
          <w:szCs w:val="24"/>
          <w:rtl/>
        </w:rPr>
        <w:t xml:space="preserve"> </w:t>
      </w:r>
    </w:p>
    <w:p w:rsidR="0048376D" w:rsidRPr="00B308F7" w:rsidRDefault="0048376D" w:rsidP="00B308F7">
      <w:pPr>
        <w:spacing w:line="360" w:lineRule="auto"/>
        <w:ind w:left="720"/>
        <w:jc w:val="both"/>
        <w:rPr>
          <w:rFonts w:cs="David"/>
          <w:i/>
          <w:iCs/>
          <w:sz w:val="24"/>
          <w:szCs w:val="24"/>
          <w:rtl/>
        </w:rPr>
      </w:pPr>
      <w:r w:rsidRPr="00B308F7">
        <w:rPr>
          <w:rFonts w:cs="David"/>
          <w:sz w:val="24"/>
          <w:szCs w:val="24"/>
          <w:rtl/>
        </w:rPr>
        <w:t>שיקולים כאלו ינווטו את טיפול המערכת הקהילתית בפגיעה, לכיוון מתעלם ולא מקצועי. מכאן, הדרך להשתקה, האשמת הקורבן, האדרת הפוגע ולרמיסת הקורבן, קצרה מאוד.</w:t>
      </w:r>
    </w:p>
    <w:p w:rsidR="00C605C1" w:rsidRDefault="00C605C1" w:rsidP="00C605C1">
      <w:pPr>
        <w:spacing w:line="360" w:lineRule="auto"/>
        <w:jc w:val="both"/>
        <w:rPr>
          <w:rFonts w:cs="David"/>
          <w:sz w:val="28"/>
          <w:szCs w:val="28"/>
          <w:rtl/>
        </w:rPr>
      </w:pPr>
      <w:r>
        <w:rPr>
          <w:rFonts w:cs="David" w:hint="cs"/>
          <w:sz w:val="28"/>
          <w:szCs w:val="28"/>
          <w:rtl/>
        </w:rPr>
        <w:t xml:space="preserve">חצר </w:t>
      </w:r>
      <w:proofErr w:type="spellStart"/>
      <w:r>
        <w:rPr>
          <w:rFonts w:cs="David" w:hint="cs"/>
          <w:sz w:val="28"/>
          <w:szCs w:val="28"/>
          <w:rtl/>
        </w:rPr>
        <w:t>האדמור</w:t>
      </w:r>
      <w:proofErr w:type="spellEnd"/>
      <w:r>
        <w:rPr>
          <w:rFonts w:cs="David" w:hint="cs"/>
          <w:sz w:val="28"/>
          <w:szCs w:val="28"/>
          <w:rtl/>
        </w:rPr>
        <w:t xml:space="preserve"> מגור התגייסה לסגור שורות ולהגן על חברי הקהילה, וכך היה על פי החשד גם במקרה של לייפר </w:t>
      </w:r>
      <w:r>
        <w:rPr>
          <w:rFonts w:cs="David"/>
          <w:sz w:val="28"/>
          <w:szCs w:val="28"/>
          <w:rtl/>
        </w:rPr>
        <w:t>–</w:t>
      </w:r>
      <w:r>
        <w:rPr>
          <w:rFonts w:cs="David" w:hint="cs"/>
          <w:sz w:val="28"/>
          <w:szCs w:val="28"/>
          <w:rtl/>
        </w:rPr>
        <w:t xml:space="preserve"> והפניה </w:t>
      </w:r>
      <w:proofErr w:type="spellStart"/>
      <w:r>
        <w:rPr>
          <w:rFonts w:cs="David" w:hint="cs"/>
          <w:sz w:val="28"/>
          <w:szCs w:val="28"/>
          <w:rtl/>
        </w:rPr>
        <w:t>לליצמן</w:t>
      </w:r>
      <w:proofErr w:type="spellEnd"/>
      <w:r>
        <w:rPr>
          <w:rFonts w:cs="David" w:hint="cs"/>
          <w:sz w:val="28"/>
          <w:szCs w:val="28"/>
          <w:rtl/>
        </w:rPr>
        <w:t xml:space="preserve"> להתגייס לטובת חוות הדעת שתמנע הסגרתה לאוסטרליה. אולם חקירת המשטרה (להב 433) בנושא טרפה את הקלפים - וח</w:t>
      </w:r>
      <w:r w:rsidRPr="00C605C1">
        <w:rPr>
          <w:rFonts w:cs="David"/>
          <w:sz w:val="28"/>
          <w:szCs w:val="28"/>
          <w:rtl/>
        </w:rPr>
        <w:t xml:space="preserve">ברי הכנסת של יהדות התורה </w:t>
      </w:r>
      <w:r>
        <w:rPr>
          <w:rFonts w:cs="David" w:hint="cs"/>
          <w:sz w:val="28"/>
          <w:szCs w:val="28"/>
          <w:rtl/>
        </w:rPr>
        <w:t>סירבו</w:t>
      </w:r>
      <w:r w:rsidR="00B02000">
        <w:rPr>
          <w:rFonts w:cs="David" w:hint="cs"/>
          <w:sz w:val="28"/>
          <w:szCs w:val="28"/>
          <w:rtl/>
        </w:rPr>
        <w:t xml:space="preserve"> </w:t>
      </w:r>
      <w:r w:rsidRPr="00C605C1">
        <w:rPr>
          <w:rFonts w:cs="David"/>
          <w:sz w:val="28"/>
          <w:szCs w:val="28"/>
          <w:rtl/>
        </w:rPr>
        <w:lastRenderedPageBreak/>
        <w:t xml:space="preserve">להתייחס לפרשה </w:t>
      </w:r>
      <w:r>
        <w:rPr>
          <w:rFonts w:cs="David" w:hint="cs"/>
          <w:sz w:val="28"/>
          <w:szCs w:val="28"/>
          <w:rtl/>
        </w:rPr>
        <w:t xml:space="preserve">עם פרוץ החדשות בנושא </w:t>
      </w:r>
      <w:r>
        <w:rPr>
          <w:rFonts w:cs="David"/>
          <w:sz w:val="28"/>
          <w:szCs w:val="28"/>
          <w:rtl/>
        </w:rPr>
        <w:t xml:space="preserve">באופן פומבי, ובשיחות סגורות </w:t>
      </w:r>
      <w:r>
        <w:rPr>
          <w:rFonts w:cs="David" w:hint="cs"/>
          <w:sz w:val="28"/>
          <w:szCs w:val="28"/>
          <w:rtl/>
        </w:rPr>
        <w:t xml:space="preserve">שדווחו בכתבה ב </w:t>
      </w:r>
      <w:proofErr w:type="spellStart"/>
      <w:r>
        <w:rPr>
          <w:rFonts w:cs="David" w:hint="cs"/>
          <w:sz w:val="28"/>
          <w:szCs w:val="28"/>
        </w:rPr>
        <w:t>Y</w:t>
      </w:r>
      <w:r>
        <w:rPr>
          <w:rFonts w:cs="David"/>
          <w:sz w:val="28"/>
          <w:szCs w:val="28"/>
        </w:rPr>
        <w:t>net</w:t>
      </w:r>
      <w:proofErr w:type="spellEnd"/>
      <w:r>
        <w:rPr>
          <w:rStyle w:val="a5"/>
          <w:rFonts w:cs="David"/>
          <w:sz w:val="28"/>
          <w:szCs w:val="28"/>
          <w:rtl/>
        </w:rPr>
        <w:footnoteReference w:id="5"/>
      </w:r>
      <w:r>
        <w:rPr>
          <w:rFonts w:cs="David" w:hint="cs"/>
          <w:sz w:val="28"/>
          <w:szCs w:val="28"/>
          <w:rtl/>
        </w:rPr>
        <w:t xml:space="preserve"> ניסו </w:t>
      </w:r>
      <w:r>
        <w:rPr>
          <w:rFonts w:cs="David"/>
          <w:sz w:val="28"/>
          <w:szCs w:val="28"/>
          <w:rtl/>
        </w:rPr>
        <w:t>לשדר עסקים כרגיל</w:t>
      </w:r>
      <w:r>
        <w:rPr>
          <w:rFonts w:cs="David" w:hint="cs"/>
          <w:sz w:val="28"/>
          <w:szCs w:val="28"/>
          <w:rtl/>
        </w:rPr>
        <w:t>:</w:t>
      </w:r>
      <w:r w:rsidRPr="00C605C1">
        <w:rPr>
          <w:rFonts w:cs="David"/>
          <w:sz w:val="28"/>
          <w:szCs w:val="28"/>
          <w:rtl/>
        </w:rPr>
        <w:t xml:space="preserve"> </w:t>
      </w:r>
    </w:p>
    <w:p w:rsidR="00C605C1" w:rsidRPr="00C605C1" w:rsidRDefault="00C605C1" w:rsidP="00C605C1">
      <w:pPr>
        <w:spacing w:line="360" w:lineRule="auto"/>
        <w:jc w:val="both"/>
        <w:rPr>
          <w:rFonts w:cs="David"/>
          <w:sz w:val="28"/>
          <w:szCs w:val="28"/>
        </w:rPr>
      </w:pPr>
      <w:r w:rsidRPr="00C605C1">
        <w:rPr>
          <w:rFonts w:cs="David"/>
          <w:sz w:val="28"/>
          <w:szCs w:val="28"/>
          <w:rtl/>
        </w:rPr>
        <w:t>אחד מהם אמר</w:t>
      </w:r>
      <w:r>
        <w:rPr>
          <w:rFonts w:cs="David" w:hint="cs"/>
          <w:sz w:val="28"/>
          <w:szCs w:val="28"/>
          <w:rtl/>
        </w:rPr>
        <w:t>:</w:t>
      </w:r>
      <w:r w:rsidRPr="00C605C1">
        <w:rPr>
          <w:rFonts w:cs="David"/>
          <w:sz w:val="28"/>
          <w:szCs w:val="28"/>
          <w:rtl/>
        </w:rPr>
        <w:t xml:space="preserve"> "על מה חוקרים אותנו, על זה שאנחנו עוזרים לציבור? שיחקרו". אחר הצהיר: "אין לזה</w:t>
      </w:r>
      <w:r>
        <w:rPr>
          <w:rFonts w:cs="David"/>
          <w:sz w:val="28"/>
          <w:szCs w:val="28"/>
          <w:rtl/>
        </w:rPr>
        <w:t xml:space="preserve"> שום השפעה, אנחנו לא מתעסקים בז</w:t>
      </w:r>
      <w:r>
        <w:rPr>
          <w:rFonts w:cs="David" w:hint="cs"/>
          <w:sz w:val="28"/>
          <w:szCs w:val="28"/>
          <w:rtl/>
        </w:rPr>
        <w:t>ה."</w:t>
      </w:r>
    </w:p>
    <w:p w:rsidR="00C605C1" w:rsidRPr="00C605C1" w:rsidRDefault="00C605C1" w:rsidP="00C605C1">
      <w:pPr>
        <w:spacing w:line="360" w:lineRule="auto"/>
        <w:jc w:val="both"/>
        <w:rPr>
          <w:rFonts w:cs="David"/>
          <w:sz w:val="28"/>
          <w:szCs w:val="28"/>
          <w:rtl/>
        </w:rPr>
      </w:pPr>
      <w:r w:rsidRPr="00C605C1">
        <w:rPr>
          <w:rFonts w:cs="David"/>
          <w:sz w:val="28"/>
          <w:szCs w:val="28"/>
          <w:rtl/>
        </w:rPr>
        <w:t xml:space="preserve">ואולם גורם שלישי במפלגה טוען שמדובר רק בהעמדת פנים, וסירובם להתראיין אינו מקרי. "זה מטריד אותנו, מטריד מאוד", גילה, "אם המצב היה רגוע כפי שהם מתארים היית רואה את כולנו עומדים בשורה ומגבים את </w:t>
      </w:r>
      <w:proofErr w:type="spellStart"/>
      <w:r w:rsidRPr="00C605C1">
        <w:rPr>
          <w:rFonts w:cs="David"/>
          <w:sz w:val="28"/>
          <w:szCs w:val="28"/>
          <w:rtl/>
        </w:rPr>
        <w:t>ליצמן</w:t>
      </w:r>
      <w:proofErr w:type="spellEnd"/>
      <w:r w:rsidRPr="00C605C1">
        <w:rPr>
          <w:rFonts w:cs="David"/>
          <w:sz w:val="28"/>
          <w:szCs w:val="28"/>
          <w:rtl/>
        </w:rPr>
        <w:t xml:space="preserve"> בתקשורת, ולא שותקים כמו דגים</w:t>
      </w:r>
      <w:r w:rsidRPr="00C605C1">
        <w:rPr>
          <w:rFonts w:cs="David"/>
          <w:sz w:val="28"/>
          <w:szCs w:val="28"/>
        </w:rPr>
        <w:t>".</w:t>
      </w:r>
    </w:p>
    <w:p w:rsidR="00A02A29" w:rsidRDefault="00A02A29" w:rsidP="008818FD">
      <w:pPr>
        <w:spacing w:line="360" w:lineRule="auto"/>
        <w:jc w:val="both"/>
        <w:rPr>
          <w:rFonts w:cs="David"/>
          <w:b/>
          <w:bCs/>
          <w:sz w:val="28"/>
          <w:szCs w:val="28"/>
          <w:u w:val="single"/>
          <w:rtl/>
        </w:rPr>
      </w:pPr>
      <w:r w:rsidRPr="004B4F37">
        <w:rPr>
          <w:rFonts w:cs="David" w:hint="cs"/>
          <w:b/>
          <w:bCs/>
          <w:sz w:val="28"/>
          <w:szCs w:val="28"/>
          <w:u w:val="single"/>
          <w:rtl/>
        </w:rPr>
        <w:t xml:space="preserve">הפסיכיאטר המחוזי </w:t>
      </w:r>
      <w:r w:rsidR="00682807">
        <w:rPr>
          <w:rFonts w:cs="David" w:hint="cs"/>
          <w:b/>
          <w:bCs/>
          <w:sz w:val="28"/>
          <w:szCs w:val="28"/>
          <w:u w:val="single"/>
          <w:rtl/>
        </w:rPr>
        <w:t>(</w:t>
      </w:r>
      <w:r w:rsidRPr="004B4F37">
        <w:rPr>
          <w:rFonts w:cs="David" w:hint="cs"/>
          <w:b/>
          <w:bCs/>
          <w:sz w:val="28"/>
          <w:szCs w:val="28"/>
          <w:u w:val="single"/>
          <w:rtl/>
        </w:rPr>
        <w:t>ופסיכיאטרים בשירות הציבורי</w:t>
      </w:r>
      <w:r w:rsidR="00682807">
        <w:rPr>
          <w:rFonts w:cs="David" w:hint="cs"/>
          <w:b/>
          <w:bCs/>
          <w:sz w:val="28"/>
          <w:szCs w:val="28"/>
          <w:u w:val="single"/>
          <w:rtl/>
        </w:rPr>
        <w:t>)</w:t>
      </w:r>
    </w:p>
    <w:p w:rsidR="00326D32" w:rsidRDefault="0048376D" w:rsidP="008818FD">
      <w:pPr>
        <w:spacing w:line="360" w:lineRule="auto"/>
        <w:jc w:val="both"/>
        <w:rPr>
          <w:rFonts w:cs="David"/>
          <w:i/>
          <w:iCs/>
          <w:sz w:val="28"/>
          <w:szCs w:val="28"/>
          <w:rtl/>
        </w:rPr>
      </w:pPr>
      <w:r>
        <w:rPr>
          <w:rFonts w:cs="David" w:hint="cs"/>
          <w:sz w:val="28"/>
          <w:szCs w:val="28"/>
          <w:rtl/>
        </w:rPr>
        <w:t xml:space="preserve">כפי שצוטט אחד הפסיכיאטרים בכתבתו של דניאל דולב בוואלה, </w:t>
      </w:r>
      <w:r w:rsidR="00326D32" w:rsidRPr="00F0429A">
        <w:rPr>
          <w:rFonts w:cs="David"/>
          <w:b/>
          <w:bCs/>
          <w:i/>
          <w:iCs/>
          <w:sz w:val="28"/>
          <w:szCs w:val="28"/>
          <w:rtl/>
        </w:rPr>
        <w:t>"מה אתם רוצים ממני? אני פקיד. יושב מולי שר בכיר, אני יודע בדיוק מה מקומי ומה מקומו ומה נדרש ממני</w:t>
      </w:r>
      <w:r w:rsidR="00326D32">
        <w:rPr>
          <w:rFonts w:cs="David" w:hint="cs"/>
          <w:b/>
          <w:bCs/>
          <w:i/>
          <w:iCs/>
          <w:sz w:val="28"/>
          <w:szCs w:val="28"/>
          <w:rtl/>
        </w:rPr>
        <w:t xml:space="preserve">". </w:t>
      </w:r>
    </w:p>
    <w:p w:rsidR="0048376D" w:rsidRDefault="00326D32" w:rsidP="00682807">
      <w:pPr>
        <w:spacing w:line="360" w:lineRule="auto"/>
        <w:jc w:val="both"/>
        <w:rPr>
          <w:rFonts w:cs="David"/>
          <w:sz w:val="28"/>
          <w:szCs w:val="28"/>
          <w:rtl/>
        </w:rPr>
      </w:pPr>
      <w:r>
        <w:rPr>
          <w:rFonts w:cs="David" w:hint="cs"/>
          <w:sz w:val="28"/>
          <w:szCs w:val="28"/>
          <w:rtl/>
        </w:rPr>
        <w:t>הפסיכיאטר המחוזי והפסיכיאטרים בשירות הציבורי נדרשים לתת חוות דעת</w:t>
      </w:r>
      <w:r w:rsidR="00682807">
        <w:rPr>
          <w:rFonts w:cs="David" w:hint="cs"/>
          <w:sz w:val="28"/>
          <w:szCs w:val="28"/>
          <w:rtl/>
        </w:rPr>
        <w:t xml:space="preserve"> בדבר מצבה הנפשי של לייפר, כאשר השר הממונה מבהיר להם מה חוות הדעת הרצויה, אותה יכולים לנמק </w:t>
      </w:r>
      <w:r w:rsidR="00BF7808">
        <w:rPr>
          <w:rFonts w:cs="David" w:hint="cs"/>
          <w:sz w:val="28"/>
          <w:szCs w:val="28"/>
          <w:rtl/>
        </w:rPr>
        <w:t xml:space="preserve">בקלות לכאורה </w:t>
      </w:r>
      <w:r w:rsidR="00BF7808">
        <w:rPr>
          <w:rFonts w:cs="David"/>
          <w:sz w:val="28"/>
          <w:szCs w:val="28"/>
          <w:rtl/>
        </w:rPr>
        <w:t>–</w:t>
      </w:r>
      <w:r w:rsidR="00BF7808">
        <w:rPr>
          <w:rFonts w:cs="David" w:hint="cs"/>
          <w:sz w:val="28"/>
          <w:szCs w:val="28"/>
          <w:rtl/>
        </w:rPr>
        <w:t xml:space="preserve"> שכן לייפר מספקת התנהגויות פסיכוטיות שיכולות להצדיק אבחנת אי כשירות (גם אם פסיכיאטרים מומחים קבעו שזו התחזות). </w:t>
      </w:r>
    </w:p>
    <w:p w:rsidR="00682807" w:rsidRDefault="00682807" w:rsidP="00682807">
      <w:pPr>
        <w:spacing w:line="360" w:lineRule="auto"/>
        <w:jc w:val="both"/>
        <w:rPr>
          <w:rFonts w:cs="David"/>
          <w:sz w:val="28"/>
          <w:szCs w:val="28"/>
          <w:rtl/>
        </w:rPr>
      </w:pPr>
      <w:r>
        <w:rPr>
          <w:rFonts w:cs="David" w:hint="cs"/>
          <w:sz w:val="28"/>
          <w:szCs w:val="28"/>
          <w:rtl/>
        </w:rPr>
        <w:t xml:space="preserve">אם יספקו את חוות הדעת ה"רצויה" </w:t>
      </w:r>
      <w:r>
        <w:rPr>
          <w:rFonts w:cs="David"/>
          <w:sz w:val="28"/>
          <w:szCs w:val="28"/>
          <w:rtl/>
        </w:rPr>
        <w:t>–</w:t>
      </w:r>
      <w:r>
        <w:rPr>
          <w:rFonts w:cs="David" w:hint="cs"/>
          <w:sz w:val="28"/>
          <w:szCs w:val="28"/>
          <w:rtl/>
        </w:rPr>
        <w:t xml:space="preserve"> יזכו לקידום והערכה מצד השר הממונה. אם יספקו חוות דעת אחרת </w:t>
      </w:r>
      <w:r>
        <w:rPr>
          <w:rFonts w:cs="David"/>
          <w:sz w:val="28"/>
          <w:szCs w:val="28"/>
          <w:rtl/>
        </w:rPr>
        <w:t>–</w:t>
      </w:r>
      <w:r>
        <w:rPr>
          <w:rFonts w:cs="David" w:hint="cs"/>
          <w:sz w:val="28"/>
          <w:szCs w:val="28"/>
          <w:rtl/>
        </w:rPr>
        <w:t xml:space="preserve"> עלולים לסבול השלכות ופגיע</w:t>
      </w:r>
      <w:r w:rsidR="00BF7808">
        <w:rPr>
          <w:rFonts w:cs="David" w:hint="cs"/>
          <w:sz w:val="28"/>
          <w:szCs w:val="28"/>
          <w:rtl/>
        </w:rPr>
        <w:t>ה.</w:t>
      </w:r>
    </w:p>
    <w:p w:rsidR="00BF7808" w:rsidRDefault="00BF7808" w:rsidP="009E5F0B">
      <w:pPr>
        <w:spacing w:line="360" w:lineRule="auto"/>
        <w:jc w:val="both"/>
        <w:rPr>
          <w:rFonts w:cs="David"/>
          <w:sz w:val="28"/>
          <w:szCs w:val="28"/>
          <w:rtl/>
        </w:rPr>
      </w:pPr>
      <w:r>
        <w:rPr>
          <w:rFonts w:cs="David" w:hint="cs"/>
          <w:sz w:val="28"/>
          <w:szCs w:val="28"/>
          <w:rtl/>
        </w:rPr>
        <w:t xml:space="preserve">כך הפסיכיאטר המחוזי של ירושלים </w:t>
      </w:r>
      <w:r w:rsidR="009E5F0B">
        <w:rPr>
          <w:rFonts w:cs="David" w:hint="cs"/>
          <w:sz w:val="28"/>
          <w:szCs w:val="28"/>
          <w:rtl/>
        </w:rPr>
        <w:t xml:space="preserve">וראש שירותי בריאות הנפש נפלו </w:t>
      </w:r>
      <w:r>
        <w:rPr>
          <w:rFonts w:cs="David" w:hint="cs"/>
          <w:sz w:val="28"/>
          <w:szCs w:val="28"/>
          <w:rtl/>
        </w:rPr>
        <w:t xml:space="preserve">במבחן היושרה המקצועית </w:t>
      </w:r>
      <w:r w:rsidR="009E5F0B">
        <w:rPr>
          <w:rFonts w:cs="David" w:hint="cs"/>
          <w:sz w:val="28"/>
          <w:szCs w:val="28"/>
          <w:rtl/>
        </w:rPr>
        <w:t>בשינוי</w:t>
      </w:r>
      <w:r>
        <w:rPr>
          <w:rFonts w:cs="David" w:hint="cs"/>
          <w:sz w:val="28"/>
          <w:szCs w:val="28"/>
          <w:rtl/>
        </w:rPr>
        <w:t xml:space="preserve"> חוות </w:t>
      </w:r>
      <w:r w:rsidR="009E5F0B">
        <w:rPr>
          <w:rFonts w:cs="David" w:hint="cs"/>
          <w:sz w:val="28"/>
          <w:szCs w:val="28"/>
          <w:rtl/>
        </w:rPr>
        <w:t>ה</w:t>
      </w:r>
      <w:r>
        <w:rPr>
          <w:rFonts w:cs="David" w:hint="cs"/>
          <w:sz w:val="28"/>
          <w:szCs w:val="28"/>
          <w:rtl/>
        </w:rPr>
        <w:t>דעת</w:t>
      </w:r>
      <w:r w:rsidR="009E5F0B">
        <w:rPr>
          <w:rFonts w:cs="David" w:hint="cs"/>
          <w:sz w:val="28"/>
          <w:szCs w:val="28"/>
          <w:rtl/>
        </w:rPr>
        <w:t xml:space="preserve"> </w:t>
      </w:r>
      <w:r>
        <w:rPr>
          <w:rFonts w:cs="David" w:hint="cs"/>
          <w:sz w:val="28"/>
          <w:szCs w:val="28"/>
          <w:rtl/>
        </w:rPr>
        <w:t xml:space="preserve">המקורית בשל לחץ השר הממונה </w:t>
      </w:r>
      <w:proofErr w:type="spellStart"/>
      <w:r w:rsidR="009E5F0B">
        <w:rPr>
          <w:rFonts w:cs="David" w:hint="cs"/>
          <w:sz w:val="28"/>
          <w:szCs w:val="28"/>
          <w:rtl/>
        </w:rPr>
        <w:t>ליצמן</w:t>
      </w:r>
      <w:proofErr w:type="spellEnd"/>
      <w:r w:rsidR="009E5F0B">
        <w:rPr>
          <w:rFonts w:cs="David" w:hint="cs"/>
          <w:sz w:val="28"/>
          <w:szCs w:val="28"/>
          <w:rtl/>
        </w:rPr>
        <w:t>, וחודשים אחדים אחרי שנתנו</w:t>
      </w:r>
      <w:r>
        <w:rPr>
          <w:rFonts w:cs="David" w:hint="cs"/>
          <w:sz w:val="28"/>
          <w:szCs w:val="28"/>
          <w:rtl/>
        </w:rPr>
        <w:t xml:space="preserve"> חוות דעת מקצועית לפיה היא כשירה ל</w:t>
      </w:r>
      <w:r w:rsidR="009E5F0B">
        <w:rPr>
          <w:rFonts w:cs="David" w:hint="cs"/>
          <w:sz w:val="28"/>
          <w:szCs w:val="28"/>
          <w:rtl/>
        </w:rPr>
        <w:t xml:space="preserve">עמוד לדין, מגישים </w:t>
      </w:r>
      <w:r w:rsidR="009E5F0B">
        <w:rPr>
          <w:rFonts w:cs="David"/>
          <w:sz w:val="28"/>
          <w:szCs w:val="28"/>
          <w:rtl/>
        </w:rPr>
        <w:t>–</w:t>
      </w:r>
      <w:r w:rsidR="009E5F0B">
        <w:rPr>
          <w:rFonts w:cs="David" w:hint="cs"/>
          <w:sz w:val="28"/>
          <w:szCs w:val="28"/>
          <w:rtl/>
        </w:rPr>
        <w:t xml:space="preserve"> כל אחד בנפרד </w:t>
      </w:r>
      <w:r w:rsidR="009E5F0B">
        <w:rPr>
          <w:rFonts w:cs="David"/>
          <w:sz w:val="28"/>
          <w:szCs w:val="28"/>
          <w:rtl/>
        </w:rPr>
        <w:t>–</w:t>
      </w:r>
      <w:r w:rsidR="009E5F0B">
        <w:rPr>
          <w:rFonts w:cs="David" w:hint="cs"/>
          <w:sz w:val="28"/>
          <w:szCs w:val="28"/>
          <w:rtl/>
        </w:rPr>
        <w:t xml:space="preserve"> חוות דעת הפוכה.</w:t>
      </w:r>
    </w:p>
    <w:p w:rsidR="009E5F0B" w:rsidRDefault="009E5F0B" w:rsidP="005F7950">
      <w:pPr>
        <w:spacing w:line="360" w:lineRule="auto"/>
        <w:jc w:val="both"/>
        <w:rPr>
          <w:rFonts w:cs="David"/>
          <w:sz w:val="28"/>
          <w:szCs w:val="28"/>
          <w:rtl/>
        </w:rPr>
      </w:pPr>
      <w:r>
        <w:rPr>
          <w:rFonts w:cs="David" w:hint="cs"/>
          <w:sz w:val="28"/>
          <w:szCs w:val="28"/>
          <w:rtl/>
        </w:rPr>
        <w:t>בפרסום בידיעות אחרונות</w:t>
      </w:r>
      <w:r>
        <w:rPr>
          <w:rStyle w:val="a5"/>
          <w:rFonts w:cs="David"/>
          <w:sz w:val="28"/>
          <w:szCs w:val="28"/>
          <w:rtl/>
        </w:rPr>
        <w:footnoteReference w:id="6"/>
      </w:r>
      <w:r>
        <w:rPr>
          <w:rFonts w:cs="David" w:hint="cs"/>
          <w:sz w:val="28"/>
          <w:szCs w:val="28"/>
          <w:rtl/>
        </w:rPr>
        <w:t xml:space="preserve"> מכחישים </w:t>
      </w:r>
      <w:r w:rsidRPr="009E5F0B">
        <w:rPr>
          <w:rFonts w:cs="David"/>
          <w:sz w:val="28"/>
          <w:szCs w:val="28"/>
          <w:rtl/>
        </w:rPr>
        <w:t xml:space="preserve">ד"ר גדי </w:t>
      </w:r>
      <w:proofErr w:type="spellStart"/>
      <w:r w:rsidRPr="009E5F0B">
        <w:rPr>
          <w:rFonts w:cs="David"/>
          <w:sz w:val="28"/>
          <w:szCs w:val="28"/>
          <w:rtl/>
        </w:rPr>
        <w:t>לובין</w:t>
      </w:r>
      <w:proofErr w:type="spellEnd"/>
      <w:r w:rsidRPr="009E5F0B">
        <w:rPr>
          <w:rFonts w:cs="David"/>
          <w:sz w:val="28"/>
          <w:szCs w:val="28"/>
          <w:rtl/>
        </w:rPr>
        <w:t xml:space="preserve"> וד"ר קובי </w:t>
      </w:r>
      <w:proofErr w:type="spellStart"/>
      <w:r w:rsidRPr="009E5F0B">
        <w:rPr>
          <w:rFonts w:cs="David"/>
          <w:sz w:val="28"/>
          <w:szCs w:val="28"/>
          <w:rtl/>
        </w:rPr>
        <w:t>צ'רנס</w:t>
      </w:r>
      <w:proofErr w:type="spellEnd"/>
      <w:r w:rsidRPr="009E5F0B">
        <w:rPr>
          <w:rFonts w:cs="David"/>
          <w:sz w:val="28"/>
          <w:szCs w:val="28"/>
          <w:rtl/>
        </w:rPr>
        <w:t xml:space="preserve">, שני הרופאים שכתבו את חוות הדעת שלפיה </w:t>
      </w:r>
      <w:r>
        <w:rPr>
          <w:rFonts w:cs="David"/>
          <w:sz w:val="28"/>
          <w:szCs w:val="28"/>
          <w:rtl/>
        </w:rPr>
        <w:t xml:space="preserve">לייפר אינה כשירה לעמוד לדין </w:t>
      </w:r>
      <w:r w:rsidRPr="009E5F0B">
        <w:rPr>
          <w:rFonts w:cs="David"/>
          <w:sz w:val="28"/>
          <w:szCs w:val="28"/>
          <w:rtl/>
        </w:rPr>
        <w:t>שהופעל עליהם לחץ מצד סגן שר הבריא</w:t>
      </w:r>
      <w:r>
        <w:rPr>
          <w:rFonts w:cs="David"/>
          <w:sz w:val="28"/>
          <w:szCs w:val="28"/>
          <w:rtl/>
        </w:rPr>
        <w:t xml:space="preserve">ות יעקב </w:t>
      </w:r>
      <w:proofErr w:type="spellStart"/>
      <w:r>
        <w:rPr>
          <w:rFonts w:cs="David"/>
          <w:sz w:val="28"/>
          <w:szCs w:val="28"/>
          <w:rtl/>
        </w:rPr>
        <w:t>ליצמן</w:t>
      </w:r>
      <w:proofErr w:type="spellEnd"/>
      <w:r>
        <w:rPr>
          <w:rFonts w:cs="David"/>
          <w:sz w:val="28"/>
          <w:szCs w:val="28"/>
          <w:rtl/>
        </w:rPr>
        <w:t xml:space="preserve"> או מישהו ממקורביו</w:t>
      </w:r>
      <w:r>
        <w:rPr>
          <w:rFonts w:cs="David" w:hint="cs"/>
          <w:sz w:val="28"/>
          <w:szCs w:val="28"/>
          <w:rtl/>
        </w:rPr>
        <w:t xml:space="preserve">. </w:t>
      </w:r>
    </w:p>
    <w:p w:rsidR="009E5F0B" w:rsidRPr="009E5F0B" w:rsidRDefault="009E5F0B" w:rsidP="009E5F0B">
      <w:pPr>
        <w:spacing w:line="360" w:lineRule="auto"/>
        <w:jc w:val="both"/>
        <w:rPr>
          <w:rFonts w:cs="David"/>
          <w:sz w:val="28"/>
          <w:szCs w:val="28"/>
        </w:rPr>
      </w:pPr>
      <w:r>
        <w:rPr>
          <w:rFonts w:cs="David" w:hint="cs"/>
          <w:sz w:val="28"/>
          <w:szCs w:val="28"/>
          <w:rtl/>
        </w:rPr>
        <w:t xml:space="preserve">קל להבין את ההכחשה, שכן </w:t>
      </w:r>
      <w:r w:rsidRPr="009E5F0B">
        <w:rPr>
          <w:rFonts w:cs="David"/>
          <w:sz w:val="28"/>
          <w:szCs w:val="28"/>
          <w:rtl/>
        </w:rPr>
        <w:t xml:space="preserve">שינוי של חוות דעת מסיבות לא מקצועיות, שיכולות למנוע </w:t>
      </w:r>
      <w:r>
        <w:rPr>
          <w:rFonts w:cs="David" w:hint="cs"/>
          <w:sz w:val="28"/>
          <w:szCs w:val="28"/>
          <w:rtl/>
        </w:rPr>
        <w:t>מחשודה</w:t>
      </w:r>
      <w:r>
        <w:rPr>
          <w:rFonts w:cs="David"/>
          <w:sz w:val="28"/>
          <w:szCs w:val="28"/>
          <w:rtl/>
        </w:rPr>
        <w:t xml:space="preserve"> לעמוד למשפט</w:t>
      </w:r>
      <w:r>
        <w:rPr>
          <w:rFonts w:cs="David" w:hint="cs"/>
          <w:sz w:val="28"/>
          <w:szCs w:val="28"/>
          <w:rtl/>
        </w:rPr>
        <w:t xml:space="preserve">, </w:t>
      </w:r>
      <w:r w:rsidRPr="009E5F0B">
        <w:rPr>
          <w:rFonts w:cs="David"/>
          <w:sz w:val="28"/>
          <w:szCs w:val="28"/>
          <w:rtl/>
        </w:rPr>
        <w:t>עלול לה</w:t>
      </w:r>
      <w:r>
        <w:rPr>
          <w:rFonts w:cs="David"/>
          <w:sz w:val="28"/>
          <w:szCs w:val="28"/>
          <w:rtl/>
        </w:rPr>
        <w:t>ביא לשלילת רישיונם לעסוק ברפואה.</w:t>
      </w:r>
      <w:r>
        <w:rPr>
          <w:rFonts w:cs="David" w:hint="cs"/>
          <w:sz w:val="28"/>
          <w:szCs w:val="28"/>
          <w:rtl/>
        </w:rPr>
        <w:t xml:space="preserve"> </w:t>
      </w:r>
    </w:p>
    <w:p w:rsidR="009E5F0B" w:rsidRPr="009E5F0B" w:rsidRDefault="009E5F0B" w:rsidP="00FC7E2B">
      <w:pPr>
        <w:spacing w:line="360" w:lineRule="auto"/>
        <w:jc w:val="both"/>
        <w:rPr>
          <w:rFonts w:cs="David"/>
          <w:sz w:val="28"/>
          <w:szCs w:val="28"/>
        </w:rPr>
      </w:pPr>
      <w:r w:rsidRPr="009E5F0B">
        <w:rPr>
          <w:rFonts w:cs="David"/>
          <w:sz w:val="28"/>
          <w:szCs w:val="28"/>
          <w:rtl/>
        </w:rPr>
        <w:t xml:space="preserve">"אנשיו של </w:t>
      </w:r>
      <w:proofErr w:type="spellStart"/>
      <w:r w:rsidRPr="009E5F0B">
        <w:rPr>
          <w:rFonts w:cs="David"/>
          <w:sz w:val="28"/>
          <w:szCs w:val="28"/>
          <w:rtl/>
        </w:rPr>
        <w:t>ליצמן</w:t>
      </w:r>
      <w:proofErr w:type="spellEnd"/>
      <w:r w:rsidRPr="009E5F0B">
        <w:rPr>
          <w:rFonts w:cs="David"/>
          <w:sz w:val="28"/>
          <w:szCs w:val="28"/>
          <w:rtl/>
        </w:rPr>
        <w:t xml:space="preserve"> פונים אלינו בבקשת סיוע ואנחנו נדרשים לתת מענה", אמר גורם בכיר באחת מקופות החולים. "תמיד זה קשור למישהו מהאוכלוסייה החרדית. פעם אחת זה להקדים תור, ופעם אחרת זה לאשר תרופה שאינה בסל התרופות</w:t>
      </w:r>
      <w:r w:rsidR="00FC7E2B">
        <w:rPr>
          <w:rFonts w:cs="David" w:hint="cs"/>
          <w:sz w:val="28"/>
          <w:szCs w:val="28"/>
          <w:rtl/>
        </w:rPr>
        <w:t>. א</w:t>
      </w:r>
      <w:r w:rsidRPr="009E5F0B">
        <w:rPr>
          <w:rFonts w:cs="David"/>
          <w:sz w:val="28"/>
          <w:szCs w:val="28"/>
          <w:rtl/>
        </w:rPr>
        <w:t xml:space="preserve">ף אחד לא יכול לעמוד בפני בקשות כאלו ואנחנו נאלצים להיענות להן. הסיפור של לייפר הוא רק קצה הקרחון. אם מישהו יבדוק את כל האירועים </w:t>
      </w:r>
      <w:proofErr w:type="spellStart"/>
      <w:r w:rsidRPr="009E5F0B">
        <w:rPr>
          <w:rFonts w:cs="David"/>
          <w:sz w:val="28"/>
          <w:szCs w:val="28"/>
          <w:rtl/>
        </w:rPr>
        <w:t>שליצמן</w:t>
      </w:r>
      <w:proofErr w:type="spellEnd"/>
      <w:r w:rsidRPr="009E5F0B">
        <w:rPr>
          <w:rFonts w:cs="David"/>
          <w:sz w:val="28"/>
          <w:szCs w:val="28"/>
          <w:rtl/>
        </w:rPr>
        <w:t xml:space="preserve"> מעורב בהם, סגן השר יהיה בחדרי החקירות עד אחרי הבחירות</w:t>
      </w:r>
      <w:r w:rsidRPr="009E5F0B">
        <w:rPr>
          <w:rFonts w:cs="David"/>
          <w:sz w:val="28"/>
          <w:szCs w:val="28"/>
        </w:rPr>
        <w:t>".</w:t>
      </w:r>
    </w:p>
    <w:p w:rsidR="009E5F0B" w:rsidRPr="009E5F0B" w:rsidRDefault="009E5F0B" w:rsidP="009E5F0B">
      <w:pPr>
        <w:spacing w:line="360" w:lineRule="auto"/>
        <w:jc w:val="both"/>
        <w:rPr>
          <w:rFonts w:cs="David"/>
          <w:sz w:val="28"/>
          <w:szCs w:val="28"/>
        </w:rPr>
      </w:pPr>
      <w:r w:rsidRPr="009E5F0B">
        <w:rPr>
          <w:rFonts w:cs="David"/>
          <w:sz w:val="28"/>
          <w:szCs w:val="28"/>
          <w:rtl/>
        </w:rPr>
        <w:t xml:space="preserve">גורם לשעבר במשרד הבריאות הוסיף: "כולם מכירים את השיטה שבה </w:t>
      </w:r>
      <w:proofErr w:type="spellStart"/>
      <w:r w:rsidRPr="009E5F0B">
        <w:rPr>
          <w:rFonts w:cs="David"/>
          <w:sz w:val="28"/>
          <w:szCs w:val="28"/>
          <w:rtl/>
        </w:rPr>
        <w:t>ליצמן</w:t>
      </w:r>
      <w:proofErr w:type="spellEnd"/>
      <w:r w:rsidRPr="009E5F0B">
        <w:rPr>
          <w:rFonts w:cs="David"/>
          <w:sz w:val="28"/>
          <w:szCs w:val="28"/>
          <w:rtl/>
        </w:rPr>
        <w:t xml:space="preserve"> עבד, הוא טוען שהוא לא מתערב אבל המסר ברור — אשרו את הטיפול או סדרו תור. הדבר הזה מנוגד לכללי האתיקה </w:t>
      </w:r>
      <w:r w:rsidRPr="009E5F0B">
        <w:rPr>
          <w:rFonts w:cs="David"/>
          <w:sz w:val="28"/>
          <w:szCs w:val="28"/>
          <w:rtl/>
        </w:rPr>
        <w:lastRenderedPageBreak/>
        <w:t xml:space="preserve">והמנהל התקין. </w:t>
      </w:r>
      <w:proofErr w:type="spellStart"/>
      <w:r w:rsidRPr="009E5F0B">
        <w:rPr>
          <w:rFonts w:cs="David"/>
          <w:sz w:val="28"/>
          <w:szCs w:val="28"/>
          <w:rtl/>
        </w:rPr>
        <w:t>ליצמן</w:t>
      </w:r>
      <w:proofErr w:type="spellEnd"/>
      <w:r w:rsidRPr="009E5F0B">
        <w:rPr>
          <w:rFonts w:cs="David"/>
          <w:sz w:val="28"/>
          <w:szCs w:val="28"/>
          <w:rtl/>
        </w:rPr>
        <w:t xml:space="preserve"> מרגיש שהוא מעל החוק. אף שר לפניו לא נהג ככה. לא מעט רופאים פנו אליו כשהם </w:t>
      </w:r>
      <w:proofErr w:type="spellStart"/>
      <w:r w:rsidRPr="009E5F0B">
        <w:rPr>
          <w:rFonts w:cs="David"/>
          <w:sz w:val="28"/>
          <w:szCs w:val="28"/>
          <w:rtl/>
        </w:rPr>
        <w:t>אובדי</w:t>
      </w:r>
      <w:proofErr w:type="spellEnd"/>
      <w:r w:rsidRPr="009E5F0B">
        <w:rPr>
          <w:rFonts w:cs="David"/>
          <w:sz w:val="28"/>
          <w:szCs w:val="28"/>
          <w:rtl/>
        </w:rPr>
        <w:t xml:space="preserve"> עצות ולא יודעים איך לנהוג במצבים האלו</w:t>
      </w:r>
      <w:r w:rsidRPr="009E5F0B">
        <w:rPr>
          <w:rFonts w:cs="David"/>
          <w:sz w:val="28"/>
          <w:szCs w:val="28"/>
        </w:rPr>
        <w:t>".</w:t>
      </w:r>
    </w:p>
    <w:p w:rsidR="009E5F0B" w:rsidRDefault="00FC7E2B" w:rsidP="00BF7808">
      <w:pPr>
        <w:spacing w:line="360" w:lineRule="auto"/>
        <w:jc w:val="both"/>
        <w:rPr>
          <w:rFonts w:cs="David"/>
          <w:sz w:val="28"/>
          <w:szCs w:val="28"/>
          <w:rtl/>
        </w:rPr>
      </w:pPr>
      <w:r>
        <w:rPr>
          <w:rFonts w:cs="David" w:hint="cs"/>
          <w:sz w:val="28"/>
          <w:szCs w:val="28"/>
          <w:rtl/>
        </w:rPr>
        <w:t xml:space="preserve">העדויות הללו ממחישות את השיקולים ומערך האינטרסים </w:t>
      </w:r>
      <w:proofErr w:type="spellStart"/>
      <w:r>
        <w:rPr>
          <w:rFonts w:cs="David" w:hint="cs"/>
          <w:sz w:val="28"/>
          <w:szCs w:val="28"/>
          <w:rtl/>
        </w:rPr>
        <w:t>והאיזונים</w:t>
      </w:r>
      <w:proofErr w:type="spellEnd"/>
      <w:r>
        <w:rPr>
          <w:rFonts w:cs="David" w:hint="cs"/>
          <w:sz w:val="28"/>
          <w:szCs w:val="28"/>
          <w:rtl/>
        </w:rPr>
        <w:t xml:space="preserve"> שבכירי מערכת הבריאות נחשפו להם במהלך כהונתו הארוכה של </w:t>
      </w:r>
      <w:proofErr w:type="spellStart"/>
      <w:r>
        <w:rPr>
          <w:rFonts w:cs="David" w:hint="cs"/>
          <w:sz w:val="28"/>
          <w:szCs w:val="28"/>
          <w:rtl/>
        </w:rPr>
        <w:t>ליצמן</w:t>
      </w:r>
      <w:proofErr w:type="spellEnd"/>
      <w:r>
        <w:rPr>
          <w:rFonts w:cs="David" w:hint="cs"/>
          <w:sz w:val="28"/>
          <w:szCs w:val="28"/>
          <w:rtl/>
        </w:rPr>
        <w:t xml:space="preserve">. </w:t>
      </w:r>
    </w:p>
    <w:p w:rsidR="00FC7E2B" w:rsidRPr="009E5F0B" w:rsidRDefault="00FC7E2B" w:rsidP="00FC7E2B">
      <w:pPr>
        <w:spacing w:line="360" w:lineRule="auto"/>
        <w:jc w:val="both"/>
        <w:rPr>
          <w:rFonts w:cs="David"/>
          <w:sz w:val="28"/>
          <w:szCs w:val="28"/>
          <w:rtl/>
        </w:rPr>
      </w:pPr>
      <w:r>
        <w:rPr>
          <w:rFonts w:cs="David" w:hint="cs"/>
          <w:sz w:val="28"/>
          <w:szCs w:val="28"/>
          <w:rtl/>
        </w:rPr>
        <w:t xml:space="preserve">האיום ב"מקל" הפגיעה </w:t>
      </w:r>
      <w:r>
        <w:rPr>
          <w:rFonts w:cs="David"/>
          <w:sz w:val="28"/>
          <w:szCs w:val="28"/>
          <w:rtl/>
        </w:rPr>
        <w:t>–</w:t>
      </w:r>
      <w:r>
        <w:rPr>
          <w:rFonts w:cs="David" w:hint="cs"/>
          <w:sz w:val="28"/>
          <w:szCs w:val="28"/>
          <w:rtl/>
        </w:rPr>
        <w:t xml:space="preserve"> הן אישית, עצירת קידום / תפקיד, הן מערכתית </w:t>
      </w:r>
      <w:r>
        <w:rPr>
          <w:rFonts w:cs="David"/>
          <w:sz w:val="28"/>
          <w:szCs w:val="28"/>
          <w:rtl/>
        </w:rPr>
        <w:t>–</w:t>
      </w:r>
      <w:r>
        <w:rPr>
          <w:rFonts w:cs="David" w:hint="cs"/>
          <w:sz w:val="28"/>
          <w:szCs w:val="28"/>
          <w:rtl/>
        </w:rPr>
        <w:t xml:space="preserve"> מניעת תקציבים ופגיעה מנהלית במי שמסרב להתיישר על פי דרישות השר הממונה, אל מול ה"גזר" </w:t>
      </w:r>
      <w:r>
        <w:rPr>
          <w:rFonts w:cs="David"/>
          <w:sz w:val="28"/>
          <w:szCs w:val="28"/>
          <w:rtl/>
        </w:rPr>
        <w:t>–</w:t>
      </w:r>
      <w:r>
        <w:rPr>
          <w:rFonts w:cs="David" w:hint="cs"/>
          <w:sz w:val="28"/>
          <w:szCs w:val="28"/>
          <w:rtl/>
        </w:rPr>
        <w:t xml:space="preserve"> הבטחת הקידום, משאבים למערכת ועוד הטו את שיקול הדעת המקצועי והנקי </w:t>
      </w:r>
      <w:r>
        <w:rPr>
          <w:rFonts w:cs="David"/>
          <w:sz w:val="28"/>
          <w:szCs w:val="28"/>
          <w:rtl/>
        </w:rPr>
        <w:t>–</w:t>
      </w:r>
      <w:r>
        <w:rPr>
          <w:rFonts w:cs="David" w:hint="cs"/>
          <w:sz w:val="28"/>
          <w:szCs w:val="28"/>
          <w:rtl/>
        </w:rPr>
        <w:t xml:space="preserve"> ותמיד למען מבקש מהקהילה החרדית. </w:t>
      </w:r>
    </w:p>
    <w:p w:rsidR="006C4683" w:rsidRDefault="008D2DDC" w:rsidP="004B4F37">
      <w:pPr>
        <w:spacing w:line="360" w:lineRule="auto"/>
        <w:jc w:val="both"/>
        <w:rPr>
          <w:rFonts w:cs="David"/>
          <w:sz w:val="28"/>
          <w:szCs w:val="28"/>
          <w:rtl/>
        </w:rPr>
      </w:pPr>
      <w:r>
        <w:rPr>
          <w:rFonts w:cs="David" w:hint="cs"/>
          <w:b/>
          <w:bCs/>
          <w:sz w:val="28"/>
          <w:szCs w:val="28"/>
          <w:u w:val="single"/>
          <w:rtl/>
        </w:rPr>
        <w:t>משרד המשפטים ו</w:t>
      </w:r>
      <w:r w:rsidR="006C4683" w:rsidRPr="00BD3AFD">
        <w:rPr>
          <w:rFonts w:cs="David" w:hint="cs"/>
          <w:b/>
          <w:bCs/>
          <w:sz w:val="28"/>
          <w:szCs w:val="28"/>
          <w:u w:val="single"/>
          <w:rtl/>
        </w:rPr>
        <w:t>הפרקליטות</w:t>
      </w:r>
    </w:p>
    <w:p w:rsidR="00A02A29" w:rsidRDefault="006C4683" w:rsidP="00293459">
      <w:pPr>
        <w:spacing w:line="360" w:lineRule="auto"/>
        <w:jc w:val="both"/>
        <w:rPr>
          <w:rFonts w:cs="David"/>
          <w:sz w:val="28"/>
          <w:szCs w:val="28"/>
          <w:rtl/>
        </w:rPr>
      </w:pPr>
      <w:r>
        <w:rPr>
          <w:rFonts w:cs="David" w:hint="cs"/>
          <w:sz w:val="28"/>
          <w:szCs w:val="28"/>
          <w:rtl/>
        </w:rPr>
        <w:t>המחלקה הבינלאומית בפרקליטות המדינה אחראית על יישום שיתוף הפעולה הבינלאומי במאבק בפשיעה, ולעניינינו - המחלקה אחראית על תחום ההסגרה (והעזרה המשפטית). בתחום ההסגרה, המחלקה אחראית על יישום מחויבותה הבינלאומית של ישראל להסגרת עבר</w:t>
      </w:r>
      <w:r w:rsidRPr="008C5F2A">
        <w:rPr>
          <w:rFonts w:cs="David"/>
          <w:sz w:val="28"/>
          <w:szCs w:val="28"/>
          <w:rtl/>
        </w:rPr>
        <w:t xml:space="preserve">יינים שנמלטו מחו"ל לתוך ישראל. במסגרת זו </w:t>
      </w:r>
      <w:r>
        <w:rPr>
          <w:rFonts w:cs="David" w:hint="cs"/>
          <w:sz w:val="28"/>
          <w:szCs w:val="28"/>
          <w:rtl/>
        </w:rPr>
        <w:t xml:space="preserve">עמדה </w:t>
      </w:r>
      <w:r w:rsidRPr="008C5F2A">
        <w:rPr>
          <w:rFonts w:cs="David"/>
          <w:sz w:val="28"/>
          <w:szCs w:val="28"/>
          <w:rtl/>
        </w:rPr>
        <w:t xml:space="preserve"> המחלקה בקשר שוטף עם </w:t>
      </w:r>
      <w:r>
        <w:rPr>
          <w:rFonts w:cs="David" w:hint="cs"/>
          <w:sz w:val="28"/>
          <w:szCs w:val="28"/>
          <w:rtl/>
        </w:rPr>
        <w:t>משרד פרקליט המדינה באוסטרליה, בין היתר,</w:t>
      </w:r>
      <w:r w:rsidR="00293459">
        <w:rPr>
          <w:rFonts w:cs="David" w:hint="cs"/>
          <w:sz w:val="28"/>
          <w:szCs w:val="28"/>
          <w:rtl/>
        </w:rPr>
        <w:t xml:space="preserve"> לבחינת הדרישות</w:t>
      </w:r>
      <w:r>
        <w:rPr>
          <w:rFonts w:cs="David" w:hint="cs"/>
          <w:sz w:val="28"/>
          <w:szCs w:val="28"/>
          <w:rtl/>
        </w:rPr>
        <w:t xml:space="preserve"> הי</w:t>
      </w:r>
      <w:r w:rsidR="008818FD">
        <w:rPr>
          <w:rFonts w:cs="David" w:hint="cs"/>
          <w:sz w:val="28"/>
          <w:szCs w:val="28"/>
          <w:rtl/>
        </w:rPr>
        <w:t>י</w:t>
      </w:r>
      <w:r>
        <w:rPr>
          <w:rFonts w:cs="David" w:hint="cs"/>
          <w:sz w:val="28"/>
          <w:szCs w:val="28"/>
          <w:rtl/>
        </w:rPr>
        <w:t xml:space="preserve">חודיות לישראל בהליכי הסגרה - </w:t>
      </w:r>
      <w:r w:rsidRPr="00E7770D">
        <w:rPr>
          <w:rFonts w:cs="David"/>
          <w:sz w:val="28"/>
          <w:szCs w:val="28"/>
          <w:rtl/>
        </w:rPr>
        <w:t>קיומן של ראיות המספיקות לצורך העמדה לדין של האדם בישראל.</w:t>
      </w:r>
    </w:p>
    <w:p w:rsidR="008818FD" w:rsidRDefault="008818FD" w:rsidP="005F7950">
      <w:pPr>
        <w:spacing w:line="360" w:lineRule="auto"/>
        <w:jc w:val="both"/>
        <w:rPr>
          <w:rFonts w:cs="David"/>
          <w:sz w:val="28"/>
          <w:szCs w:val="28"/>
          <w:rtl/>
        </w:rPr>
      </w:pPr>
      <w:r>
        <w:rPr>
          <w:rFonts w:cs="David" w:hint="cs"/>
          <w:sz w:val="28"/>
          <w:szCs w:val="28"/>
          <w:rtl/>
        </w:rPr>
        <w:t xml:space="preserve">במקרה לייפר, הליך שאמור היה להיות הליך פשוט </w:t>
      </w:r>
      <w:r>
        <w:rPr>
          <w:rFonts w:cs="David"/>
          <w:sz w:val="28"/>
          <w:szCs w:val="28"/>
          <w:rtl/>
        </w:rPr>
        <w:t>–</w:t>
      </w:r>
      <w:r>
        <w:rPr>
          <w:rFonts w:cs="David" w:hint="cs"/>
          <w:sz w:val="28"/>
          <w:szCs w:val="28"/>
          <w:rtl/>
        </w:rPr>
        <w:t xml:space="preserve"> הסגרה בהתאם למחויבות על פי אמנה בינלאומית </w:t>
      </w:r>
      <w:r>
        <w:rPr>
          <w:rFonts w:cs="David"/>
          <w:sz w:val="28"/>
          <w:szCs w:val="28"/>
          <w:rtl/>
        </w:rPr>
        <w:t>–</w:t>
      </w:r>
      <w:r>
        <w:rPr>
          <w:rFonts w:cs="David" w:hint="cs"/>
          <w:sz w:val="28"/>
          <w:szCs w:val="28"/>
          <w:rtl/>
        </w:rPr>
        <w:t xml:space="preserve"> מתמשך למעלה משבע שנים, בשל </w:t>
      </w:r>
      <w:r w:rsidRPr="008818FD">
        <w:rPr>
          <w:rFonts w:cs="David"/>
          <w:sz w:val="28"/>
          <w:szCs w:val="28"/>
          <w:rtl/>
        </w:rPr>
        <w:t xml:space="preserve">התחזותה </w:t>
      </w:r>
      <w:r>
        <w:rPr>
          <w:rFonts w:cs="David" w:hint="cs"/>
          <w:sz w:val="28"/>
          <w:szCs w:val="28"/>
          <w:rtl/>
        </w:rPr>
        <w:t xml:space="preserve">של לייפר </w:t>
      </w:r>
      <w:r w:rsidRPr="008818FD">
        <w:rPr>
          <w:rFonts w:cs="David"/>
          <w:sz w:val="28"/>
          <w:szCs w:val="28"/>
          <w:rtl/>
        </w:rPr>
        <w:t xml:space="preserve">לסובלת ממחלת נפש, </w:t>
      </w:r>
      <w:r>
        <w:rPr>
          <w:rFonts w:cs="David" w:hint="cs"/>
          <w:sz w:val="28"/>
          <w:szCs w:val="28"/>
          <w:rtl/>
        </w:rPr>
        <w:t xml:space="preserve">ומטרפד את עמידת </w:t>
      </w:r>
      <w:r w:rsidRPr="008818FD">
        <w:rPr>
          <w:rFonts w:cs="David"/>
          <w:sz w:val="28"/>
          <w:szCs w:val="28"/>
          <w:rtl/>
        </w:rPr>
        <w:t>מדינת ישראל</w:t>
      </w:r>
      <w:r>
        <w:rPr>
          <w:rFonts w:cs="David" w:hint="cs"/>
          <w:sz w:val="28"/>
          <w:szCs w:val="28"/>
          <w:rtl/>
        </w:rPr>
        <w:t xml:space="preserve"> ב</w:t>
      </w:r>
      <w:r w:rsidRPr="008818FD">
        <w:rPr>
          <w:rFonts w:cs="David"/>
          <w:sz w:val="28"/>
          <w:szCs w:val="28"/>
          <w:rtl/>
        </w:rPr>
        <w:t>התחייבויותיה הבינלאומיות לאוסטרליה.</w:t>
      </w:r>
    </w:p>
    <w:p w:rsidR="008818FD" w:rsidRDefault="008818FD" w:rsidP="008818FD">
      <w:pPr>
        <w:spacing w:line="360" w:lineRule="auto"/>
        <w:jc w:val="both"/>
        <w:rPr>
          <w:rFonts w:cs="David"/>
          <w:sz w:val="28"/>
          <w:szCs w:val="28"/>
          <w:rtl/>
        </w:rPr>
      </w:pPr>
      <w:r w:rsidRPr="008818FD">
        <w:rPr>
          <w:rFonts w:cs="David"/>
          <w:sz w:val="28"/>
          <w:szCs w:val="28"/>
          <w:rtl/>
        </w:rPr>
        <w:t xml:space="preserve">במהלך שנות ניהול הליך ההסגרה </w:t>
      </w:r>
      <w:r>
        <w:rPr>
          <w:rFonts w:cs="David" w:hint="cs"/>
          <w:sz w:val="28"/>
          <w:szCs w:val="28"/>
          <w:rtl/>
        </w:rPr>
        <w:t>עמדה</w:t>
      </w:r>
      <w:r w:rsidRPr="008818FD">
        <w:rPr>
          <w:rFonts w:cs="David"/>
          <w:sz w:val="28"/>
          <w:szCs w:val="28"/>
          <w:rtl/>
        </w:rPr>
        <w:t xml:space="preserve"> המחלקה הבינלאומית בקשר הדוק עם רשויות</w:t>
      </w:r>
      <w:r>
        <w:rPr>
          <w:rFonts w:cs="David" w:hint="cs"/>
          <w:sz w:val="28"/>
          <w:szCs w:val="28"/>
          <w:rtl/>
        </w:rPr>
        <w:t xml:space="preserve"> </w:t>
      </w:r>
      <w:r w:rsidRPr="008818FD">
        <w:rPr>
          <w:rFonts w:cs="David"/>
          <w:sz w:val="28"/>
          <w:szCs w:val="28"/>
          <w:rtl/>
        </w:rPr>
        <w:t>אוסטרליה, ומעדכנת אותן בכל התפתחות. במהלך אותן שנים אף נפגשו נציגי המחלקה</w:t>
      </w:r>
      <w:r>
        <w:rPr>
          <w:rFonts w:cs="David" w:hint="cs"/>
          <w:sz w:val="28"/>
          <w:szCs w:val="28"/>
          <w:rtl/>
        </w:rPr>
        <w:t xml:space="preserve"> </w:t>
      </w:r>
      <w:r w:rsidRPr="008818FD">
        <w:rPr>
          <w:rFonts w:cs="David"/>
          <w:sz w:val="28"/>
          <w:szCs w:val="28"/>
          <w:rtl/>
        </w:rPr>
        <w:t>מספר פעמים עם שלוש המתלוננות, ועמדו אתן בקשר שוטף, לשם מתן הסברים על ההליך</w:t>
      </w:r>
      <w:r>
        <w:rPr>
          <w:rFonts w:cs="David" w:hint="cs"/>
          <w:sz w:val="28"/>
          <w:szCs w:val="28"/>
          <w:rtl/>
        </w:rPr>
        <w:t xml:space="preserve"> </w:t>
      </w:r>
      <w:r w:rsidRPr="008818FD">
        <w:rPr>
          <w:rFonts w:cs="David"/>
          <w:sz w:val="28"/>
          <w:szCs w:val="28"/>
          <w:rtl/>
        </w:rPr>
        <w:t>ובדבר הצפוי במסגרתו.</w:t>
      </w:r>
    </w:p>
    <w:p w:rsidR="008818FD" w:rsidRDefault="008818FD" w:rsidP="008818FD">
      <w:pPr>
        <w:spacing w:line="360" w:lineRule="auto"/>
        <w:jc w:val="both"/>
        <w:rPr>
          <w:rFonts w:cs="David"/>
          <w:sz w:val="28"/>
          <w:szCs w:val="28"/>
          <w:rtl/>
        </w:rPr>
      </w:pPr>
      <w:r>
        <w:rPr>
          <w:rFonts w:cs="David" w:hint="cs"/>
          <w:sz w:val="28"/>
          <w:szCs w:val="28"/>
          <w:rtl/>
        </w:rPr>
        <w:t xml:space="preserve">כתפיסה, תפקיד הפרקליטות לאפשר מימוש </w:t>
      </w:r>
      <w:r w:rsidR="00293459">
        <w:rPr>
          <w:rFonts w:cs="David" w:hint="cs"/>
          <w:sz w:val="28"/>
          <w:szCs w:val="28"/>
          <w:rtl/>
        </w:rPr>
        <w:t>המחויבות</w:t>
      </w:r>
      <w:r>
        <w:rPr>
          <w:rFonts w:cs="David" w:hint="cs"/>
          <w:sz w:val="28"/>
          <w:szCs w:val="28"/>
          <w:rtl/>
        </w:rPr>
        <w:t xml:space="preserve"> המשפטית </w:t>
      </w:r>
      <w:r>
        <w:rPr>
          <w:rFonts w:cs="David"/>
          <w:sz w:val="28"/>
          <w:szCs w:val="28"/>
          <w:rtl/>
        </w:rPr>
        <w:t>–</w:t>
      </w:r>
      <w:r>
        <w:rPr>
          <w:rFonts w:cs="David" w:hint="cs"/>
          <w:sz w:val="28"/>
          <w:szCs w:val="28"/>
          <w:rtl/>
        </w:rPr>
        <w:t xml:space="preserve"> והסגרת לייפר כך שתעמוד לדין בפרשה המינית הקשה בה מואשמת באוסטרליה.</w:t>
      </w:r>
    </w:p>
    <w:p w:rsidR="00BF7808" w:rsidRDefault="00BF7808" w:rsidP="00714D2E">
      <w:pPr>
        <w:spacing w:line="360" w:lineRule="auto"/>
        <w:jc w:val="both"/>
        <w:rPr>
          <w:rFonts w:cs="David"/>
          <w:sz w:val="28"/>
          <w:szCs w:val="28"/>
          <w:rtl/>
        </w:rPr>
      </w:pPr>
      <w:r>
        <w:rPr>
          <w:rFonts w:cs="David" w:hint="cs"/>
          <w:sz w:val="28"/>
          <w:szCs w:val="28"/>
          <w:rtl/>
        </w:rPr>
        <w:t xml:space="preserve">הפרקליטות </w:t>
      </w:r>
      <w:r w:rsidR="00293459">
        <w:rPr>
          <w:rFonts w:cs="David" w:hint="cs"/>
          <w:sz w:val="28"/>
          <w:szCs w:val="28"/>
          <w:rtl/>
        </w:rPr>
        <w:t>מחויבת</w:t>
      </w:r>
      <w:r>
        <w:rPr>
          <w:rFonts w:cs="David" w:hint="cs"/>
          <w:sz w:val="28"/>
          <w:szCs w:val="28"/>
          <w:rtl/>
        </w:rPr>
        <w:t xml:space="preserve"> לא רק למימוש </w:t>
      </w:r>
      <w:r w:rsidR="00714D2E">
        <w:rPr>
          <w:rFonts w:cs="David" w:hint="cs"/>
          <w:sz w:val="28"/>
          <w:szCs w:val="28"/>
          <w:rtl/>
        </w:rPr>
        <w:t>התחייבויותיה המשפטיות</w:t>
      </w:r>
      <w:r>
        <w:rPr>
          <w:rFonts w:cs="David" w:hint="cs"/>
          <w:sz w:val="28"/>
          <w:szCs w:val="28"/>
          <w:rtl/>
        </w:rPr>
        <w:t xml:space="preserve"> של ישראל על פי האמנה, אלא גם  לשימור קשרי העבודה עם מקביליה במשרד המשפטים באוסטרליה, והתמשכות הליכי ההסגרה במשך 7 שנים פוגעים בטיב קשרי עבודה אלו, ועלולים להשליך גם על נכונות מערכת המשפט האוסטרלית לפעול ולסייע לישראל בזירת המשפט הבינלאומי</w:t>
      </w:r>
      <w:r w:rsidR="00B02000">
        <w:rPr>
          <w:rFonts w:cs="David" w:hint="cs"/>
          <w:sz w:val="28"/>
          <w:szCs w:val="28"/>
          <w:rtl/>
        </w:rPr>
        <w:t>.</w:t>
      </w:r>
    </w:p>
    <w:p w:rsidR="00B02000" w:rsidRDefault="00B02000" w:rsidP="00714D2E">
      <w:pPr>
        <w:spacing w:line="360" w:lineRule="auto"/>
        <w:jc w:val="both"/>
        <w:rPr>
          <w:rFonts w:cs="David"/>
          <w:sz w:val="28"/>
          <w:szCs w:val="28"/>
          <w:rtl/>
        </w:rPr>
      </w:pPr>
      <w:r>
        <w:rPr>
          <w:rFonts w:cs="David" w:hint="cs"/>
          <w:sz w:val="28"/>
          <w:szCs w:val="28"/>
          <w:rtl/>
        </w:rPr>
        <w:t xml:space="preserve">קשרים ונכונות אלו קריטיים עבור ישראל, </w:t>
      </w:r>
      <w:r w:rsidR="00714D2E">
        <w:rPr>
          <w:rFonts w:cs="David" w:hint="cs"/>
          <w:sz w:val="28"/>
          <w:szCs w:val="28"/>
          <w:rtl/>
        </w:rPr>
        <w:t xml:space="preserve">והנשיא ריבלין במהלך ביקורו הודה לראש ממשלת אוסטרליה </w:t>
      </w:r>
      <w:r w:rsidR="00714D2E" w:rsidRPr="00714D2E">
        <w:rPr>
          <w:rFonts w:cs="David"/>
          <w:sz w:val="28"/>
          <w:szCs w:val="28"/>
          <w:rtl/>
        </w:rPr>
        <w:t>על התנגדותה לחקירה בינלאומית נגד ישראל בגין פשעי מלחמה נגד פלסטינים והגדיר אותה "מגדלור" שסייע</w:t>
      </w:r>
      <w:r w:rsidR="00714D2E">
        <w:rPr>
          <w:rFonts w:cs="David"/>
          <w:sz w:val="28"/>
          <w:szCs w:val="28"/>
          <w:rtl/>
        </w:rPr>
        <w:t xml:space="preserve"> לעולם להבין את העמדה הישראלית.</w:t>
      </w:r>
      <w:r w:rsidR="00714D2E">
        <w:rPr>
          <w:rStyle w:val="a5"/>
          <w:rFonts w:cs="David"/>
          <w:sz w:val="28"/>
          <w:szCs w:val="28"/>
          <w:rtl/>
        </w:rPr>
        <w:footnoteReference w:id="7"/>
      </w:r>
    </w:p>
    <w:p w:rsidR="00293459" w:rsidRDefault="00293459" w:rsidP="008818FD">
      <w:pPr>
        <w:spacing w:line="360" w:lineRule="auto"/>
        <w:jc w:val="both"/>
        <w:rPr>
          <w:rFonts w:cs="David"/>
          <w:b/>
          <w:bCs/>
          <w:sz w:val="28"/>
          <w:szCs w:val="28"/>
          <w:u w:val="single"/>
          <w:rtl/>
        </w:rPr>
      </w:pPr>
    </w:p>
    <w:p w:rsidR="00B308F7" w:rsidRPr="008D2DDC" w:rsidRDefault="008D2DDC" w:rsidP="008818FD">
      <w:pPr>
        <w:spacing w:line="360" w:lineRule="auto"/>
        <w:jc w:val="both"/>
        <w:rPr>
          <w:rFonts w:cs="David"/>
          <w:b/>
          <w:bCs/>
          <w:sz w:val="28"/>
          <w:szCs w:val="28"/>
          <w:u w:val="single"/>
          <w:rtl/>
        </w:rPr>
      </w:pPr>
      <w:r w:rsidRPr="008D2DDC">
        <w:rPr>
          <w:rFonts w:cs="David" w:hint="cs"/>
          <w:b/>
          <w:bCs/>
          <w:sz w:val="28"/>
          <w:szCs w:val="28"/>
          <w:u w:val="single"/>
          <w:rtl/>
        </w:rPr>
        <w:lastRenderedPageBreak/>
        <w:t>המשטרה</w:t>
      </w:r>
    </w:p>
    <w:p w:rsidR="008D2DDC" w:rsidRPr="008D2DDC" w:rsidRDefault="008D2DDC" w:rsidP="005F7950">
      <w:pPr>
        <w:spacing w:line="360" w:lineRule="auto"/>
        <w:jc w:val="both"/>
        <w:rPr>
          <w:rFonts w:cs="David"/>
          <w:sz w:val="28"/>
          <w:szCs w:val="28"/>
          <w:rtl/>
        </w:rPr>
      </w:pPr>
      <w:proofErr w:type="spellStart"/>
      <w:r>
        <w:rPr>
          <w:rFonts w:cs="David" w:hint="cs"/>
          <w:sz w:val="28"/>
          <w:szCs w:val="28"/>
          <w:rtl/>
        </w:rPr>
        <w:t>לה"ב</w:t>
      </w:r>
      <w:proofErr w:type="spellEnd"/>
      <w:r>
        <w:rPr>
          <w:rFonts w:cs="David" w:hint="cs"/>
          <w:sz w:val="28"/>
          <w:szCs w:val="28"/>
          <w:rtl/>
        </w:rPr>
        <w:t xml:space="preserve"> 433 ניהלו את חקירת ס' השר </w:t>
      </w:r>
      <w:proofErr w:type="spellStart"/>
      <w:r>
        <w:rPr>
          <w:rFonts w:cs="David" w:hint="cs"/>
          <w:sz w:val="28"/>
          <w:szCs w:val="28"/>
          <w:rtl/>
        </w:rPr>
        <w:t>ליצמן</w:t>
      </w:r>
      <w:proofErr w:type="spellEnd"/>
      <w:r>
        <w:rPr>
          <w:rFonts w:cs="David" w:hint="cs"/>
          <w:sz w:val="28"/>
          <w:szCs w:val="28"/>
          <w:rtl/>
        </w:rPr>
        <w:t xml:space="preserve">. בספטמבר 2019 </w:t>
      </w:r>
      <w:r w:rsidRPr="008D2DDC">
        <w:rPr>
          <w:rFonts w:cs="David"/>
          <w:sz w:val="28"/>
          <w:szCs w:val="28"/>
          <w:rtl/>
        </w:rPr>
        <w:t>המשטרה הודיעה כי התגבשה תשתית ראייתית נגדו בעבירות של מרמה והפרת אמונים והדחה בעדות</w:t>
      </w:r>
      <w:r w:rsidRPr="008D2DDC">
        <w:rPr>
          <w:rFonts w:cs="David"/>
          <w:sz w:val="28"/>
          <w:szCs w:val="28"/>
        </w:rPr>
        <w:t>.</w:t>
      </w:r>
      <w:r w:rsidR="00FC7E2B">
        <w:rPr>
          <w:rFonts w:cs="David" w:hint="cs"/>
          <w:sz w:val="28"/>
          <w:szCs w:val="28"/>
          <w:rtl/>
        </w:rPr>
        <w:t xml:space="preserve"> </w:t>
      </w:r>
      <w:r w:rsidR="00BF7808">
        <w:rPr>
          <w:rFonts w:cs="David" w:hint="cs"/>
          <w:sz w:val="28"/>
          <w:szCs w:val="28"/>
          <w:rtl/>
        </w:rPr>
        <w:t>המשטרה</w:t>
      </w:r>
      <w:r w:rsidR="00FC7E2B">
        <w:rPr>
          <w:rFonts w:cs="David" w:hint="cs"/>
          <w:sz w:val="28"/>
          <w:szCs w:val="28"/>
          <w:rtl/>
        </w:rPr>
        <w:t xml:space="preserve">, כגוף האמון </w:t>
      </w:r>
      <w:r w:rsidR="00BF7808">
        <w:rPr>
          <w:rFonts w:cs="David" w:hint="cs"/>
          <w:sz w:val="28"/>
          <w:szCs w:val="28"/>
          <w:rtl/>
        </w:rPr>
        <w:t xml:space="preserve">על פענוח </w:t>
      </w:r>
      <w:r w:rsidR="009E5F0B">
        <w:rPr>
          <w:rFonts w:cs="David" w:hint="cs"/>
          <w:sz w:val="28"/>
          <w:szCs w:val="28"/>
          <w:rtl/>
        </w:rPr>
        <w:t>פרשות שחיתות ציבורית, הפרת אמונים ושיבוש הליכי משפט</w:t>
      </w:r>
      <w:r w:rsidR="001D579E">
        <w:rPr>
          <w:rFonts w:cs="David" w:hint="cs"/>
          <w:sz w:val="28"/>
          <w:szCs w:val="28"/>
          <w:rtl/>
        </w:rPr>
        <w:t xml:space="preserve">, פתחה בחקירה עם קבלת המידע המודיעיני. החקירה נפתחה בעקבות תחקיר חיצוני </w:t>
      </w:r>
      <w:r w:rsidR="001D579E">
        <w:rPr>
          <w:rFonts w:cs="David"/>
          <w:sz w:val="28"/>
          <w:szCs w:val="28"/>
          <w:rtl/>
        </w:rPr>
        <w:t>–</w:t>
      </w:r>
      <w:r w:rsidR="001D579E">
        <w:rPr>
          <w:rFonts w:cs="David" w:hint="cs"/>
          <w:sz w:val="28"/>
          <w:szCs w:val="28"/>
          <w:rtl/>
        </w:rPr>
        <w:t xml:space="preserve"> במקרה זה, לא תחקיר עיתונאי אלא חקירה ביוזמת </w:t>
      </w:r>
      <w:r w:rsidR="00F81756">
        <w:rPr>
          <w:rFonts w:cs="David" w:hint="cs"/>
          <w:sz w:val="28"/>
          <w:szCs w:val="28"/>
          <w:rtl/>
        </w:rPr>
        <w:t>ה</w:t>
      </w:r>
      <w:r w:rsidR="001D579E">
        <w:rPr>
          <w:rFonts w:cs="David" w:hint="cs"/>
          <w:sz w:val="28"/>
          <w:szCs w:val="28"/>
          <w:rtl/>
        </w:rPr>
        <w:t xml:space="preserve">ארגון </w:t>
      </w:r>
      <w:r w:rsidR="00F81756">
        <w:rPr>
          <w:rFonts w:cs="David" w:hint="cs"/>
          <w:sz w:val="28"/>
          <w:szCs w:val="28"/>
          <w:rtl/>
        </w:rPr>
        <w:t>ה</w:t>
      </w:r>
      <w:r w:rsidR="001D579E">
        <w:rPr>
          <w:rFonts w:cs="David" w:hint="cs"/>
          <w:sz w:val="28"/>
          <w:szCs w:val="28"/>
          <w:rtl/>
        </w:rPr>
        <w:t xml:space="preserve">יהודי </w:t>
      </w:r>
      <w:r w:rsidR="00F81756">
        <w:rPr>
          <w:rFonts w:cs="David" w:hint="cs"/>
          <w:sz w:val="28"/>
          <w:szCs w:val="28"/>
        </w:rPr>
        <w:t>JCW</w:t>
      </w:r>
      <w:r w:rsidR="001D579E">
        <w:rPr>
          <w:rFonts w:cs="David" w:hint="cs"/>
          <w:sz w:val="28"/>
          <w:szCs w:val="28"/>
          <w:rtl/>
        </w:rPr>
        <w:t xml:space="preserve"> הת</w:t>
      </w:r>
      <w:r w:rsidR="00F81756">
        <w:rPr>
          <w:rFonts w:cs="David" w:hint="cs"/>
          <w:sz w:val="28"/>
          <w:szCs w:val="28"/>
          <w:rtl/>
        </w:rPr>
        <w:t xml:space="preserve">ומך ומלווה את נפגעות לייפר. החקירה בתיק 1452 הסתעפה לאור דפוס פעולה של </w:t>
      </w:r>
      <w:proofErr w:type="spellStart"/>
      <w:r w:rsidR="00F81756">
        <w:rPr>
          <w:rFonts w:cs="David" w:hint="cs"/>
          <w:sz w:val="28"/>
          <w:szCs w:val="28"/>
          <w:rtl/>
        </w:rPr>
        <w:t>ליצמן</w:t>
      </w:r>
      <w:proofErr w:type="spellEnd"/>
      <w:r w:rsidR="00F81756">
        <w:rPr>
          <w:rFonts w:cs="David" w:hint="cs"/>
          <w:sz w:val="28"/>
          <w:szCs w:val="28"/>
          <w:rtl/>
        </w:rPr>
        <w:t xml:space="preserve"> </w:t>
      </w:r>
      <w:r w:rsidR="00F81756">
        <w:rPr>
          <w:rFonts w:cs="David"/>
          <w:sz w:val="28"/>
          <w:szCs w:val="28"/>
          <w:rtl/>
        </w:rPr>
        <w:t>–</w:t>
      </w:r>
      <w:r w:rsidR="00F81756">
        <w:rPr>
          <w:rFonts w:cs="David" w:hint="cs"/>
          <w:sz w:val="28"/>
          <w:szCs w:val="28"/>
          <w:rtl/>
        </w:rPr>
        <w:t xml:space="preserve"> של הפעלת לחץ על גורמי מקצוע למען גורמים בקהילה החרדית (נוסף למקרה לייפר, פעל למנוע סגירת מעדנייה בה נהג לסעוד ולרכוש מוצרי מזון ומקרים נוספים).</w:t>
      </w:r>
    </w:p>
    <w:p w:rsidR="004C54A7" w:rsidRPr="001D579E" w:rsidRDefault="00A02A29" w:rsidP="008818FD">
      <w:pPr>
        <w:spacing w:line="360" w:lineRule="auto"/>
        <w:jc w:val="both"/>
        <w:rPr>
          <w:rFonts w:cs="David"/>
          <w:b/>
          <w:bCs/>
          <w:sz w:val="28"/>
          <w:szCs w:val="28"/>
          <w:u w:val="single"/>
          <w:rtl/>
        </w:rPr>
      </w:pPr>
      <w:r w:rsidRPr="001D579E">
        <w:rPr>
          <w:rFonts w:cs="David" w:hint="cs"/>
          <w:b/>
          <w:bCs/>
          <w:sz w:val="28"/>
          <w:szCs w:val="28"/>
          <w:u w:val="single"/>
          <w:rtl/>
        </w:rPr>
        <w:t>משרד החוץ:</w:t>
      </w:r>
    </w:p>
    <w:p w:rsidR="00E278BE" w:rsidRDefault="00B308F7" w:rsidP="00E278BE">
      <w:pPr>
        <w:spacing w:line="360" w:lineRule="auto"/>
        <w:jc w:val="both"/>
        <w:rPr>
          <w:rFonts w:cs="David"/>
          <w:sz w:val="28"/>
          <w:szCs w:val="28"/>
          <w:rtl/>
        </w:rPr>
      </w:pPr>
      <w:r>
        <w:rPr>
          <w:rFonts w:cs="David" w:hint="cs"/>
          <w:sz w:val="28"/>
          <w:szCs w:val="28"/>
          <w:rtl/>
        </w:rPr>
        <w:t xml:space="preserve">יחסי ישראל אוסטרליה </w:t>
      </w:r>
      <w:r w:rsidR="00FC7E2B">
        <w:rPr>
          <w:rFonts w:cs="David" w:hint="cs"/>
          <w:sz w:val="28"/>
          <w:szCs w:val="28"/>
          <w:rtl/>
        </w:rPr>
        <w:t>חזקים, ומבוס</w:t>
      </w:r>
      <w:r w:rsidR="00E278BE">
        <w:rPr>
          <w:rFonts w:cs="David" w:hint="cs"/>
          <w:sz w:val="28"/>
          <w:szCs w:val="28"/>
          <w:rtl/>
        </w:rPr>
        <w:t xml:space="preserve">סים הן על זהות ערכים, היסטוריה (עוד טרם קום המדינה </w:t>
      </w:r>
      <w:r w:rsidR="00E278BE">
        <w:rPr>
          <w:rFonts w:cs="David"/>
          <w:sz w:val="28"/>
          <w:szCs w:val="28"/>
          <w:rtl/>
        </w:rPr>
        <w:t>–</w:t>
      </w:r>
      <w:r w:rsidR="00E278BE">
        <w:rPr>
          <w:rFonts w:cs="David" w:hint="cs"/>
          <w:sz w:val="28"/>
          <w:szCs w:val="28"/>
          <w:rtl/>
        </w:rPr>
        <w:t xml:space="preserve"> השתתפות אוסטרליה בקרב באר שבע בשלהי מלחמת העולם הראשונה), קהילה יהודית חזקה, חזקה ואוהדת ישראל. יחסים קרובים אלו הועבו לאור התמשכות פרשת לייפר, כשהנושא הגיע לכדי שיחות ותכתובת בדרג ממשלתי </w:t>
      </w:r>
      <w:r w:rsidR="00E278BE">
        <w:rPr>
          <w:rFonts w:cs="David"/>
          <w:sz w:val="28"/>
          <w:szCs w:val="28"/>
          <w:rtl/>
        </w:rPr>
        <w:t>–</w:t>
      </w:r>
      <w:r w:rsidR="00E278BE">
        <w:rPr>
          <w:rFonts w:cs="David" w:hint="cs"/>
          <w:sz w:val="28"/>
          <w:szCs w:val="28"/>
          <w:rtl/>
        </w:rPr>
        <w:t xml:space="preserve"> והיה הנושא האחד שהעיב על ביקורו המוצלח סך </w:t>
      </w:r>
      <w:proofErr w:type="spellStart"/>
      <w:r w:rsidR="00E278BE">
        <w:rPr>
          <w:rFonts w:cs="David" w:hint="cs"/>
          <w:sz w:val="28"/>
          <w:szCs w:val="28"/>
          <w:rtl/>
        </w:rPr>
        <w:t>הכל</w:t>
      </w:r>
      <w:proofErr w:type="spellEnd"/>
      <w:r w:rsidR="00E278BE">
        <w:rPr>
          <w:rFonts w:cs="David" w:hint="cs"/>
          <w:sz w:val="28"/>
          <w:szCs w:val="28"/>
          <w:rtl/>
        </w:rPr>
        <w:t xml:space="preserve"> של הנשיא ריבלין </w:t>
      </w:r>
      <w:proofErr w:type="spellStart"/>
      <w:r w:rsidR="00E278BE">
        <w:rPr>
          <w:rFonts w:cs="David" w:hint="cs"/>
          <w:sz w:val="28"/>
          <w:szCs w:val="28"/>
          <w:rtl/>
        </w:rPr>
        <w:t>באוסטליה</w:t>
      </w:r>
      <w:proofErr w:type="spellEnd"/>
      <w:r w:rsidR="00E278BE">
        <w:rPr>
          <w:rFonts w:cs="David" w:hint="cs"/>
          <w:sz w:val="28"/>
          <w:szCs w:val="28"/>
          <w:rtl/>
        </w:rPr>
        <w:t xml:space="preserve"> בראשית 2020.</w:t>
      </w:r>
    </w:p>
    <w:p w:rsidR="00E278BE" w:rsidRPr="00E278BE" w:rsidRDefault="00E278BE" w:rsidP="00056C7A">
      <w:pPr>
        <w:spacing w:line="360" w:lineRule="auto"/>
        <w:jc w:val="both"/>
        <w:rPr>
          <w:rFonts w:cs="David"/>
          <w:sz w:val="28"/>
          <w:szCs w:val="28"/>
        </w:rPr>
      </w:pPr>
      <w:r>
        <w:rPr>
          <w:rFonts w:cs="David" w:hint="cs"/>
          <w:sz w:val="28"/>
          <w:szCs w:val="28"/>
          <w:rtl/>
        </w:rPr>
        <w:t xml:space="preserve">סוגיית הסגרת לייפר היה נושא מרכזי בכל השיחות המדיניות של הנשיא במהלך ביקורו, כשמחד, שני הצדדים מקפידים לבטא את אמונם במערכת המשפט, ולהדגיש את עצמאותה, ומאידך </w:t>
      </w:r>
      <w:r>
        <w:rPr>
          <w:rFonts w:cs="David"/>
          <w:sz w:val="28"/>
          <w:szCs w:val="28"/>
          <w:rtl/>
        </w:rPr>
        <w:t>–</w:t>
      </w:r>
      <w:r>
        <w:rPr>
          <w:rFonts w:cs="David" w:hint="cs"/>
          <w:sz w:val="28"/>
          <w:szCs w:val="28"/>
          <w:rtl/>
        </w:rPr>
        <w:t xml:space="preserve"> להביע "אמון מ</w:t>
      </w:r>
      <w:r w:rsidRPr="00E278BE">
        <w:rPr>
          <w:rFonts w:cs="David"/>
          <w:sz w:val="28"/>
          <w:szCs w:val="28"/>
          <w:rtl/>
        </w:rPr>
        <w:t xml:space="preserve">לא בכך שמדינת ישראל </w:t>
      </w:r>
      <w:r>
        <w:rPr>
          <w:rFonts w:cs="David" w:hint="cs"/>
          <w:sz w:val="28"/>
          <w:szCs w:val="28"/>
          <w:rtl/>
        </w:rPr>
        <w:t>לא תאפשר</w:t>
      </w:r>
      <w:r w:rsidRPr="00E278BE">
        <w:rPr>
          <w:rFonts w:cs="David"/>
          <w:sz w:val="28"/>
          <w:szCs w:val="28"/>
          <w:rtl/>
        </w:rPr>
        <w:t xml:space="preserve"> למי שביצע פשע להשתמש במדינה ובמוסדות</w:t>
      </w:r>
      <w:r>
        <w:rPr>
          <w:rFonts w:cs="David"/>
          <w:sz w:val="28"/>
          <w:szCs w:val="28"/>
          <w:rtl/>
        </w:rPr>
        <w:t>יה כמגן מפני משפט צדק על פי החו</w:t>
      </w:r>
      <w:r>
        <w:rPr>
          <w:rFonts w:cs="David" w:hint="cs"/>
          <w:sz w:val="28"/>
          <w:szCs w:val="28"/>
          <w:rtl/>
        </w:rPr>
        <w:t>ק</w:t>
      </w:r>
      <w:r>
        <w:rPr>
          <w:rStyle w:val="a5"/>
          <w:rFonts w:cs="David"/>
          <w:sz w:val="28"/>
          <w:szCs w:val="28"/>
          <w:rtl/>
        </w:rPr>
        <w:footnoteReference w:id="8"/>
      </w:r>
      <w:r w:rsidR="00056C7A">
        <w:rPr>
          <w:rFonts w:cs="David" w:hint="cs"/>
          <w:sz w:val="28"/>
          <w:szCs w:val="28"/>
          <w:rtl/>
        </w:rPr>
        <w:t xml:space="preserve">". </w:t>
      </w:r>
      <w:r w:rsidRPr="00E278BE">
        <w:rPr>
          <w:rFonts w:cs="David"/>
          <w:sz w:val="28"/>
          <w:szCs w:val="28"/>
        </w:rPr>
        <w:t> </w:t>
      </w:r>
    </w:p>
    <w:p w:rsidR="00E278BE" w:rsidRPr="00E278BE" w:rsidRDefault="00E278BE" w:rsidP="005F7950">
      <w:pPr>
        <w:spacing w:line="360" w:lineRule="auto"/>
        <w:jc w:val="both"/>
        <w:rPr>
          <w:rFonts w:cs="David"/>
          <w:sz w:val="28"/>
          <w:szCs w:val="28"/>
        </w:rPr>
      </w:pPr>
      <w:r w:rsidRPr="00E278BE">
        <w:rPr>
          <w:rFonts w:cs="David"/>
          <w:sz w:val="28"/>
          <w:szCs w:val="28"/>
          <w:rtl/>
        </w:rPr>
        <w:t>פרשת לייפר מהווה משבר ביחסים עם הקהילה היהודית הגדולה והמב</w:t>
      </w:r>
      <w:r w:rsidR="003F790D">
        <w:rPr>
          <w:rFonts w:cs="David"/>
          <w:sz w:val="28"/>
          <w:szCs w:val="28"/>
          <w:rtl/>
        </w:rPr>
        <w:t>וססת באוסטרליה, המונה כ-120 אלף</w:t>
      </w:r>
      <w:r w:rsidR="003F790D">
        <w:rPr>
          <w:rFonts w:cs="David" w:hint="cs"/>
          <w:sz w:val="28"/>
          <w:szCs w:val="28"/>
          <w:rtl/>
        </w:rPr>
        <w:t xml:space="preserve"> חברים. </w:t>
      </w:r>
      <w:r w:rsidRPr="00E278BE">
        <w:rPr>
          <w:rFonts w:cs="David"/>
          <w:sz w:val="28"/>
          <w:szCs w:val="28"/>
          <w:rtl/>
        </w:rPr>
        <w:t xml:space="preserve">גורמים </w:t>
      </w:r>
      <w:r w:rsidR="003F790D">
        <w:rPr>
          <w:rFonts w:cs="David" w:hint="cs"/>
          <w:sz w:val="28"/>
          <w:szCs w:val="28"/>
          <w:rtl/>
        </w:rPr>
        <w:t xml:space="preserve">בכירים </w:t>
      </w:r>
      <w:r w:rsidRPr="00E278BE">
        <w:rPr>
          <w:rFonts w:cs="David"/>
          <w:sz w:val="28"/>
          <w:szCs w:val="28"/>
          <w:rtl/>
        </w:rPr>
        <w:t>בקהילה אף הגדירו את הפרשה הזו כ"משבר יותר חמור ביחסים בין הקהילה לבין מדינת ישראל מאשר אסון גשר המכבייה"</w:t>
      </w:r>
      <w:r w:rsidR="003F790D">
        <w:rPr>
          <w:rFonts w:cs="David" w:hint="cs"/>
          <w:sz w:val="28"/>
          <w:szCs w:val="28"/>
          <w:rtl/>
        </w:rPr>
        <w:t>, בו ק</w:t>
      </w:r>
      <w:r w:rsidRPr="00E278BE">
        <w:rPr>
          <w:rFonts w:cs="David"/>
          <w:sz w:val="28"/>
          <w:szCs w:val="28"/>
          <w:rtl/>
        </w:rPr>
        <w:t>יפחו את חייהם ארבעה מחברי המשלחת האוסטרלית, ועוד 69 ספורטאים</w:t>
      </w:r>
      <w:r w:rsidR="003F790D">
        <w:rPr>
          <w:rFonts w:cs="David" w:hint="cs"/>
          <w:sz w:val="28"/>
          <w:szCs w:val="28"/>
          <w:rtl/>
        </w:rPr>
        <w:t xml:space="preserve"> אוסטרלים</w:t>
      </w:r>
      <w:r w:rsidRPr="00E278BE">
        <w:rPr>
          <w:rFonts w:cs="David"/>
          <w:sz w:val="28"/>
          <w:szCs w:val="28"/>
          <w:rtl/>
        </w:rPr>
        <w:t xml:space="preserve"> נפצעו</w:t>
      </w:r>
      <w:r w:rsidRPr="00E278BE">
        <w:rPr>
          <w:rFonts w:cs="David"/>
          <w:sz w:val="28"/>
          <w:szCs w:val="28"/>
        </w:rPr>
        <w:t>.</w:t>
      </w:r>
    </w:p>
    <w:p w:rsidR="00E278BE" w:rsidRDefault="00E278BE" w:rsidP="003F790D">
      <w:pPr>
        <w:spacing w:line="360" w:lineRule="auto"/>
        <w:jc w:val="both"/>
        <w:rPr>
          <w:rFonts w:cs="David"/>
          <w:sz w:val="28"/>
          <w:szCs w:val="28"/>
          <w:rtl/>
        </w:rPr>
      </w:pPr>
      <w:r w:rsidRPr="00E278BE">
        <w:rPr>
          <w:rFonts w:cs="David"/>
          <w:sz w:val="28"/>
          <w:szCs w:val="28"/>
        </w:rPr>
        <w:t> </w:t>
      </w:r>
      <w:r w:rsidRPr="00E278BE">
        <w:rPr>
          <w:rFonts w:cs="David"/>
          <w:sz w:val="28"/>
          <w:szCs w:val="28"/>
          <w:rtl/>
        </w:rPr>
        <w:t xml:space="preserve">חבר הפרלמנט האוסטרלי, </w:t>
      </w:r>
      <w:proofErr w:type="spellStart"/>
      <w:r w:rsidRPr="00E278BE">
        <w:rPr>
          <w:rFonts w:cs="David"/>
          <w:sz w:val="28"/>
          <w:szCs w:val="28"/>
          <w:rtl/>
        </w:rPr>
        <w:t>ג'וש</w:t>
      </w:r>
      <w:proofErr w:type="spellEnd"/>
      <w:r w:rsidRPr="00E278BE">
        <w:rPr>
          <w:rFonts w:cs="David"/>
          <w:sz w:val="28"/>
          <w:szCs w:val="28"/>
          <w:rtl/>
        </w:rPr>
        <w:t xml:space="preserve"> ברנס, שמגיע מאזור הבחירה שבו ממוקם בית הספר לבנות שאותו ניהלה לייפר אמר כי הידידות בין ישראל לאוסטרליה צריכה ללכת לשני הכיוונים. לדבריו, "אוסטרליה היא ידידה של ישראל אבל ברגע זה הידידה שלנו מאכזבת אותנו". </w:t>
      </w:r>
    </w:p>
    <w:p w:rsidR="00990FFA" w:rsidRDefault="004B4F37" w:rsidP="00990FFA">
      <w:pPr>
        <w:spacing w:line="360" w:lineRule="auto"/>
        <w:jc w:val="both"/>
        <w:rPr>
          <w:rFonts w:cs="David"/>
          <w:sz w:val="28"/>
          <w:szCs w:val="28"/>
          <w:rtl/>
        </w:rPr>
      </w:pPr>
      <w:r>
        <w:rPr>
          <w:rFonts w:cs="David" w:hint="cs"/>
          <w:sz w:val="28"/>
          <w:szCs w:val="28"/>
          <w:rtl/>
        </w:rPr>
        <w:t xml:space="preserve">פרשת </w:t>
      </w:r>
      <w:r w:rsidR="00B308F7">
        <w:rPr>
          <w:rFonts w:cs="David" w:hint="cs"/>
          <w:sz w:val="28"/>
          <w:szCs w:val="28"/>
          <w:rtl/>
        </w:rPr>
        <w:t xml:space="preserve">לייפר </w:t>
      </w:r>
      <w:r w:rsidR="003F790D">
        <w:rPr>
          <w:rFonts w:cs="David" w:hint="cs"/>
          <w:sz w:val="28"/>
          <w:szCs w:val="28"/>
          <w:rtl/>
        </w:rPr>
        <w:t xml:space="preserve">היתה הסוגיה היחידה שהעיבה על ביקור ראש הממשלה </w:t>
      </w:r>
      <w:proofErr w:type="spellStart"/>
      <w:r w:rsidR="003F790D">
        <w:rPr>
          <w:rFonts w:cs="David" w:hint="cs"/>
          <w:sz w:val="28"/>
          <w:szCs w:val="28"/>
          <w:rtl/>
        </w:rPr>
        <w:t>באוסטליה</w:t>
      </w:r>
      <w:proofErr w:type="spellEnd"/>
      <w:r w:rsidR="003F790D">
        <w:rPr>
          <w:rFonts w:cs="David" w:hint="cs"/>
          <w:sz w:val="28"/>
          <w:szCs w:val="28"/>
          <w:rtl/>
        </w:rPr>
        <w:t xml:space="preserve"> ב 2017, וביתר שאת ביקור הנשיא ריבלין בפברואר 2020. </w:t>
      </w:r>
      <w:r w:rsidR="00990FFA">
        <w:rPr>
          <w:rFonts w:cs="David" w:hint="cs"/>
          <w:sz w:val="28"/>
          <w:szCs w:val="28"/>
          <w:rtl/>
        </w:rPr>
        <w:t xml:space="preserve"> </w:t>
      </w:r>
    </w:p>
    <w:p w:rsidR="00990FFA" w:rsidRDefault="003F790D" w:rsidP="00990FFA">
      <w:pPr>
        <w:spacing w:line="360" w:lineRule="auto"/>
        <w:jc w:val="both"/>
        <w:rPr>
          <w:rFonts w:cs="David"/>
          <w:sz w:val="28"/>
          <w:szCs w:val="28"/>
          <w:rtl/>
        </w:rPr>
      </w:pPr>
      <w:r>
        <w:rPr>
          <w:rFonts w:cs="David" w:hint="cs"/>
          <w:sz w:val="28"/>
          <w:szCs w:val="28"/>
          <w:rtl/>
        </w:rPr>
        <w:t xml:space="preserve">החלטת בית המשפט מאוקטובר 2019 לשחרר את לייפר למעצר בית (החלטה שהתהפכה בערר שהגישה המדינה לבית המשפט העליון) הביאה להתבטאות חריגה של שגריר ישראל </w:t>
      </w:r>
      <w:proofErr w:type="spellStart"/>
      <w:r>
        <w:rPr>
          <w:rFonts w:cs="David" w:hint="cs"/>
          <w:sz w:val="28"/>
          <w:szCs w:val="28"/>
          <w:rtl/>
        </w:rPr>
        <w:t>באוסטליה</w:t>
      </w:r>
      <w:proofErr w:type="spellEnd"/>
      <w:r>
        <w:rPr>
          <w:rFonts w:cs="David" w:hint="cs"/>
          <w:sz w:val="28"/>
          <w:szCs w:val="28"/>
          <w:rtl/>
        </w:rPr>
        <w:t xml:space="preserve"> מרק סופר </w:t>
      </w:r>
      <w:proofErr w:type="spellStart"/>
      <w:r>
        <w:rPr>
          <w:rFonts w:cs="David" w:hint="cs"/>
          <w:sz w:val="28"/>
          <w:szCs w:val="28"/>
          <w:rtl/>
        </w:rPr>
        <w:t>בטוויטר</w:t>
      </w:r>
      <w:proofErr w:type="spellEnd"/>
      <w:r>
        <w:rPr>
          <w:rFonts w:cs="David" w:hint="cs"/>
          <w:sz w:val="28"/>
          <w:szCs w:val="28"/>
          <w:rtl/>
        </w:rPr>
        <w:t xml:space="preserve">: </w:t>
      </w:r>
    </w:p>
    <w:p w:rsidR="00A02A29" w:rsidRDefault="00904D98" w:rsidP="005F7950">
      <w:pPr>
        <w:spacing w:line="360" w:lineRule="auto"/>
        <w:jc w:val="both"/>
        <w:rPr>
          <w:rFonts w:cs="David"/>
          <w:sz w:val="28"/>
          <w:szCs w:val="28"/>
          <w:rtl/>
        </w:rPr>
      </w:pPr>
      <w:r>
        <w:rPr>
          <w:rFonts w:cs="David" w:hint="cs"/>
          <w:sz w:val="28"/>
          <w:szCs w:val="28"/>
          <w:rtl/>
        </w:rPr>
        <w:t xml:space="preserve">"בעוד בתי המשפט בישראל עצמאיים, רבים בישראל, כולל בפרקליטות המדינה, סבורים שהחלטות בית המשפט בנושא בלתי נתפשות ועובדים ללא לאות להפכן. בעיניהם, </w:t>
      </w:r>
      <w:proofErr w:type="spellStart"/>
      <w:r>
        <w:rPr>
          <w:rFonts w:cs="David" w:hint="cs"/>
          <w:sz w:val="28"/>
          <w:szCs w:val="28"/>
          <w:rtl/>
        </w:rPr>
        <w:t>הקייס</w:t>
      </w:r>
      <w:proofErr w:type="spellEnd"/>
      <w:r>
        <w:rPr>
          <w:rFonts w:cs="David" w:hint="cs"/>
          <w:sz w:val="28"/>
          <w:szCs w:val="28"/>
          <w:rtl/>
        </w:rPr>
        <w:t xml:space="preserve"> נגרר מעל </w:t>
      </w:r>
      <w:r>
        <w:rPr>
          <w:rFonts w:cs="David" w:hint="cs"/>
          <w:sz w:val="28"/>
          <w:szCs w:val="28"/>
          <w:rtl/>
        </w:rPr>
        <w:lastRenderedPageBreak/>
        <w:t xml:space="preserve">ומעבר, ולא ניתן לקבל פחות מאשר צדק מלא. הסגרת לייפר לאוסטרליה על מנת לעמוד למשפט עומד בראש סדר העדיפויות של כלל הגורמים":  </w:t>
      </w:r>
    </w:p>
    <w:p w:rsidR="00990FFA" w:rsidRDefault="00990FFA" w:rsidP="00B02000">
      <w:pPr>
        <w:spacing w:line="360" w:lineRule="auto"/>
        <w:jc w:val="both"/>
        <w:rPr>
          <w:rFonts w:cs="David"/>
          <w:sz w:val="28"/>
          <w:szCs w:val="28"/>
          <w:rtl/>
        </w:rPr>
      </w:pPr>
      <w:r>
        <w:rPr>
          <w:noProof/>
        </w:rPr>
        <w:drawing>
          <wp:anchor distT="0" distB="0" distL="114300" distR="114300" simplePos="0" relativeHeight="251665408" behindDoc="0" locked="0" layoutInCell="1" allowOverlap="1" wp14:anchorId="4D5FAC78" wp14:editId="6A684764">
            <wp:simplePos x="0" y="0"/>
            <wp:positionH relativeFrom="margin">
              <wp:posOffset>2296342</wp:posOffset>
            </wp:positionH>
            <wp:positionV relativeFrom="paragraph">
              <wp:posOffset>156754</wp:posOffset>
            </wp:positionV>
            <wp:extent cx="2778760" cy="1463040"/>
            <wp:effectExtent l="0" t="0" r="2540" b="381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2707" t="11630" r="4682" b="20410"/>
                    <a:stretch/>
                  </pic:blipFill>
                  <pic:spPr bwMode="auto">
                    <a:xfrm>
                      <a:off x="0" y="0"/>
                      <a:ext cx="277876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04D98" w:rsidRDefault="00B02000" w:rsidP="00B02000">
      <w:pPr>
        <w:spacing w:line="360" w:lineRule="auto"/>
        <w:jc w:val="both"/>
        <w:rPr>
          <w:rFonts w:cs="David"/>
          <w:sz w:val="28"/>
          <w:szCs w:val="28"/>
          <w:rtl/>
        </w:rPr>
      </w:pPr>
      <w:r>
        <w:rPr>
          <w:rFonts w:cs="David" w:hint="cs"/>
          <w:sz w:val="28"/>
          <w:szCs w:val="28"/>
          <w:rtl/>
        </w:rPr>
        <w:t>התבטאות חריגה בחריפותה זו ממחישה את מידת הרגישות המדינית של פרשה זו, שעלתה בחודשים האחרונים בשיחות בין שרת החוץ האוסטרלית לשר החוץ כץ, בין ראש ממשלת אוסטרליה לראש הממשלה נתניהו ולנשיא ריבלין, וכן חברי פרלמנט אוסטרלים ופוליטיקאים בכירים בישראל.</w:t>
      </w:r>
    </w:p>
    <w:p w:rsidR="004C0FAA" w:rsidRDefault="00DB34B8" w:rsidP="00DB34B8">
      <w:pPr>
        <w:spacing w:line="360" w:lineRule="auto"/>
        <w:jc w:val="both"/>
        <w:rPr>
          <w:rFonts w:cs="David"/>
          <w:sz w:val="28"/>
          <w:szCs w:val="28"/>
          <w:rtl/>
        </w:rPr>
      </w:pPr>
      <w:r>
        <w:rPr>
          <w:rFonts w:cs="David" w:hint="cs"/>
          <w:sz w:val="28"/>
          <w:szCs w:val="28"/>
          <w:rtl/>
        </w:rPr>
        <w:t xml:space="preserve">מינויו של </w:t>
      </w:r>
      <w:proofErr w:type="spellStart"/>
      <w:r>
        <w:rPr>
          <w:rFonts w:cs="David" w:hint="cs"/>
          <w:sz w:val="28"/>
          <w:szCs w:val="28"/>
          <w:rtl/>
        </w:rPr>
        <w:t>ליצמן</w:t>
      </w:r>
      <w:proofErr w:type="spellEnd"/>
      <w:r>
        <w:rPr>
          <w:rFonts w:cs="David" w:hint="cs"/>
          <w:sz w:val="28"/>
          <w:szCs w:val="28"/>
          <w:rtl/>
        </w:rPr>
        <w:t xml:space="preserve"> לשר הבריאות בדצמבר 2019 זימן תגובות חריפות במיוחד. </w:t>
      </w:r>
    </w:p>
    <w:p w:rsidR="00DB34B8" w:rsidRDefault="00DB34B8" w:rsidP="005F7950">
      <w:pPr>
        <w:spacing w:line="360" w:lineRule="auto"/>
        <w:jc w:val="both"/>
        <w:rPr>
          <w:rFonts w:cs="David"/>
          <w:sz w:val="28"/>
          <w:szCs w:val="28"/>
        </w:rPr>
      </w:pPr>
      <w:r>
        <w:rPr>
          <w:rFonts w:cs="David"/>
          <w:sz w:val="28"/>
          <w:szCs w:val="28"/>
          <w:rtl/>
        </w:rPr>
        <w:t>מארגו</w:t>
      </w:r>
      <w:r>
        <w:rPr>
          <w:rFonts w:cs="David" w:hint="cs"/>
          <w:sz w:val="28"/>
          <w:szCs w:val="28"/>
          <w:rtl/>
        </w:rPr>
        <w:t>ן</w:t>
      </w:r>
      <w:r w:rsidRPr="00DB34B8">
        <w:rPr>
          <w:rFonts w:cs="David"/>
          <w:sz w:val="28"/>
          <w:szCs w:val="28"/>
        </w:rPr>
        <w:t xml:space="preserve">JCW </w:t>
      </w:r>
      <w:r w:rsidR="00B02000">
        <w:rPr>
          <w:rFonts w:cs="David" w:hint="cs"/>
          <w:sz w:val="28"/>
          <w:szCs w:val="28"/>
          <w:rtl/>
        </w:rPr>
        <w:t xml:space="preserve"> </w:t>
      </w:r>
      <w:r w:rsidRPr="00DB34B8">
        <w:rPr>
          <w:rFonts w:cs="David"/>
          <w:sz w:val="28"/>
          <w:szCs w:val="28"/>
          <w:rtl/>
        </w:rPr>
        <w:t xml:space="preserve">המלווה את </w:t>
      </w:r>
      <w:r>
        <w:rPr>
          <w:rFonts w:cs="David" w:hint="cs"/>
          <w:sz w:val="28"/>
          <w:szCs w:val="28"/>
          <w:rtl/>
        </w:rPr>
        <w:t>קורבנותיה</w:t>
      </w:r>
      <w:r w:rsidRPr="00DB34B8">
        <w:rPr>
          <w:rFonts w:cs="David"/>
          <w:sz w:val="28"/>
          <w:szCs w:val="28"/>
          <w:rtl/>
        </w:rPr>
        <w:t xml:space="preserve"> של לייפר, נמסר בתגובה: "מינויו של יעקב </w:t>
      </w:r>
      <w:proofErr w:type="spellStart"/>
      <w:r w:rsidRPr="00DB34B8">
        <w:rPr>
          <w:rFonts w:cs="David"/>
          <w:sz w:val="28"/>
          <w:szCs w:val="28"/>
          <w:rtl/>
        </w:rPr>
        <w:t>ליצמן</w:t>
      </w:r>
      <w:proofErr w:type="spellEnd"/>
      <w:r w:rsidRPr="00DB34B8">
        <w:rPr>
          <w:rFonts w:cs="David"/>
          <w:sz w:val="28"/>
          <w:szCs w:val="28"/>
          <w:rtl/>
        </w:rPr>
        <w:t xml:space="preserve"> לשר הבריאות הוא סטירה בפניהן של כל קורבנות ההתעללות המינית בילדים בישראל ובכלל. חובה לזכור כי המשטרה המליצה</w:t>
      </w:r>
      <w:r w:rsidRPr="00DB34B8">
        <w:rPr>
          <w:rFonts w:cs="David"/>
          <w:sz w:val="28"/>
          <w:szCs w:val="28"/>
        </w:rPr>
        <w:t> </w:t>
      </w:r>
      <w:r w:rsidRPr="00DB34B8">
        <w:rPr>
          <w:rFonts w:cs="David"/>
          <w:sz w:val="28"/>
          <w:szCs w:val="28"/>
          <w:rtl/>
        </w:rPr>
        <w:t xml:space="preserve">להעמיד את </w:t>
      </w:r>
      <w:proofErr w:type="spellStart"/>
      <w:r w:rsidRPr="00DB34B8">
        <w:rPr>
          <w:rFonts w:cs="David"/>
          <w:sz w:val="28"/>
          <w:szCs w:val="28"/>
          <w:rtl/>
        </w:rPr>
        <w:t>ליצמן</w:t>
      </w:r>
      <w:proofErr w:type="spellEnd"/>
      <w:r w:rsidRPr="00DB34B8">
        <w:rPr>
          <w:rFonts w:cs="David"/>
          <w:sz w:val="28"/>
          <w:szCs w:val="28"/>
          <w:rtl/>
        </w:rPr>
        <w:t xml:space="preserve"> לדין בגין ניצול לכאורה של מעמדו ומרותו במשרד הבריאות, במטרה להשפיע באופן פסול על שיקול דעתם של פסיכיאטרים, על מנת למנוע את הסגרתה לאוסטרליה של לייפר, שמבוקשת לדין על עשרות רבות של </w:t>
      </w:r>
      <w:proofErr w:type="spellStart"/>
      <w:r w:rsidRPr="00DB34B8">
        <w:rPr>
          <w:rFonts w:cs="David"/>
          <w:sz w:val="28"/>
          <w:szCs w:val="28"/>
          <w:rtl/>
        </w:rPr>
        <w:t>אישומים</w:t>
      </w:r>
      <w:proofErr w:type="spellEnd"/>
      <w:r w:rsidRPr="00DB34B8">
        <w:rPr>
          <w:rFonts w:cs="David"/>
          <w:sz w:val="28"/>
          <w:szCs w:val="28"/>
          <w:rtl/>
        </w:rPr>
        <w:t xml:space="preserve"> קשים. לדעתנו מקומו של </w:t>
      </w:r>
      <w:proofErr w:type="spellStart"/>
      <w:r w:rsidRPr="00DB34B8">
        <w:rPr>
          <w:rFonts w:cs="David"/>
          <w:sz w:val="28"/>
          <w:szCs w:val="28"/>
          <w:rtl/>
        </w:rPr>
        <w:t>ליצמן</w:t>
      </w:r>
      <w:proofErr w:type="spellEnd"/>
      <w:r w:rsidRPr="00DB34B8">
        <w:rPr>
          <w:rFonts w:cs="David"/>
          <w:sz w:val="28"/>
          <w:szCs w:val="28"/>
          <w:rtl/>
        </w:rPr>
        <w:t xml:space="preserve"> הוא על ספסל הנאשמים ובוודאי לא סביב שולחן הממשלה</w:t>
      </w:r>
      <w:r w:rsidRPr="00DB34B8">
        <w:rPr>
          <w:rFonts w:cs="David"/>
          <w:sz w:val="28"/>
          <w:szCs w:val="28"/>
        </w:rPr>
        <w:t>"</w:t>
      </w:r>
      <w:r>
        <w:rPr>
          <w:rFonts w:cs="David" w:hint="cs"/>
          <w:sz w:val="28"/>
          <w:szCs w:val="28"/>
          <w:rtl/>
        </w:rPr>
        <w:t>.</w:t>
      </w:r>
      <w:r>
        <w:rPr>
          <w:rStyle w:val="a5"/>
          <w:rFonts w:cs="David"/>
          <w:sz w:val="28"/>
          <w:szCs w:val="28"/>
          <w:rtl/>
        </w:rPr>
        <w:footnoteReference w:id="9"/>
      </w:r>
    </w:p>
    <w:p w:rsidR="004C0FAA" w:rsidRPr="004C0FAA" w:rsidRDefault="004C0FAA" w:rsidP="005F7950">
      <w:pPr>
        <w:spacing w:line="360" w:lineRule="auto"/>
        <w:jc w:val="both"/>
        <w:rPr>
          <w:rFonts w:cs="David"/>
          <w:sz w:val="28"/>
          <w:szCs w:val="28"/>
        </w:rPr>
      </w:pPr>
      <w:r>
        <w:rPr>
          <w:rFonts w:cs="David" w:hint="cs"/>
          <w:sz w:val="28"/>
          <w:szCs w:val="28"/>
          <w:rtl/>
        </w:rPr>
        <w:t>נ</w:t>
      </w:r>
      <w:r w:rsidRPr="004C0FAA">
        <w:rPr>
          <w:rFonts w:cs="David"/>
          <w:sz w:val="28"/>
          <w:szCs w:val="28"/>
          <w:rtl/>
        </w:rPr>
        <w:t xml:space="preserve">שיא הפדרציה הציונית במדינה, </w:t>
      </w:r>
      <w:proofErr w:type="spellStart"/>
      <w:r w:rsidRPr="004C0FAA">
        <w:rPr>
          <w:rFonts w:cs="David"/>
          <w:sz w:val="28"/>
          <w:szCs w:val="28"/>
          <w:rtl/>
        </w:rPr>
        <w:t>ג'רמי</w:t>
      </w:r>
      <w:proofErr w:type="spellEnd"/>
      <w:r w:rsidRPr="004C0FAA">
        <w:rPr>
          <w:rFonts w:cs="David"/>
          <w:sz w:val="28"/>
          <w:szCs w:val="28"/>
          <w:rtl/>
        </w:rPr>
        <w:t xml:space="preserve"> </w:t>
      </w:r>
      <w:proofErr w:type="spellStart"/>
      <w:r w:rsidRPr="004C0FAA">
        <w:rPr>
          <w:rFonts w:cs="David"/>
          <w:sz w:val="28"/>
          <w:szCs w:val="28"/>
          <w:rtl/>
        </w:rPr>
        <w:t>לייבלר</w:t>
      </w:r>
      <w:proofErr w:type="spellEnd"/>
      <w:r w:rsidRPr="004C0FAA">
        <w:rPr>
          <w:rFonts w:cs="David"/>
          <w:sz w:val="28"/>
          <w:szCs w:val="28"/>
          <w:rtl/>
        </w:rPr>
        <w:t xml:space="preserve">, פרסם מכתב ששלח לראש הממשלה נתניהו ובו מחה על קידומו של </w:t>
      </w:r>
      <w:proofErr w:type="spellStart"/>
      <w:r w:rsidRPr="004C0FAA">
        <w:rPr>
          <w:rFonts w:cs="David"/>
          <w:sz w:val="28"/>
          <w:szCs w:val="28"/>
          <w:rtl/>
        </w:rPr>
        <w:t>ליצמן</w:t>
      </w:r>
      <w:proofErr w:type="spellEnd"/>
      <w:r w:rsidRPr="004C0FAA">
        <w:rPr>
          <w:rFonts w:cs="David"/>
          <w:sz w:val="28"/>
          <w:szCs w:val="28"/>
          <w:rtl/>
        </w:rPr>
        <w:t>: "אני כותב לך את המכתב הזה בלב כבד. כאשר נפגשנו רק לפני כמה חודשים הבטחת לי שהממשלה שלך תעשה כל שבכוחה לקדם את הסגרתה של לייפר כדי לעמוד לדין על הפשעים החמורים שהיא מואשמת שביצעה</w:t>
      </w:r>
      <w:r w:rsidRPr="004C0FAA">
        <w:rPr>
          <w:rFonts w:cs="David"/>
          <w:sz w:val="28"/>
          <w:szCs w:val="28"/>
        </w:rPr>
        <w:t>.</w:t>
      </w:r>
      <w:r>
        <w:rPr>
          <w:rFonts w:cs="David" w:hint="cs"/>
          <w:sz w:val="28"/>
          <w:szCs w:val="28"/>
          <w:rtl/>
        </w:rPr>
        <w:t xml:space="preserve"> </w:t>
      </w:r>
      <w:r w:rsidRPr="004C0FAA">
        <w:rPr>
          <w:rFonts w:cs="David"/>
          <w:sz w:val="28"/>
          <w:szCs w:val="28"/>
          <w:rtl/>
        </w:rPr>
        <w:t xml:space="preserve">הצבעת בצדק על כך שהנושא עומד בפני מערכת המשפט הישראלית, שכמו המערכת המקבילה באוסטרליה, היא עצמאית ולא תלויה בממשלה. החלטתך למנות את יעקב </w:t>
      </w:r>
      <w:proofErr w:type="spellStart"/>
      <w:r w:rsidRPr="004C0FAA">
        <w:rPr>
          <w:rFonts w:cs="David"/>
          <w:sz w:val="28"/>
          <w:szCs w:val="28"/>
          <w:rtl/>
        </w:rPr>
        <w:t>ליצמן</w:t>
      </w:r>
      <w:proofErr w:type="spellEnd"/>
      <w:r w:rsidRPr="004C0FAA">
        <w:rPr>
          <w:rFonts w:cs="David"/>
          <w:sz w:val="28"/>
          <w:szCs w:val="28"/>
          <w:rtl/>
        </w:rPr>
        <w:t xml:space="preserve"> </w:t>
      </w:r>
      <w:r>
        <w:rPr>
          <w:rFonts w:cs="David"/>
          <w:sz w:val="28"/>
          <w:szCs w:val="28"/>
          <w:rtl/>
        </w:rPr>
        <w:t>לתפקיד שר הבריאות היא סטירה בפנ</w:t>
      </w:r>
      <w:r>
        <w:rPr>
          <w:rFonts w:cs="David" w:hint="cs"/>
          <w:sz w:val="28"/>
          <w:szCs w:val="28"/>
          <w:rtl/>
        </w:rPr>
        <w:t>יה של</w:t>
      </w:r>
      <w:r w:rsidRPr="004C0FAA">
        <w:rPr>
          <w:rFonts w:cs="David"/>
          <w:sz w:val="28"/>
          <w:szCs w:val="28"/>
          <w:rtl/>
        </w:rPr>
        <w:t xml:space="preserve"> הקהילה היהודית באוסטרליה, העם האוסטרלי, קהילת עולי אוסטרליה בישראל וניצולי הפשעים לכאורה של לייפר</w:t>
      </w:r>
      <w:r w:rsidRPr="004C0FAA">
        <w:rPr>
          <w:rFonts w:cs="David"/>
          <w:sz w:val="28"/>
          <w:szCs w:val="28"/>
        </w:rPr>
        <w:t>.</w:t>
      </w:r>
      <w:r>
        <w:rPr>
          <w:rFonts w:cs="David" w:hint="cs"/>
          <w:sz w:val="28"/>
          <w:szCs w:val="28"/>
          <w:rtl/>
        </w:rPr>
        <w:t xml:space="preserve"> </w:t>
      </w:r>
      <w:r w:rsidRPr="004C0FAA">
        <w:rPr>
          <w:rFonts w:cs="David"/>
          <w:sz w:val="28"/>
          <w:szCs w:val="28"/>
          <w:rtl/>
        </w:rPr>
        <w:t xml:space="preserve">משטרת ישראל המליצה להגיש כתב אישום נגד </w:t>
      </w:r>
      <w:proofErr w:type="spellStart"/>
      <w:r w:rsidRPr="004C0FAA">
        <w:rPr>
          <w:rFonts w:cs="David"/>
          <w:sz w:val="28"/>
          <w:szCs w:val="28"/>
          <w:rtl/>
        </w:rPr>
        <w:t>ליצמן</w:t>
      </w:r>
      <w:proofErr w:type="spellEnd"/>
      <w:r w:rsidRPr="004C0FAA">
        <w:rPr>
          <w:rFonts w:cs="David"/>
          <w:sz w:val="28"/>
          <w:szCs w:val="28"/>
          <w:rtl/>
        </w:rPr>
        <w:t xml:space="preserve"> על שוחד, הונאה, הפרת אמונים והטרדת עדים. יעקב </w:t>
      </w:r>
      <w:proofErr w:type="spellStart"/>
      <w:r w:rsidRPr="004C0FAA">
        <w:rPr>
          <w:rFonts w:cs="David"/>
          <w:sz w:val="28"/>
          <w:szCs w:val="28"/>
          <w:rtl/>
        </w:rPr>
        <w:t>ליצמן</w:t>
      </w:r>
      <w:proofErr w:type="spellEnd"/>
      <w:r w:rsidRPr="004C0FAA">
        <w:rPr>
          <w:rFonts w:cs="David"/>
          <w:sz w:val="28"/>
          <w:szCs w:val="28"/>
          <w:rtl/>
        </w:rPr>
        <w:t xml:space="preserve"> רשאי ליהנות מחזקת החפות. עם זאת, קידומו לשר הבריאות כאשר האשמות חריפות כאלה נחקרות – שולח מסר נוראי לעם האוסטרלי, והכי חשוב - לקורבנות המעשים של לייפר. בשם הקהילה היהודית האוסטרלית אני מפציר בך לשקול מחדש את המינוי עד אשר החקירה נגד </w:t>
      </w:r>
      <w:proofErr w:type="spellStart"/>
      <w:r w:rsidRPr="004C0FAA">
        <w:rPr>
          <w:rFonts w:cs="David"/>
          <w:sz w:val="28"/>
          <w:szCs w:val="28"/>
          <w:rtl/>
        </w:rPr>
        <w:t>ליצמן</w:t>
      </w:r>
      <w:proofErr w:type="spellEnd"/>
      <w:r w:rsidRPr="004C0FAA">
        <w:rPr>
          <w:rFonts w:cs="David"/>
          <w:sz w:val="28"/>
          <w:szCs w:val="28"/>
          <w:rtl/>
        </w:rPr>
        <w:t xml:space="preserve"> תסתיים</w:t>
      </w:r>
      <w:r w:rsidRPr="004C0FAA">
        <w:rPr>
          <w:rFonts w:cs="David"/>
          <w:sz w:val="28"/>
          <w:szCs w:val="28"/>
        </w:rPr>
        <w:t>".</w:t>
      </w:r>
      <w:r>
        <w:rPr>
          <w:rStyle w:val="a5"/>
          <w:rFonts w:cs="David"/>
          <w:sz w:val="28"/>
          <w:szCs w:val="28"/>
          <w:rtl/>
        </w:rPr>
        <w:footnoteReference w:id="10"/>
      </w:r>
      <w:r w:rsidRPr="004C0FAA">
        <w:rPr>
          <w:rFonts w:cs="David"/>
          <w:sz w:val="28"/>
          <w:szCs w:val="28"/>
        </w:rPr>
        <w:t> </w:t>
      </w:r>
    </w:p>
    <w:p w:rsidR="003F790D" w:rsidRPr="004C0FAA" w:rsidRDefault="003F790D" w:rsidP="003F790D">
      <w:pPr>
        <w:spacing w:line="360" w:lineRule="auto"/>
        <w:jc w:val="both"/>
        <w:rPr>
          <w:rFonts w:cs="David"/>
          <w:sz w:val="28"/>
          <w:szCs w:val="28"/>
          <w:rtl/>
        </w:rPr>
      </w:pPr>
    </w:p>
    <w:p w:rsidR="006C7C48" w:rsidRPr="00786CE5" w:rsidRDefault="00990FFA" w:rsidP="00990FFA">
      <w:pPr>
        <w:spacing w:line="360" w:lineRule="auto"/>
        <w:jc w:val="both"/>
        <w:rPr>
          <w:rFonts w:cs="David" w:hint="cs"/>
          <w:rtl/>
        </w:rPr>
      </w:pPr>
      <w:r>
        <w:rPr>
          <w:rFonts w:cs="David" w:hint="cs"/>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t>נ</w:t>
      </w:r>
      <w:r w:rsidR="00074670">
        <w:rPr>
          <w:rFonts w:cs="David" w:hint="cs"/>
          <w:b/>
          <w:bCs/>
          <w:color w:val="4472C4" w:themeColor="accent5"/>
          <w:sz w:val="32"/>
          <w:szCs w:val="32"/>
          <w:rtl/>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00000"/>
            </w14:solidFill>
            <w14:prstDash w14:val="solid"/>
            <w14:round/>
          </w14:textOutline>
        </w:rPr>
        <w:t>יתוח ועמדה:</w:t>
      </w:r>
    </w:p>
    <w:p w:rsidR="00164F7C" w:rsidRDefault="00164F7C" w:rsidP="001E4075">
      <w:pPr>
        <w:spacing w:line="360" w:lineRule="auto"/>
        <w:jc w:val="both"/>
        <w:rPr>
          <w:rFonts w:cs="David"/>
          <w:sz w:val="28"/>
          <w:szCs w:val="28"/>
          <w:rtl/>
        </w:rPr>
      </w:pPr>
      <w:r>
        <w:rPr>
          <w:rFonts w:cs="David" w:hint="cs"/>
          <w:sz w:val="28"/>
          <w:szCs w:val="28"/>
          <w:rtl/>
        </w:rPr>
        <w:t xml:space="preserve">שחיתות ציבורית איננה רק המקרה הברור מאליו של קבלת שוחד כספי תמורת מעשה בתחום הסמכות השלטונית של המקבל. שחיתות ציבורית היא </w:t>
      </w:r>
      <w:r w:rsidR="00F81756">
        <w:rPr>
          <w:rFonts w:cs="David" w:hint="cs"/>
          <w:sz w:val="28"/>
          <w:szCs w:val="28"/>
          <w:rtl/>
        </w:rPr>
        <w:t>"</w:t>
      </w:r>
      <w:r>
        <w:rPr>
          <w:rFonts w:cs="David" w:hint="cs"/>
          <w:sz w:val="28"/>
          <w:szCs w:val="28"/>
          <w:rtl/>
        </w:rPr>
        <w:t xml:space="preserve">שימוש פסול </w:t>
      </w:r>
      <w:r w:rsidR="00F81756">
        <w:rPr>
          <w:rFonts w:cs="David" w:hint="cs"/>
          <w:sz w:val="28"/>
          <w:szCs w:val="28"/>
          <w:rtl/>
        </w:rPr>
        <w:t xml:space="preserve">/ בלתי הולם </w:t>
      </w:r>
      <w:r>
        <w:rPr>
          <w:rFonts w:cs="David" w:hint="cs"/>
          <w:sz w:val="28"/>
          <w:szCs w:val="28"/>
          <w:rtl/>
        </w:rPr>
        <w:t>בעוצמה</w:t>
      </w:r>
      <w:r w:rsidR="004B4F37">
        <w:rPr>
          <w:rFonts w:cs="David" w:hint="cs"/>
          <w:sz w:val="28"/>
          <w:szCs w:val="28"/>
          <w:rtl/>
        </w:rPr>
        <w:t xml:space="preserve">, </w:t>
      </w:r>
      <w:r>
        <w:rPr>
          <w:rFonts w:cs="David" w:hint="cs"/>
          <w:sz w:val="28"/>
          <w:szCs w:val="28"/>
          <w:rtl/>
        </w:rPr>
        <w:t>שניתנה לבע</w:t>
      </w:r>
      <w:r w:rsidR="004B4F37">
        <w:rPr>
          <w:rFonts w:cs="David" w:hint="cs"/>
          <w:sz w:val="28"/>
          <w:szCs w:val="28"/>
          <w:rtl/>
        </w:rPr>
        <w:t>ל התפקיד על מנת לשרת את הציבו</w:t>
      </w:r>
      <w:r w:rsidR="00F81756">
        <w:rPr>
          <w:rFonts w:cs="David" w:hint="cs"/>
          <w:sz w:val="28"/>
          <w:szCs w:val="28"/>
          <w:rtl/>
        </w:rPr>
        <w:t>ר, לטובת קידום אינטרסים אישיים.</w:t>
      </w:r>
      <w:r w:rsidR="00F81756">
        <w:rPr>
          <w:rStyle w:val="a5"/>
          <w:rFonts w:cs="David"/>
          <w:sz w:val="28"/>
          <w:szCs w:val="28"/>
          <w:rtl/>
        </w:rPr>
        <w:footnoteReference w:id="11"/>
      </w:r>
    </w:p>
    <w:p w:rsidR="00164F7C" w:rsidRDefault="004B4F37" w:rsidP="00B02000">
      <w:pPr>
        <w:spacing w:line="360" w:lineRule="auto"/>
        <w:jc w:val="both"/>
        <w:rPr>
          <w:rFonts w:cs="David"/>
          <w:sz w:val="28"/>
          <w:szCs w:val="28"/>
          <w:rtl/>
        </w:rPr>
      </w:pPr>
      <w:r>
        <w:rPr>
          <w:rFonts w:cs="David" w:hint="cs"/>
          <w:sz w:val="28"/>
          <w:szCs w:val="28"/>
          <w:rtl/>
        </w:rPr>
        <w:t xml:space="preserve">לכאורה, אפשר </w:t>
      </w:r>
      <w:r w:rsidR="00B02000">
        <w:rPr>
          <w:rFonts w:cs="David" w:hint="cs"/>
          <w:sz w:val="28"/>
          <w:szCs w:val="28"/>
          <w:rtl/>
        </w:rPr>
        <w:t xml:space="preserve">היה </w:t>
      </w:r>
      <w:r>
        <w:rPr>
          <w:rFonts w:cs="David" w:hint="cs"/>
          <w:sz w:val="28"/>
          <w:szCs w:val="28"/>
          <w:rtl/>
        </w:rPr>
        <w:t xml:space="preserve">לטעון </w:t>
      </w:r>
      <w:r w:rsidR="00B02000">
        <w:rPr>
          <w:rFonts w:cs="David" w:hint="cs"/>
          <w:sz w:val="28"/>
          <w:szCs w:val="28"/>
          <w:rtl/>
        </w:rPr>
        <w:t xml:space="preserve">- </w:t>
      </w:r>
      <w:r>
        <w:rPr>
          <w:rFonts w:cs="David" w:hint="cs"/>
          <w:sz w:val="28"/>
          <w:szCs w:val="28"/>
          <w:rtl/>
        </w:rPr>
        <w:t>על פי</w:t>
      </w:r>
      <w:r w:rsidR="00B02000">
        <w:rPr>
          <w:rFonts w:cs="David" w:hint="cs"/>
          <w:sz w:val="28"/>
          <w:szCs w:val="28"/>
          <w:rtl/>
        </w:rPr>
        <w:t xml:space="preserve"> הגישה הפוליטית - </w:t>
      </w:r>
      <w:r>
        <w:rPr>
          <w:rFonts w:cs="David" w:hint="cs"/>
          <w:sz w:val="28"/>
          <w:szCs w:val="28"/>
          <w:rtl/>
        </w:rPr>
        <w:t xml:space="preserve">שיש תפקידים (בעיקר של נבחרי ציבור כסגן שר בריאות </w:t>
      </w:r>
      <w:r>
        <w:rPr>
          <w:rFonts w:cs="David"/>
          <w:sz w:val="28"/>
          <w:szCs w:val="28"/>
          <w:rtl/>
        </w:rPr>
        <w:t>–</w:t>
      </w:r>
      <w:r>
        <w:rPr>
          <w:rFonts w:cs="David" w:hint="cs"/>
          <w:sz w:val="28"/>
          <w:szCs w:val="28"/>
          <w:rtl/>
        </w:rPr>
        <w:t xml:space="preserve"> שמשמש מזה עשור כשר הבריאות בפועל) בהם נדרש נושא התפקיד לדאוג לעצמו </w:t>
      </w:r>
      <w:r>
        <w:rPr>
          <w:rFonts w:cs="David"/>
          <w:sz w:val="28"/>
          <w:szCs w:val="28"/>
          <w:rtl/>
        </w:rPr>
        <w:t>–</w:t>
      </w:r>
      <w:r>
        <w:rPr>
          <w:rFonts w:cs="David" w:hint="cs"/>
          <w:sz w:val="28"/>
          <w:szCs w:val="28"/>
          <w:rtl/>
        </w:rPr>
        <w:t xml:space="preserve"> ולפיכך, ניתן להצדיק את השימוש בעוצמה לטובת קידום האינטרס האישי (שכן נדרש על מנת להבטיח מינויו לתפקיד מחדש, לכאורה </w:t>
      </w:r>
      <w:r>
        <w:rPr>
          <w:rFonts w:cs="David"/>
          <w:sz w:val="28"/>
          <w:szCs w:val="28"/>
          <w:rtl/>
        </w:rPr>
        <w:t>–</w:t>
      </w:r>
      <w:r>
        <w:rPr>
          <w:rFonts w:cs="David" w:hint="cs"/>
          <w:sz w:val="28"/>
          <w:szCs w:val="28"/>
          <w:rtl/>
        </w:rPr>
        <w:t xml:space="preserve"> למען המשך עשייה לטובת הציבור). כך, </w:t>
      </w:r>
      <w:proofErr w:type="spellStart"/>
      <w:r>
        <w:rPr>
          <w:rFonts w:cs="David" w:hint="cs"/>
          <w:sz w:val="28"/>
          <w:szCs w:val="28"/>
          <w:rtl/>
        </w:rPr>
        <w:t>ליצמן</w:t>
      </w:r>
      <w:proofErr w:type="spellEnd"/>
      <w:r>
        <w:rPr>
          <w:rFonts w:cs="David" w:hint="cs"/>
          <w:sz w:val="28"/>
          <w:szCs w:val="28"/>
          <w:rtl/>
        </w:rPr>
        <w:t xml:space="preserve"> פעל כפי שנדרש ממנו על ידי האדמו"ר מגור </w:t>
      </w:r>
      <w:r>
        <w:rPr>
          <w:rFonts w:cs="David"/>
          <w:sz w:val="28"/>
          <w:szCs w:val="28"/>
          <w:rtl/>
        </w:rPr>
        <w:t>–</w:t>
      </w:r>
      <w:r>
        <w:rPr>
          <w:rFonts w:cs="David" w:hint="cs"/>
          <w:sz w:val="28"/>
          <w:szCs w:val="28"/>
          <w:rtl/>
        </w:rPr>
        <w:t xml:space="preserve"> דהיינו, פעל למען שולחיו, מטעמם מונה לתפקיד. </w:t>
      </w:r>
    </w:p>
    <w:p w:rsidR="004B4F37" w:rsidRDefault="001E4075" w:rsidP="001E4075">
      <w:pPr>
        <w:spacing w:line="360" w:lineRule="auto"/>
        <w:jc w:val="both"/>
        <w:rPr>
          <w:rFonts w:cs="David"/>
          <w:sz w:val="28"/>
          <w:szCs w:val="28"/>
          <w:rtl/>
        </w:rPr>
      </w:pPr>
      <w:r>
        <w:rPr>
          <w:rFonts w:cs="David" w:hint="cs"/>
          <w:sz w:val="28"/>
          <w:szCs w:val="28"/>
          <w:rtl/>
        </w:rPr>
        <w:t xml:space="preserve">אולם מוטלת </w:t>
      </w:r>
      <w:r w:rsidR="004B4F37">
        <w:rPr>
          <w:rFonts w:cs="David" w:hint="cs"/>
          <w:sz w:val="28"/>
          <w:szCs w:val="28"/>
          <w:rtl/>
        </w:rPr>
        <w:t xml:space="preserve">עלינו </w:t>
      </w:r>
      <w:r>
        <w:rPr>
          <w:rFonts w:cs="David" w:hint="cs"/>
          <w:sz w:val="28"/>
          <w:szCs w:val="28"/>
          <w:rtl/>
        </w:rPr>
        <w:t xml:space="preserve">החובה </w:t>
      </w:r>
      <w:r w:rsidR="004B4F37">
        <w:rPr>
          <w:rFonts w:cs="David" w:hint="cs"/>
          <w:sz w:val="28"/>
          <w:szCs w:val="28"/>
          <w:rtl/>
        </w:rPr>
        <w:t xml:space="preserve">לבחון היכן עובר הגבול בין פעולה פוליטית לגיטימית לשרת את המגזר החרדי בכלל, וחסידות גור בפרט, מטעמה ולמענה משמש </w:t>
      </w:r>
      <w:proofErr w:type="spellStart"/>
      <w:r w:rsidR="004B4F37">
        <w:rPr>
          <w:rFonts w:cs="David" w:hint="cs"/>
          <w:sz w:val="28"/>
          <w:szCs w:val="28"/>
          <w:rtl/>
        </w:rPr>
        <w:t>ליצמן</w:t>
      </w:r>
      <w:proofErr w:type="spellEnd"/>
      <w:r w:rsidR="004B4F37">
        <w:rPr>
          <w:rFonts w:cs="David" w:hint="cs"/>
          <w:sz w:val="28"/>
          <w:szCs w:val="28"/>
          <w:rtl/>
        </w:rPr>
        <w:t xml:space="preserve"> בפוליטיקה, לבין מעשה הפרת אמונים ושחיתות ציבורית </w:t>
      </w:r>
      <w:r w:rsidR="004B4F37">
        <w:rPr>
          <w:rFonts w:cs="David"/>
          <w:sz w:val="28"/>
          <w:szCs w:val="28"/>
          <w:rtl/>
        </w:rPr>
        <w:t>–</w:t>
      </w:r>
      <w:r w:rsidR="004B4F37">
        <w:rPr>
          <w:rFonts w:cs="David" w:hint="cs"/>
          <w:sz w:val="28"/>
          <w:szCs w:val="28"/>
          <w:rtl/>
        </w:rPr>
        <w:t xml:space="preserve"> במסגרתו פעל </w:t>
      </w:r>
      <w:proofErr w:type="spellStart"/>
      <w:r w:rsidR="004B4F37">
        <w:rPr>
          <w:rFonts w:cs="David" w:hint="cs"/>
          <w:sz w:val="28"/>
          <w:szCs w:val="28"/>
          <w:rtl/>
        </w:rPr>
        <w:t>ליצמן</w:t>
      </w:r>
      <w:proofErr w:type="spellEnd"/>
      <w:r w:rsidR="004B4F37">
        <w:rPr>
          <w:rFonts w:cs="David" w:hint="cs"/>
          <w:sz w:val="28"/>
          <w:szCs w:val="28"/>
          <w:rtl/>
        </w:rPr>
        <w:t xml:space="preserve"> תוך הפעלה לחץ על עובדי מדינה בכירים (פסיכיאטר מחוזי ופסיכיאטרים בשירות הציבורי) לספק חוות דעת שקריות שנועדו לחלץ עבריינית מאימת הדין.</w:t>
      </w:r>
    </w:p>
    <w:p w:rsidR="00782E1A" w:rsidRDefault="00782E1A" w:rsidP="004B4F37">
      <w:pPr>
        <w:spacing w:line="360" w:lineRule="auto"/>
        <w:jc w:val="both"/>
        <w:rPr>
          <w:rFonts w:cs="David"/>
          <w:sz w:val="28"/>
          <w:szCs w:val="28"/>
          <w:rtl/>
        </w:rPr>
      </w:pPr>
      <w:r>
        <w:rPr>
          <w:rFonts w:cs="David" w:hint="cs"/>
          <w:sz w:val="28"/>
          <w:szCs w:val="28"/>
          <w:rtl/>
        </w:rPr>
        <w:t xml:space="preserve">רכיב מרכזי בשיפוט השחיתות הוא השאלה עד כמה המניע המרכזי לפעולתו של נבחר הציבור הוא מניע אישי אל מול היעוד הציבורי של תפקידו. </w:t>
      </w:r>
    </w:p>
    <w:p w:rsidR="00F81756" w:rsidRDefault="00F81756" w:rsidP="001E4075">
      <w:pPr>
        <w:spacing w:line="360" w:lineRule="auto"/>
        <w:jc w:val="both"/>
        <w:rPr>
          <w:rFonts w:cs="David"/>
          <w:sz w:val="28"/>
          <w:szCs w:val="28"/>
          <w:rtl/>
        </w:rPr>
      </w:pPr>
      <w:r>
        <w:rPr>
          <w:rFonts w:cs="David" w:hint="cs"/>
          <w:sz w:val="28"/>
          <w:szCs w:val="28"/>
          <w:rtl/>
        </w:rPr>
        <w:t xml:space="preserve">במקרה הנוכחי, פעולות השר </w:t>
      </w:r>
      <w:proofErr w:type="spellStart"/>
      <w:r>
        <w:rPr>
          <w:rFonts w:cs="David" w:hint="cs"/>
          <w:sz w:val="28"/>
          <w:szCs w:val="28"/>
          <w:rtl/>
        </w:rPr>
        <w:t>ליצמן</w:t>
      </w:r>
      <w:proofErr w:type="spellEnd"/>
      <w:r>
        <w:rPr>
          <w:rFonts w:cs="David" w:hint="cs"/>
          <w:sz w:val="28"/>
          <w:szCs w:val="28"/>
          <w:rtl/>
        </w:rPr>
        <w:t xml:space="preserve"> </w:t>
      </w:r>
      <w:r w:rsidR="00782E1A">
        <w:rPr>
          <w:rFonts w:cs="David" w:hint="cs"/>
          <w:sz w:val="28"/>
          <w:szCs w:val="28"/>
          <w:rtl/>
        </w:rPr>
        <w:t xml:space="preserve">נועדו לשרת את תפיסתו (ותפיסת שולחיו </w:t>
      </w:r>
      <w:r w:rsidR="00782E1A">
        <w:rPr>
          <w:rFonts w:cs="David"/>
          <w:sz w:val="28"/>
          <w:szCs w:val="28"/>
          <w:rtl/>
        </w:rPr>
        <w:t>–</w:t>
      </w:r>
      <w:r w:rsidR="00782E1A">
        <w:rPr>
          <w:rFonts w:cs="David" w:hint="cs"/>
          <w:sz w:val="28"/>
          <w:szCs w:val="28"/>
          <w:rtl/>
        </w:rPr>
        <w:t xml:space="preserve"> בראשם האדמו</w:t>
      </w:r>
      <w:r w:rsidR="001E4075">
        <w:rPr>
          <w:rFonts w:cs="David" w:hint="cs"/>
          <w:sz w:val="28"/>
          <w:szCs w:val="28"/>
          <w:rtl/>
        </w:rPr>
        <w:t>"</w:t>
      </w:r>
      <w:r w:rsidR="00782E1A">
        <w:rPr>
          <w:rFonts w:cs="David" w:hint="cs"/>
          <w:sz w:val="28"/>
          <w:szCs w:val="28"/>
          <w:rtl/>
        </w:rPr>
        <w:t xml:space="preserve">ר מגור) על טובת הקהילה, וזאת על חשבון מילוי תפקידו הציבורי </w:t>
      </w:r>
      <w:r w:rsidR="00782E1A">
        <w:rPr>
          <w:rFonts w:cs="David"/>
          <w:sz w:val="28"/>
          <w:szCs w:val="28"/>
          <w:rtl/>
        </w:rPr>
        <w:t>–</w:t>
      </w:r>
      <w:r w:rsidR="00782E1A">
        <w:rPr>
          <w:rFonts w:cs="David" w:hint="cs"/>
          <w:sz w:val="28"/>
          <w:szCs w:val="28"/>
          <w:rtl/>
        </w:rPr>
        <w:t xml:space="preserve"> ובמקרה הנוכחי, החובה לאפשר לגורמי המקצוע למלא תפקידם באופן מקצועי ונקי. </w:t>
      </w:r>
    </w:p>
    <w:p w:rsidR="001E4075" w:rsidRDefault="00782E1A" w:rsidP="00B02000">
      <w:pPr>
        <w:spacing w:line="360" w:lineRule="auto"/>
        <w:jc w:val="both"/>
        <w:rPr>
          <w:rFonts w:cs="David"/>
          <w:sz w:val="28"/>
          <w:szCs w:val="28"/>
          <w:rtl/>
        </w:rPr>
      </w:pPr>
      <w:r>
        <w:rPr>
          <w:rFonts w:cs="David" w:hint="cs"/>
          <w:sz w:val="28"/>
          <w:szCs w:val="28"/>
          <w:rtl/>
        </w:rPr>
        <w:t xml:space="preserve">האינטרס האישי והקהילתי הצר </w:t>
      </w:r>
      <w:r>
        <w:rPr>
          <w:rFonts w:cs="David"/>
          <w:sz w:val="28"/>
          <w:szCs w:val="28"/>
          <w:rtl/>
        </w:rPr>
        <w:t>–</w:t>
      </w:r>
      <w:r>
        <w:rPr>
          <w:rFonts w:cs="David" w:hint="cs"/>
          <w:sz w:val="28"/>
          <w:szCs w:val="28"/>
          <w:rtl/>
        </w:rPr>
        <w:t xml:space="preserve"> הגנה על חברת קהילת חסידי גור מפני העמדה לדין, והאינטרס האישי הנוסף והמשמעותי </w:t>
      </w:r>
      <w:r>
        <w:rPr>
          <w:rFonts w:cs="David"/>
          <w:sz w:val="28"/>
          <w:szCs w:val="28"/>
          <w:rtl/>
        </w:rPr>
        <w:t>–</w:t>
      </w:r>
      <w:r>
        <w:rPr>
          <w:rFonts w:cs="David" w:hint="cs"/>
          <w:sz w:val="28"/>
          <w:szCs w:val="28"/>
          <w:rtl/>
        </w:rPr>
        <w:t xml:space="preserve"> מניעת דיון בסוגיה שהיא טאבו בקהילה החרדית, עבירות מין בקהילה </w:t>
      </w:r>
      <w:r>
        <w:rPr>
          <w:rFonts w:cs="David"/>
          <w:sz w:val="28"/>
          <w:szCs w:val="28"/>
          <w:rtl/>
        </w:rPr>
        <w:t>–</w:t>
      </w:r>
      <w:r>
        <w:rPr>
          <w:rFonts w:cs="David" w:hint="cs"/>
          <w:sz w:val="28"/>
          <w:szCs w:val="28"/>
          <w:rtl/>
        </w:rPr>
        <w:t xml:space="preserve"> על יד</w:t>
      </w:r>
      <w:r w:rsidR="001E4075">
        <w:rPr>
          <w:rFonts w:cs="David" w:hint="cs"/>
          <w:sz w:val="28"/>
          <w:szCs w:val="28"/>
          <w:rtl/>
        </w:rPr>
        <w:t>י מנהלת מוסד חינוכי בתלמידותיה.</w:t>
      </w:r>
      <w:r w:rsidR="00B02000">
        <w:rPr>
          <w:rFonts w:cs="David" w:hint="cs"/>
          <w:sz w:val="28"/>
          <w:szCs w:val="28"/>
          <w:rtl/>
        </w:rPr>
        <w:t xml:space="preserve"> </w:t>
      </w:r>
      <w:r w:rsidR="001E4075">
        <w:rPr>
          <w:rFonts w:cs="David" w:hint="cs"/>
          <w:sz w:val="28"/>
          <w:szCs w:val="28"/>
          <w:rtl/>
        </w:rPr>
        <w:t xml:space="preserve">למען אינטרס אישי </w:t>
      </w:r>
      <w:r w:rsidR="000D069C">
        <w:rPr>
          <w:rFonts w:cs="David" w:hint="cs"/>
          <w:sz w:val="28"/>
          <w:szCs w:val="28"/>
          <w:rtl/>
        </w:rPr>
        <w:t>/ קהילתי ה</w:t>
      </w:r>
      <w:r w:rsidR="001E4075">
        <w:rPr>
          <w:rFonts w:cs="David" w:hint="cs"/>
          <w:sz w:val="28"/>
          <w:szCs w:val="28"/>
          <w:rtl/>
        </w:rPr>
        <w:t xml:space="preserve">קריב </w:t>
      </w:r>
      <w:r w:rsidR="000D069C">
        <w:rPr>
          <w:rFonts w:cs="David" w:hint="cs"/>
          <w:sz w:val="28"/>
          <w:szCs w:val="28"/>
          <w:rtl/>
        </w:rPr>
        <w:t xml:space="preserve">לכאורה </w:t>
      </w:r>
      <w:proofErr w:type="spellStart"/>
      <w:r w:rsidR="001E4075">
        <w:rPr>
          <w:rFonts w:cs="David" w:hint="cs"/>
          <w:sz w:val="28"/>
          <w:szCs w:val="28"/>
          <w:rtl/>
        </w:rPr>
        <w:t>ליצמן</w:t>
      </w:r>
      <w:proofErr w:type="spellEnd"/>
      <w:r w:rsidR="001E4075">
        <w:rPr>
          <w:rFonts w:cs="David" w:hint="cs"/>
          <w:sz w:val="28"/>
          <w:szCs w:val="28"/>
          <w:rtl/>
        </w:rPr>
        <w:t xml:space="preserve"> את </w:t>
      </w:r>
      <w:proofErr w:type="spellStart"/>
      <w:r w:rsidR="001E4075">
        <w:rPr>
          <w:rFonts w:cs="David" w:hint="cs"/>
          <w:sz w:val="28"/>
          <w:szCs w:val="28"/>
          <w:rtl/>
        </w:rPr>
        <w:t>יושרת</w:t>
      </w:r>
      <w:proofErr w:type="spellEnd"/>
      <w:r w:rsidR="001E4075">
        <w:rPr>
          <w:rFonts w:cs="David" w:hint="cs"/>
          <w:sz w:val="28"/>
          <w:szCs w:val="28"/>
          <w:rtl/>
        </w:rPr>
        <w:t xml:space="preserve"> המערכת הרפואית, כמו גם מערכת המשפט והיחסים הבינלאומיים (</w:t>
      </w:r>
      <w:proofErr w:type="spellStart"/>
      <w:r w:rsidR="001E4075">
        <w:rPr>
          <w:rFonts w:cs="David" w:hint="cs"/>
          <w:sz w:val="28"/>
          <w:szCs w:val="28"/>
          <w:rtl/>
        </w:rPr>
        <w:t>ומחוי</w:t>
      </w:r>
      <w:r w:rsidR="000D069C">
        <w:rPr>
          <w:rFonts w:cs="David" w:hint="cs"/>
          <w:sz w:val="28"/>
          <w:szCs w:val="28"/>
          <w:rtl/>
        </w:rPr>
        <w:t>יבות</w:t>
      </w:r>
      <w:proofErr w:type="spellEnd"/>
      <w:r w:rsidR="000D069C">
        <w:rPr>
          <w:rFonts w:cs="David" w:hint="cs"/>
          <w:sz w:val="28"/>
          <w:szCs w:val="28"/>
          <w:rtl/>
        </w:rPr>
        <w:t xml:space="preserve"> ישראל במסגרת הסכם בינ"ל).</w:t>
      </w:r>
    </w:p>
    <w:p w:rsidR="009F4405" w:rsidRDefault="00990FFA" w:rsidP="000D069C">
      <w:pPr>
        <w:spacing w:line="360" w:lineRule="auto"/>
        <w:jc w:val="both"/>
        <w:rPr>
          <w:rFonts w:cs="David"/>
          <w:sz w:val="28"/>
          <w:szCs w:val="28"/>
          <w:rtl/>
        </w:rPr>
      </w:pPr>
      <w:r>
        <w:rPr>
          <w:rFonts w:cs="David" w:hint="cs"/>
          <w:sz w:val="28"/>
          <w:szCs w:val="28"/>
          <w:rtl/>
        </w:rPr>
        <w:t xml:space="preserve">לסיכום, </w:t>
      </w:r>
      <w:bookmarkStart w:id="0" w:name="_GoBack"/>
      <w:bookmarkEnd w:id="0"/>
      <w:r w:rsidR="000D069C">
        <w:rPr>
          <w:rFonts w:cs="David" w:hint="cs"/>
          <w:sz w:val="28"/>
          <w:szCs w:val="28"/>
          <w:rtl/>
        </w:rPr>
        <w:t xml:space="preserve">התנהלותו של </w:t>
      </w:r>
      <w:proofErr w:type="spellStart"/>
      <w:r w:rsidR="000D069C">
        <w:rPr>
          <w:rFonts w:cs="David" w:hint="cs"/>
          <w:sz w:val="28"/>
          <w:szCs w:val="28"/>
          <w:rtl/>
        </w:rPr>
        <w:t>ליצמן</w:t>
      </w:r>
      <w:proofErr w:type="spellEnd"/>
      <w:r w:rsidR="000D069C">
        <w:rPr>
          <w:rFonts w:cs="David" w:hint="cs"/>
          <w:sz w:val="28"/>
          <w:szCs w:val="28"/>
          <w:rtl/>
        </w:rPr>
        <w:t xml:space="preserve"> בפרשה היתה </w:t>
      </w:r>
      <w:r w:rsidR="000D069C" w:rsidRPr="00B02000">
        <w:rPr>
          <w:rFonts w:cs="David" w:hint="cs"/>
          <w:b/>
          <w:bCs/>
          <w:sz w:val="28"/>
          <w:szCs w:val="28"/>
          <w:rtl/>
        </w:rPr>
        <w:t>מושחתת</w:t>
      </w:r>
      <w:r w:rsidR="000D069C">
        <w:rPr>
          <w:rFonts w:cs="David" w:hint="cs"/>
          <w:sz w:val="28"/>
          <w:szCs w:val="28"/>
          <w:rtl/>
        </w:rPr>
        <w:t xml:space="preserve"> </w:t>
      </w:r>
      <w:r w:rsidR="000D069C">
        <w:rPr>
          <w:rFonts w:cs="David"/>
          <w:sz w:val="28"/>
          <w:szCs w:val="28"/>
          <w:rtl/>
        </w:rPr>
        <w:t>–</w:t>
      </w:r>
      <w:r w:rsidR="000D069C">
        <w:rPr>
          <w:rFonts w:cs="David" w:hint="cs"/>
          <w:sz w:val="28"/>
          <w:szCs w:val="28"/>
          <w:rtl/>
        </w:rPr>
        <w:t xml:space="preserve"> בשל ההגדרה שלעיל, שירות אינטרס אישי (קהיל</w:t>
      </w:r>
      <w:r w:rsidR="009F4405">
        <w:rPr>
          <w:rFonts w:cs="David" w:hint="cs"/>
          <w:sz w:val="28"/>
          <w:szCs w:val="28"/>
          <w:rtl/>
        </w:rPr>
        <w:t xml:space="preserve">תי) צר על חשבון התפקיד הציבורי, ועונה על ארבעה היבטים של שחיתות פוליטית מתוך חמשת </w:t>
      </w:r>
      <w:proofErr w:type="spellStart"/>
      <w:r w:rsidR="009F4405">
        <w:rPr>
          <w:rFonts w:cs="David" w:hint="cs"/>
          <w:sz w:val="28"/>
          <w:szCs w:val="28"/>
          <w:rtl/>
        </w:rPr>
        <w:t>הההיבטים</w:t>
      </w:r>
      <w:proofErr w:type="spellEnd"/>
      <w:r w:rsidR="009F4405">
        <w:rPr>
          <w:rFonts w:cs="David" w:hint="cs"/>
          <w:sz w:val="28"/>
          <w:szCs w:val="28"/>
          <w:rtl/>
        </w:rPr>
        <w:t xml:space="preserve"> המפורטים כמבחנים לבחינת שחיתות פוליטית</w:t>
      </w:r>
      <w:r w:rsidR="009F4405">
        <w:rPr>
          <w:rStyle w:val="a5"/>
          <w:rFonts w:cs="David"/>
          <w:sz w:val="28"/>
          <w:szCs w:val="28"/>
          <w:rtl/>
        </w:rPr>
        <w:footnoteReference w:id="12"/>
      </w:r>
      <w:r w:rsidR="009F4405">
        <w:rPr>
          <w:rFonts w:cs="David" w:hint="cs"/>
          <w:sz w:val="28"/>
          <w:szCs w:val="28"/>
          <w:rtl/>
        </w:rPr>
        <w:t xml:space="preserve">: </w:t>
      </w:r>
    </w:p>
    <w:p w:rsidR="000D069C" w:rsidRDefault="009F4405" w:rsidP="009F4405">
      <w:pPr>
        <w:pStyle w:val="a6"/>
        <w:numPr>
          <w:ilvl w:val="0"/>
          <w:numId w:val="9"/>
        </w:numPr>
        <w:spacing w:line="360" w:lineRule="auto"/>
        <w:jc w:val="both"/>
        <w:rPr>
          <w:rFonts w:cs="David"/>
          <w:sz w:val="28"/>
          <w:szCs w:val="28"/>
        </w:rPr>
      </w:pPr>
      <w:r w:rsidRPr="009F4405">
        <w:rPr>
          <w:rFonts w:cs="David" w:hint="cs"/>
          <w:sz w:val="28"/>
          <w:szCs w:val="28"/>
          <w:rtl/>
        </w:rPr>
        <w:t xml:space="preserve">מרכזיות המניע לקדם עניין שיש לנבחר הציבור </w:t>
      </w:r>
      <w:r>
        <w:rPr>
          <w:rFonts w:cs="David" w:hint="cs"/>
          <w:sz w:val="28"/>
          <w:szCs w:val="28"/>
          <w:rtl/>
        </w:rPr>
        <w:t xml:space="preserve">זיקה אישית אליו, בשל הזיקה האישית (הקהילתית) </w:t>
      </w:r>
      <w:r>
        <w:rPr>
          <w:rFonts w:cs="David"/>
          <w:sz w:val="28"/>
          <w:szCs w:val="28"/>
          <w:rtl/>
        </w:rPr>
        <w:t>–</w:t>
      </w:r>
      <w:r>
        <w:rPr>
          <w:rFonts w:cs="David" w:hint="cs"/>
          <w:sz w:val="28"/>
          <w:szCs w:val="28"/>
          <w:rtl/>
        </w:rPr>
        <w:t xml:space="preserve"> חד משמעית, פעילותו בנושא נבעה בשל הזיקה האישית / קהילתית של לייפר לחסידות גור. </w:t>
      </w:r>
    </w:p>
    <w:p w:rsidR="009F4405" w:rsidRDefault="009F4405" w:rsidP="009F4405">
      <w:pPr>
        <w:pStyle w:val="a6"/>
        <w:numPr>
          <w:ilvl w:val="0"/>
          <w:numId w:val="9"/>
        </w:numPr>
        <w:spacing w:line="360" w:lineRule="auto"/>
        <w:jc w:val="both"/>
        <w:rPr>
          <w:rFonts w:cs="David"/>
          <w:sz w:val="28"/>
          <w:szCs w:val="28"/>
        </w:rPr>
      </w:pPr>
      <w:r>
        <w:rPr>
          <w:rFonts w:cs="David" w:hint="cs"/>
          <w:sz w:val="28"/>
          <w:szCs w:val="28"/>
          <w:rtl/>
        </w:rPr>
        <w:lastRenderedPageBreak/>
        <w:t xml:space="preserve">אפיון ההתנהגות המושחתת כבעלת פגיעה ממשית בציבור </w:t>
      </w:r>
      <w:r>
        <w:rPr>
          <w:rFonts w:cs="David"/>
          <w:sz w:val="28"/>
          <w:szCs w:val="28"/>
          <w:rtl/>
        </w:rPr>
        <w:t>–</w:t>
      </w:r>
      <w:r>
        <w:rPr>
          <w:rFonts w:cs="David" w:hint="cs"/>
          <w:sz w:val="28"/>
          <w:szCs w:val="28"/>
          <w:rtl/>
        </w:rPr>
        <w:t xml:space="preserve"> כאן, פגיעה ממשית ביכולת החברה לארגן את חייה באופן פוליטי וסדר חברתי של יחסים בינלאומיים, כמו גם האמון במערכת המשפט. </w:t>
      </w:r>
    </w:p>
    <w:p w:rsidR="009F4405" w:rsidRDefault="00293459" w:rsidP="00293459">
      <w:pPr>
        <w:pStyle w:val="a6"/>
        <w:numPr>
          <w:ilvl w:val="0"/>
          <w:numId w:val="9"/>
        </w:numPr>
        <w:spacing w:line="360" w:lineRule="auto"/>
        <w:jc w:val="both"/>
        <w:rPr>
          <w:rFonts w:cs="David"/>
          <w:sz w:val="28"/>
          <w:szCs w:val="28"/>
        </w:rPr>
      </w:pPr>
      <w:r>
        <w:rPr>
          <w:rFonts w:cs="David" w:hint="cs"/>
          <w:sz w:val="28"/>
          <w:szCs w:val="28"/>
          <w:rtl/>
        </w:rPr>
        <w:t xml:space="preserve">מטרת הפעולה </w:t>
      </w:r>
      <w:r>
        <w:rPr>
          <w:rFonts w:cs="David"/>
          <w:sz w:val="28"/>
          <w:szCs w:val="28"/>
          <w:rtl/>
        </w:rPr>
        <w:t>–</w:t>
      </w:r>
      <w:r>
        <w:rPr>
          <w:rFonts w:cs="David" w:hint="cs"/>
          <w:sz w:val="28"/>
          <w:szCs w:val="28"/>
          <w:rtl/>
        </w:rPr>
        <w:t xml:space="preserve"> הפקת טובת הנאה (לקהילת חסידות גור / לעבריינית שהחסידות חפצה בהגנתה) אישית, לא השגת עוצמה ומעמד  פוליטי.</w:t>
      </w:r>
    </w:p>
    <w:p w:rsidR="00293459" w:rsidRPr="009F4405" w:rsidRDefault="00293459" w:rsidP="00293459">
      <w:pPr>
        <w:pStyle w:val="a6"/>
        <w:numPr>
          <w:ilvl w:val="0"/>
          <w:numId w:val="9"/>
        </w:numPr>
        <w:spacing w:line="360" w:lineRule="auto"/>
        <w:jc w:val="both"/>
        <w:rPr>
          <w:rFonts w:cs="David"/>
          <w:sz w:val="28"/>
          <w:szCs w:val="28"/>
          <w:rtl/>
        </w:rPr>
      </w:pPr>
      <w:r>
        <w:rPr>
          <w:rFonts w:cs="David" w:hint="cs"/>
          <w:sz w:val="28"/>
          <w:szCs w:val="28"/>
          <w:rtl/>
        </w:rPr>
        <w:t xml:space="preserve">מעשה שלטוני מושחת </w:t>
      </w:r>
      <w:r>
        <w:rPr>
          <w:rFonts w:cs="David"/>
          <w:sz w:val="28"/>
          <w:szCs w:val="28"/>
          <w:rtl/>
        </w:rPr>
        <w:t>–</w:t>
      </w:r>
      <w:r>
        <w:rPr>
          <w:rFonts w:cs="David" w:hint="cs"/>
          <w:sz w:val="28"/>
          <w:szCs w:val="28"/>
          <w:rtl/>
        </w:rPr>
        <w:t xml:space="preserve"> נוסף לשחיתות הפוליטית (מניע אישי / קהילתי ופגיעה ממשית בציבור), כשל אינדיבידואלי ויסוד של אשם בהתנהגות נבחר הציבור. </w:t>
      </w:r>
      <w:proofErr w:type="spellStart"/>
      <w:r>
        <w:rPr>
          <w:rFonts w:cs="David" w:hint="cs"/>
          <w:sz w:val="28"/>
          <w:szCs w:val="28"/>
          <w:rtl/>
        </w:rPr>
        <w:t>ליצמן</w:t>
      </w:r>
      <w:proofErr w:type="spellEnd"/>
      <w:r>
        <w:rPr>
          <w:rFonts w:cs="David" w:hint="cs"/>
          <w:sz w:val="28"/>
          <w:szCs w:val="28"/>
          <w:rtl/>
        </w:rPr>
        <w:t xml:space="preserve"> פועל באופן המסכן את טובת הציבור, ומודע למניעיו ויש באפשרותו </w:t>
      </w:r>
      <w:proofErr w:type="spellStart"/>
      <w:r>
        <w:rPr>
          <w:rFonts w:cs="David" w:hint="cs"/>
          <w:sz w:val="28"/>
          <w:szCs w:val="28"/>
          <w:rtl/>
        </w:rPr>
        <w:t>להמנע</w:t>
      </w:r>
      <w:proofErr w:type="spellEnd"/>
      <w:r>
        <w:rPr>
          <w:rFonts w:cs="David" w:hint="cs"/>
          <w:sz w:val="28"/>
          <w:szCs w:val="28"/>
          <w:rtl/>
        </w:rPr>
        <w:t xml:space="preserve"> מעשיית המעשה הפוגעני. במבחן זה יש משום אירוניה </w:t>
      </w:r>
      <w:r>
        <w:rPr>
          <w:rFonts w:cs="David"/>
          <w:sz w:val="28"/>
          <w:szCs w:val="28"/>
          <w:rtl/>
        </w:rPr>
        <w:t>–</w:t>
      </w:r>
      <w:r>
        <w:rPr>
          <w:rFonts w:cs="David" w:hint="cs"/>
          <w:sz w:val="28"/>
          <w:szCs w:val="28"/>
          <w:rtl/>
        </w:rPr>
        <w:t xml:space="preserve"> שהמעשה השלטוני המושחת של </w:t>
      </w:r>
      <w:proofErr w:type="spellStart"/>
      <w:r>
        <w:rPr>
          <w:rFonts w:cs="David" w:hint="cs"/>
          <w:sz w:val="28"/>
          <w:szCs w:val="28"/>
          <w:rtl/>
        </w:rPr>
        <w:t>ליצמן</w:t>
      </w:r>
      <w:proofErr w:type="spellEnd"/>
      <w:r>
        <w:rPr>
          <w:rFonts w:cs="David" w:hint="cs"/>
          <w:sz w:val="28"/>
          <w:szCs w:val="28"/>
          <w:rtl/>
        </w:rPr>
        <w:t xml:space="preserve"> עומד במבחן המודעות לעשייה פוגענית, על מנת להציג מצג </w:t>
      </w:r>
      <w:proofErr w:type="spellStart"/>
      <w:r>
        <w:rPr>
          <w:rFonts w:cs="David" w:hint="cs"/>
          <w:sz w:val="28"/>
          <w:szCs w:val="28"/>
          <w:rtl/>
        </w:rPr>
        <w:t>שוא</w:t>
      </w:r>
      <w:proofErr w:type="spellEnd"/>
      <w:r>
        <w:rPr>
          <w:rFonts w:cs="David" w:hint="cs"/>
          <w:sz w:val="28"/>
          <w:szCs w:val="28"/>
          <w:rtl/>
        </w:rPr>
        <w:t xml:space="preserve"> כאילו העבריינית לייפר אינה כשירה לעמוד לדין </w:t>
      </w:r>
      <w:r>
        <w:rPr>
          <w:rFonts w:cs="David"/>
          <w:sz w:val="28"/>
          <w:szCs w:val="28"/>
          <w:rtl/>
        </w:rPr>
        <w:t>–</w:t>
      </w:r>
      <w:r>
        <w:rPr>
          <w:rFonts w:cs="David" w:hint="cs"/>
          <w:sz w:val="28"/>
          <w:szCs w:val="28"/>
          <w:rtl/>
        </w:rPr>
        <w:t xml:space="preserve"> בשל העדר מודעות וכשרות פסיכיאטרית.</w:t>
      </w:r>
    </w:p>
    <w:p w:rsidR="00B02000" w:rsidRDefault="000D069C" w:rsidP="00714D2E">
      <w:pPr>
        <w:spacing w:line="360" w:lineRule="auto"/>
        <w:jc w:val="both"/>
        <w:rPr>
          <w:rFonts w:cs="David"/>
          <w:sz w:val="28"/>
          <w:szCs w:val="28"/>
          <w:rtl/>
        </w:rPr>
      </w:pPr>
      <w:r w:rsidRPr="00B02000">
        <w:rPr>
          <w:rFonts w:cs="David" w:hint="cs"/>
          <w:b/>
          <w:bCs/>
          <w:sz w:val="28"/>
          <w:szCs w:val="28"/>
          <w:rtl/>
        </w:rPr>
        <w:t>חמורה</w:t>
      </w:r>
      <w:r>
        <w:rPr>
          <w:rFonts w:cs="David" w:hint="cs"/>
          <w:sz w:val="28"/>
          <w:szCs w:val="28"/>
          <w:rtl/>
        </w:rPr>
        <w:t xml:space="preserve"> </w:t>
      </w:r>
      <w:r>
        <w:rPr>
          <w:rFonts w:cs="David"/>
          <w:sz w:val="28"/>
          <w:szCs w:val="28"/>
          <w:rtl/>
        </w:rPr>
        <w:t>–</w:t>
      </w:r>
      <w:r>
        <w:rPr>
          <w:rFonts w:cs="David" w:hint="cs"/>
          <w:sz w:val="28"/>
          <w:szCs w:val="28"/>
          <w:rtl/>
        </w:rPr>
        <w:t xml:space="preserve"> בשל הנזק הכבד והפגיעה בצעירות שנפגעו (לא רק שלוש התלוננות המקוריות, אלא כל הצעירות שנפגעו על ידי לייפר שהגיעו להתלונן מאז חשיפת הפרשה), כמו גם ביחסי הקהילה היהודית החזקה באוסטרליה וישראל בפרט, ויחסי אוסטרליה </w:t>
      </w:r>
      <w:r>
        <w:rPr>
          <w:rFonts w:cs="David"/>
          <w:sz w:val="28"/>
          <w:szCs w:val="28"/>
          <w:rtl/>
        </w:rPr>
        <w:t>–</w:t>
      </w:r>
      <w:r>
        <w:rPr>
          <w:rFonts w:cs="David" w:hint="cs"/>
          <w:sz w:val="28"/>
          <w:szCs w:val="28"/>
          <w:rtl/>
        </w:rPr>
        <w:t xml:space="preserve"> ישראל </w:t>
      </w:r>
      <w:r w:rsidR="00714D2E">
        <w:rPr>
          <w:rFonts w:cs="David" w:hint="cs"/>
          <w:sz w:val="28"/>
          <w:szCs w:val="28"/>
          <w:rtl/>
        </w:rPr>
        <w:t xml:space="preserve">בכלל, ומתוך כך </w:t>
      </w:r>
      <w:r w:rsidR="00714D2E">
        <w:rPr>
          <w:rFonts w:cs="David"/>
          <w:sz w:val="28"/>
          <w:szCs w:val="28"/>
          <w:rtl/>
        </w:rPr>
        <w:t>–</w:t>
      </w:r>
      <w:r w:rsidR="00714D2E">
        <w:rPr>
          <w:rFonts w:cs="David" w:hint="cs"/>
          <w:sz w:val="28"/>
          <w:szCs w:val="28"/>
          <w:rtl/>
        </w:rPr>
        <w:t xml:space="preserve"> פגיעה באינטרס הציבורי. הפוטנציאל לפגיעה משמעותית בציבור נובע גם מהפגיעה המהותית </w:t>
      </w:r>
      <w:r w:rsidR="00714D2E">
        <w:rPr>
          <w:rFonts w:cs="David"/>
          <w:sz w:val="28"/>
          <w:szCs w:val="28"/>
          <w:rtl/>
        </w:rPr>
        <w:t>–</w:t>
      </w:r>
      <w:r w:rsidR="00714D2E">
        <w:rPr>
          <w:rFonts w:cs="David" w:hint="cs"/>
          <w:sz w:val="28"/>
          <w:szCs w:val="28"/>
          <w:rtl/>
        </w:rPr>
        <w:t xml:space="preserve"> בשל אבדן היושרה המקצועית ובשל כך אבדן האמון במערכת חוות הדעת הרפואית לבית המשפט, כמו גם אבדן האמון במערכת המשפט. זאת בנוסף לפגיעה המדינית ביחסי ישראל אוסטרליה. </w:t>
      </w:r>
    </w:p>
    <w:p w:rsidR="000D069C" w:rsidRPr="00B02000" w:rsidRDefault="000D069C" w:rsidP="00B02000">
      <w:pPr>
        <w:spacing w:line="360" w:lineRule="auto"/>
        <w:jc w:val="both"/>
        <w:rPr>
          <w:rFonts w:cs="David"/>
          <w:b/>
          <w:bCs/>
          <w:sz w:val="28"/>
          <w:szCs w:val="28"/>
        </w:rPr>
      </w:pPr>
      <w:r w:rsidRPr="00B02000">
        <w:rPr>
          <w:rFonts w:cs="David" w:hint="cs"/>
          <w:b/>
          <w:bCs/>
          <w:sz w:val="28"/>
          <w:szCs w:val="28"/>
          <w:rtl/>
        </w:rPr>
        <w:t>ופלילית</w:t>
      </w:r>
      <w:r>
        <w:rPr>
          <w:rFonts w:cs="David" w:hint="cs"/>
          <w:sz w:val="28"/>
          <w:szCs w:val="28"/>
          <w:rtl/>
        </w:rPr>
        <w:t xml:space="preserve"> - בהדחת רופאים בכירים למתן חוות דעת שקרית, </w:t>
      </w:r>
      <w:r w:rsidR="00B02000">
        <w:rPr>
          <w:rFonts w:cs="David" w:hint="cs"/>
          <w:sz w:val="28"/>
          <w:szCs w:val="28"/>
          <w:rtl/>
        </w:rPr>
        <w:t xml:space="preserve">באמצעות איומים </w:t>
      </w:r>
      <w:r w:rsidR="00A10524">
        <w:rPr>
          <w:rFonts w:cs="David" w:hint="cs"/>
          <w:sz w:val="28"/>
          <w:szCs w:val="28"/>
          <w:rtl/>
        </w:rPr>
        <w:t xml:space="preserve">מחד </w:t>
      </w:r>
      <w:proofErr w:type="spellStart"/>
      <w:r w:rsidR="00A10524">
        <w:rPr>
          <w:rFonts w:cs="David" w:hint="cs"/>
          <w:sz w:val="28"/>
          <w:szCs w:val="28"/>
          <w:rtl/>
        </w:rPr>
        <w:t>ושיחודם</w:t>
      </w:r>
      <w:proofErr w:type="spellEnd"/>
      <w:r w:rsidR="00A10524">
        <w:rPr>
          <w:rFonts w:cs="David" w:hint="cs"/>
          <w:sz w:val="28"/>
          <w:szCs w:val="28"/>
          <w:rtl/>
        </w:rPr>
        <w:t xml:space="preserve"> בקידום אפשרי מאידך. </w:t>
      </w:r>
    </w:p>
    <w:sectPr w:rsidR="000D069C" w:rsidRPr="00B02000" w:rsidSect="00B02000">
      <w:pgSz w:w="11906" w:h="16838"/>
      <w:pgMar w:top="567" w:right="1134" w:bottom="170" w:left="1134" w:header="284" w:footer="284"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8A" w:rsidRDefault="00071F8A" w:rsidP="00786CE5">
      <w:pPr>
        <w:spacing w:after="0" w:line="240" w:lineRule="auto"/>
      </w:pPr>
      <w:r>
        <w:separator/>
      </w:r>
    </w:p>
  </w:endnote>
  <w:endnote w:type="continuationSeparator" w:id="0">
    <w:p w:rsidR="00071F8A" w:rsidRDefault="00071F8A" w:rsidP="0078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otype Sort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8A" w:rsidRDefault="00071F8A" w:rsidP="00786CE5">
      <w:pPr>
        <w:spacing w:after="0" w:line="240" w:lineRule="auto"/>
      </w:pPr>
      <w:r>
        <w:separator/>
      </w:r>
    </w:p>
  </w:footnote>
  <w:footnote w:type="continuationSeparator" w:id="0">
    <w:p w:rsidR="00071F8A" w:rsidRDefault="00071F8A" w:rsidP="00786CE5">
      <w:pPr>
        <w:spacing w:after="0" w:line="240" w:lineRule="auto"/>
      </w:pPr>
      <w:r>
        <w:continuationSeparator/>
      </w:r>
    </w:p>
  </w:footnote>
  <w:footnote w:id="1">
    <w:p w:rsidR="005F7950" w:rsidRDefault="005F7950" w:rsidP="005F7950">
      <w:pPr>
        <w:pStyle w:val="a3"/>
        <w:rPr>
          <w:rtl/>
        </w:rPr>
      </w:pPr>
      <w:r>
        <w:rPr>
          <w:rStyle w:val="a5"/>
        </w:rPr>
        <w:footnoteRef/>
      </w:r>
      <w:r>
        <w:rPr>
          <w:rtl/>
        </w:rPr>
        <w:t xml:space="preserve"> </w:t>
      </w:r>
      <w:r>
        <w:rPr>
          <w:rFonts w:hint="cs"/>
          <w:rtl/>
        </w:rPr>
        <w:t xml:space="preserve">מתך סיכומי הפרקליטות לבית המשפט המחוזי בירושלים, </w:t>
      </w:r>
      <w:proofErr w:type="spellStart"/>
      <w:r>
        <w:rPr>
          <w:rFonts w:cs="Arial"/>
          <w:rtl/>
        </w:rPr>
        <w:t>תה"ג</w:t>
      </w:r>
      <w:proofErr w:type="spellEnd"/>
      <w:r>
        <w:rPr>
          <w:rFonts w:cs="Arial"/>
          <w:rtl/>
        </w:rPr>
        <w:t xml:space="preserve"> 14-08-23733</w:t>
      </w:r>
      <w:r>
        <w:rPr>
          <w:rFonts w:hint="cs"/>
          <w:rtl/>
        </w:rPr>
        <w:t xml:space="preserve"> </w:t>
      </w:r>
      <w:r>
        <w:rPr>
          <w:rFonts w:cs="Arial"/>
          <w:rtl/>
        </w:rPr>
        <w:t xml:space="preserve">בפני כב' השופטת ח. מ. </w:t>
      </w:r>
      <w:proofErr w:type="spellStart"/>
      <w:r>
        <w:rPr>
          <w:rFonts w:cs="Arial"/>
          <w:rtl/>
        </w:rPr>
        <w:t>לומפ</w:t>
      </w:r>
      <w:proofErr w:type="spellEnd"/>
      <w:r>
        <w:rPr>
          <w:rFonts w:hint="cs"/>
          <w:rtl/>
        </w:rPr>
        <w:t xml:space="preserve">, </w:t>
      </w:r>
      <w:r>
        <w:rPr>
          <w:rFonts w:cs="Arial"/>
          <w:rtl/>
        </w:rPr>
        <w:t>היועץ המשפטי לממשלה</w:t>
      </w:r>
      <w:r>
        <w:rPr>
          <w:rFonts w:hint="cs"/>
          <w:rtl/>
        </w:rPr>
        <w:t xml:space="preserve"> נ' </w:t>
      </w:r>
      <w:r>
        <w:rPr>
          <w:rFonts w:cs="Arial" w:hint="cs"/>
          <w:rtl/>
        </w:rPr>
        <w:t xml:space="preserve">מלכה </w:t>
      </w:r>
      <w:r w:rsidRPr="00053CC9">
        <w:rPr>
          <w:rFonts w:cs="Arial"/>
          <w:rtl/>
        </w:rPr>
        <w:t>לייפר</w:t>
      </w:r>
      <w:r>
        <w:rPr>
          <w:rFonts w:hint="cs"/>
          <w:rtl/>
        </w:rPr>
        <w:t xml:space="preserve">. </w:t>
      </w:r>
    </w:p>
  </w:footnote>
  <w:footnote w:id="2">
    <w:p w:rsidR="005F7950" w:rsidRDefault="005F7950" w:rsidP="00F0429A">
      <w:pPr>
        <w:pStyle w:val="a3"/>
      </w:pPr>
      <w:r>
        <w:rPr>
          <w:rStyle w:val="a5"/>
        </w:rPr>
        <w:footnoteRef/>
      </w:r>
      <w:r>
        <w:rPr>
          <w:rtl/>
        </w:rPr>
        <w:t xml:space="preserve"> </w:t>
      </w:r>
      <w:r>
        <w:rPr>
          <w:rFonts w:hint="cs"/>
          <w:rtl/>
        </w:rPr>
        <w:t xml:space="preserve">דולב, ד, </w:t>
      </w:r>
      <w:r w:rsidRPr="004C54A7">
        <w:rPr>
          <w:rFonts w:cs="Arial"/>
          <w:b/>
          <w:bCs/>
          <w:i/>
          <w:iCs/>
          <w:rtl/>
        </w:rPr>
        <w:t xml:space="preserve">שיחת ההבהרה לפסיכיאטר והגנה על "מסעדת הבית": כך עבדה שיטת </w:t>
      </w:r>
      <w:proofErr w:type="spellStart"/>
      <w:r w:rsidRPr="004C54A7">
        <w:rPr>
          <w:rFonts w:cs="Arial"/>
          <w:b/>
          <w:bCs/>
          <w:i/>
          <w:iCs/>
          <w:rtl/>
        </w:rPr>
        <w:t>ליצמן</w:t>
      </w:r>
      <w:proofErr w:type="spellEnd"/>
      <w:r>
        <w:rPr>
          <w:rFonts w:hint="cs"/>
          <w:rtl/>
        </w:rPr>
        <w:t xml:space="preserve">, </w:t>
      </w:r>
      <w:r>
        <w:rPr>
          <w:rFonts w:cs="Arial" w:hint="cs"/>
          <w:rtl/>
        </w:rPr>
        <w:t>וואלה, 6.8.2019</w:t>
      </w:r>
    </w:p>
  </w:footnote>
  <w:footnote w:id="3">
    <w:p w:rsidR="005F7950" w:rsidRDefault="005F7950" w:rsidP="0048376D">
      <w:pPr>
        <w:pStyle w:val="a3"/>
        <w:rPr>
          <w:rtl/>
        </w:rPr>
      </w:pPr>
      <w:r>
        <w:rPr>
          <w:rStyle w:val="a5"/>
        </w:rPr>
        <w:footnoteRef/>
      </w:r>
      <w:r>
        <w:rPr>
          <w:rtl/>
        </w:rPr>
        <w:t xml:space="preserve"> </w:t>
      </w:r>
      <w:r w:rsidRPr="00164F7C">
        <w:rPr>
          <w:rFonts w:cs="Arial"/>
          <w:rtl/>
        </w:rPr>
        <w:t xml:space="preserve">מרדכי </w:t>
      </w:r>
      <w:proofErr w:type="spellStart"/>
      <w:r w:rsidRPr="00164F7C">
        <w:rPr>
          <w:rFonts w:cs="Arial"/>
          <w:rtl/>
        </w:rPr>
        <w:t>ק</w:t>
      </w:r>
      <w:r>
        <w:rPr>
          <w:rFonts w:cs="Arial"/>
          <w:rtl/>
        </w:rPr>
        <w:t>רמניצר</w:t>
      </w:r>
      <w:proofErr w:type="spellEnd"/>
      <w:r>
        <w:rPr>
          <w:rFonts w:cs="Arial" w:hint="cs"/>
          <w:rtl/>
        </w:rPr>
        <w:t>, דורון נבות, נאוה בן אור,</w:t>
      </w:r>
      <w:r w:rsidRPr="00164F7C">
        <w:rPr>
          <w:rFonts w:cs="Arial"/>
          <w:rtl/>
        </w:rPr>
        <w:t xml:space="preserve"> גיא </w:t>
      </w:r>
      <w:proofErr w:type="spellStart"/>
      <w:r w:rsidRPr="00164F7C">
        <w:rPr>
          <w:rFonts w:cs="Arial"/>
          <w:rtl/>
        </w:rPr>
        <w:t>ורטהים</w:t>
      </w:r>
      <w:proofErr w:type="spellEnd"/>
      <w:r>
        <w:rPr>
          <w:rFonts w:cs="Arial" w:hint="cs"/>
          <w:rtl/>
        </w:rPr>
        <w:t>,</w:t>
      </w:r>
      <w:r w:rsidRPr="00164F7C">
        <w:rPr>
          <w:rFonts w:cs="Arial"/>
          <w:rtl/>
        </w:rPr>
        <w:t xml:space="preserve"> עמיר פוקס</w:t>
      </w:r>
      <w:r>
        <w:rPr>
          <w:rFonts w:cs="Arial" w:hint="cs"/>
          <w:rtl/>
        </w:rPr>
        <w:t>,</w:t>
      </w:r>
      <w:r>
        <w:rPr>
          <w:rFonts w:cs="Arial" w:hint="cs"/>
          <w:b/>
          <w:bCs/>
          <w:i/>
          <w:iCs/>
          <w:rtl/>
        </w:rPr>
        <w:t xml:space="preserve"> </w:t>
      </w:r>
      <w:r w:rsidRPr="0048376D">
        <w:rPr>
          <w:rFonts w:cs="Arial"/>
          <w:b/>
          <w:bCs/>
          <w:i/>
          <w:iCs/>
          <w:rtl/>
        </w:rPr>
        <w:t>מרמה והפרת אמונים / בחינה ביקורתית והמלצות לשיפור החקיקה</w:t>
      </w:r>
      <w:r>
        <w:rPr>
          <w:rFonts w:cs="Arial"/>
          <w:rtl/>
        </w:rPr>
        <w:t>, המכון הישראלי לדמוקרטיה</w:t>
      </w:r>
      <w:r>
        <w:rPr>
          <w:rFonts w:cs="Arial" w:hint="cs"/>
          <w:rtl/>
        </w:rPr>
        <w:t xml:space="preserve">, עמ' 13. </w:t>
      </w:r>
    </w:p>
  </w:footnote>
  <w:footnote w:id="4">
    <w:p w:rsidR="005F7950" w:rsidRPr="0048376D" w:rsidRDefault="005F7950" w:rsidP="00B02000">
      <w:pPr>
        <w:pStyle w:val="a3"/>
      </w:pPr>
      <w:r>
        <w:rPr>
          <w:rStyle w:val="a5"/>
        </w:rPr>
        <w:footnoteRef/>
      </w:r>
      <w:r>
        <w:rPr>
          <w:rtl/>
        </w:rPr>
        <w:t xml:space="preserve"> </w:t>
      </w:r>
      <w:r>
        <w:rPr>
          <w:rFonts w:hint="cs"/>
          <w:rtl/>
        </w:rPr>
        <w:t xml:space="preserve">פליישמן </w:t>
      </w:r>
      <w:proofErr w:type="spellStart"/>
      <w:r>
        <w:rPr>
          <w:rFonts w:hint="cs"/>
          <w:rtl/>
        </w:rPr>
        <w:t>צביקי</w:t>
      </w:r>
      <w:proofErr w:type="spellEnd"/>
      <w:r>
        <w:rPr>
          <w:rFonts w:hint="cs"/>
          <w:rtl/>
        </w:rPr>
        <w:t xml:space="preserve">, </w:t>
      </w:r>
      <w:r w:rsidRPr="0048376D">
        <w:rPr>
          <w:b/>
          <w:bCs/>
          <w:i/>
          <w:iCs/>
          <w:rtl/>
        </w:rPr>
        <w:t>השתיקה בעולם החרדי כלפי פגיעות מיניות חייבת להיפסק</w:t>
      </w:r>
      <w:r>
        <w:rPr>
          <w:rFonts w:hint="cs"/>
          <w:rtl/>
        </w:rPr>
        <w:t>, גלובס, 28.10.2019</w:t>
      </w:r>
    </w:p>
  </w:footnote>
  <w:footnote w:id="5">
    <w:p w:rsidR="005F7950" w:rsidRPr="00C605C1" w:rsidRDefault="005F7950" w:rsidP="00C605C1">
      <w:pPr>
        <w:pStyle w:val="a3"/>
        <w:rPr>
          <w:b/>
          <w:bCs/>
          <w:rtl/>
        </w:rPr>
      </w:pPr>
      <w:r>
        <w:rPr>
          <w:rStyle w:val="a5"/>
        </w:rPr>
        <w:footnoteRef/>
      </w:r>
      <w:r>
        <w:rPr>
          <w:rtl/>
        </w:rPr>
        <w:t xml:space="preserve"> </w:t>
      </w:r>
      <w:r>
        <w:rPr>
          <w:rFonts w:hint="cs"/>
          <w:rtl/>
        </w:rPr>
        <w:t xml:space="preserve">קובי נחשוני, </w:t>
      </w:r>
      <w:r w:rsidRPr="00C605C1">
        <w:rPr>
          <w:b/>
          <w:bCs/>
          <w:rtl/>
        </w:rPr>
        <w:t xml:space="preserve">דאגה ביהדות התורה: "מוטרדים מאוד מחקירת </w:t>
      </w:r>
      <w:proofErr w:type="spellStart"/>
      <w:r w:rsidRPr="00C605C1">
        <w:rPr>
          <w:b/>
          <w:bCs/>
          <w:rtl/>
        </w:rPr>
        <w:t>ליצמן</w:t>
      </w:r>
      <w:proofErr w:type="spellEnd"/>
      <w:r w:rsidRPr="00C605C1">
        <w:rPr>
          <w:b/>
          <w:bCs/>
        </w:rPr>
        <w:t>"</w:t>
      </w:r>
      <w:r>
        <w:rPr>
          <w:rFonts w:hint="cs"/>
          <w:b/>
          <w:bCs/>
          <w:rtl/>
        </w:rPr>
        <w:t xml:space="preserve"> </w:t>
      </w:r>
      <w:r w:rsidRPr="00C605C1">
        <w:rPr>
          <w:rFonts w:hint="cs"/>
          <w:rtl/>
        </w:rPr>
        <w:t>17.2.2019</w:t>
      </w:r>
    </w:p>
  </w:footnote>
  <w:footnote w:id="6">
    <w:p w:rsidR="005F7950" w:rsidRDefault="005F7950">
      <w:pPr>
        <w:pStyle w:val="a3"/>
        <w:rPr>
          <w:rtl/>
        </w:rPr>
      </w:pPr>
      <w:r>
        <w:rPr>
          <w:rStyle w:val="a5"/>
        </w:rPr>
        <w:footnoteRef/>
      </w:r>
      <w:r>
        <w:rPr>
          <w:rtl/>
        </w:rPr>
        <w:t xml:space="preserve"> </w:t>
      </w:r>
      <w:r>
        <w:rPr>
          <w:rFonts w:hint="cs"/>
          <w:rtl/>
        </w:rPr>
        <w:t xml:space="preserve">מצוטט </w:t>
      </w:r>
      <w:proofErr w:type="spellStart"/>
      <w:r>
        <w:rPr>
          <w:rFonts w:hint="cs"/>
          <w:rtl/>
        </w:rPr>
        <w:t>ב"אקטואליק</w:t>
      </w:r>
      <w:proofErr w:type="spellEnd"/>
      <w:r>
        <w:rPr>
          <w:rFonts w:hint="cs"/>
          <w:rtl/>
        </w:rPr>
        <w:t>", 17.2.2019</w:t>
      </w:r>
    </w:p>
  </w:footnote>
  <w:footnote w:id="7">
    <w:p w:rsidR="005F7950" w:rsidRPr="00714D2E" w:rsidRDefault="005F7950" w:rsidP="00714D2E">
      <w:pPr>
        <w:pStyle w:val="a3"/>
        <w:rPr>
          <w:rtl/>
        </w:rPr>
      </w:pPr>
      <w:r>
        <w:rPr>
          <w:rStyle w:val="a5"/>
        </w:rPr>
        <w:footnoteRef/>
      </w:r>
      <w:r>
        <w:rPr>
          <w:rtl/>
        </w:rPr>
        <w:t xml:space="preserve"> </w:t>
      </w:r>
      <w:r>
        <w:rPr>
          <w:rFonts w:hint="cs"/>
          <w:rtl/>
        </w:rPr>
        <w:t xml:space="preserve">יונתן ליס ואי פי, </w:t>
      </w:r>
      <w:r w:rsidRPr="00714D2E">
        <w:rPr>
          <w:b/>
          <w:bCs/>
          <w:rtl/>
        </w:rPr>
        <w:t>ריבלין דן עם ראש ממשלת אוסטרליה על הסגרת לייפר: "לא נאפשר לאיש להימלט מהחוק</w:t>
      </w:r>
      <w:r w:rsidRPr="00714D2E">
        <w:rPr>
          <w:b/>
          <w:bCs/>
        </w:rPr>
        <w:t>"</w:t>
      </w:r>
      <w:r>
        <w:rPr>
          <w:rFonts w:hint="cs"/>
          <w:rtl/>
        </w:rPr>
        <w:t>, הארץ, 26.2.2020</w:t>
      </w:r>
    </w:p>
  </w:footnote>
  <w:footnote w:id="8">
    <w:p w:rsidR="005F7950" w:rsidRDefault="005F7950">
      <w:pPr>
        <w:pStyle w:val="a3"/>
        <w:rPr>
          <w:rtl/>
        </w:rPr>
      </w:pPr>
      <w:r>
        <w:rPr>
          <w:rStyle w:val="a5"/>
        </w:rPr>
        <w:footnoteRef/>
      </w:r>
      <w:r>
        <w:rPr>
          <w:rtl/>
        </w:rPr>
        <w:t xml:space="preserve"> </w:t>
      </w:r>
      <w:r>
        <w:rPr>
          <w:rFonts w:hint="cs"/>
          <w:rtl/>
        </w:rPr>
        <w:t xml:space="preserve">מתוך מכתב מנכל בית הנשיא לשגריר ישראל באוסטרליה ערב ביקור הנשיא, פברואר 2020. </w:t>
      </w:r>
    </w:p>
  </w:footnote>
  <w:footnote w:id="9">
    <w:p w:rsidR="005F7950" w:rsidRDefault="005F7950">
      <w:pPr>
        <w:pStyle w:val="a3"/>
        <w:rPr>
          <w:rtl/>
        </w:rPr>
      </w:pPr>
      <w:r>
        <w:rPr>
          <w:rStyle w:val="a5"/>
        </w:rPr>
        <w:footnoteRef/>
      </w:r>
      <w:r>
        <w:rPr>
          <w:rtl/>
        </w:rPr>
        <w:t xml:space="preserve"> </w:t>
      </w:r>
      <w:r>
        <w:rPr>
          <w:rFonts w:hint="cs"/>
          <w:rtl/>
        </w:rPr>
        <w:t>טל שניידר, גלובס, 29.12.2019</w:t>
      </w:r>
    </w:p>
  </w:footnote>
  <w:footnote w:id="10">
    <w:p w:rsidR="005F7950" w:rsidRDefault="005F7950" w:rsidP="004C0FAA">
      <w:pPr>
        <w:pStyle w:val="a3"/>
      </w:pPr>
      <w:r>
        <w:rPr>
          <w:rStyle w:val="a5"/>
        </w:rPr>
        <w:footnoteRef/>
      </w:r>
      <w:r>
        <w:rPr>
          <w:rtl/>
        </w:rPr>
        <w:t xml:space="preserve"> </w:t>
      </w:r>
      <w:r>
        <w:rPr>
          <w:rFonts w:hint="cs"/>
          <w:rtl/>
        </w:rPr>
        <w:t xml:space="preserve">איתמר אייכנר, </w:t>
      </w:r>
      <w:r w:rsidRPr="004C0FAA">
        <w:rPr>
          <w:b/>
          <w:bCs/>
          <w:rtl/>
        </w:rPr>
        <w:t xml:space="preserve">יהודי אוסטרליה נגד נתניהו: "מינוי </w:t>
      </w:r>
      <w:proofErr w:type="spellStart"/>
      <w:r w:rsidRPr="004C0FAA">
        <w:rPr>
          <w:b/>
          <w:bCs/>
          <w:rtl/>
        </w:rPr>
        <w:t>ליצמן</w:t>
      </w:r>
      <w:proofErr w:type="spellEnd"/>
      <w:r w:rsidRPr="004C0FAA">
        <w:rPr>
          <w:b/>
          <w:bCs/>
          <w:rtl/>
        </w:rPr>
        <w:t xml:space="preserve"> - סטירה בפניהן של קורבנות לייפר</w:t>
      </w:r>
      <w:r w:rsidRPr="004C0FAA">
        <w:rPr>
          <w:b/>
          <w:bCs/>
        </w:rPr>
        <w:t>"</w:t>
      </w:r>
      <w:r>
        <w:rPr>
          <w:rFonts w:hint="cs"/>
          <w:b/>
          <w:bCs/>
          <w:rtl/>
        </w:rPr>
        <w:t xml:space="preserve">, </w:t>
      </w:r>
      <w:r>
        <w:rPr>
          <w:rFonts w:hint="cs"/>
          <w:rtl/>
        </w:rPr>
        <w:t xml:space="preserve">ידיעות אחרונות, 29.12.2019 </w:t>
      </w:r>
    </w:p>
  </w:footnote>
  <w:footnote w:id="11">
    <w:p w:rsidR="005F7950" w:rsidRDefault="005F7950">
      <w:pPr>
        <w:pStyle w:val="a3"/>
        <w:rPr>
          <w:rtl/>
        </w:rPr>
      </w:pPr>
      <w:r>
        <w:rPr>
          <w:rStyle w:val="a5"/>
        </w:rPr>
        <w:footnoteRef/>
      </w:r>
      <w:r>
        <w:rPr>
          <w:rtl/>
        </w:rPr>
        <w:t xml:space="preserve"> </w:t>
      </w:r>
      <w:r>
        <w:rPr>
          <w:rFonts w:hint="cs"/>
          <w:rtl/>
        </w:rPr>
        <w:t xml:space="preserve">זו ההגדרה לשחיתות פוליטית של ארגון </w:t>
      </w:r>
      <w:proofErr w:type="spellStart"/>
      <w:r>
        <w:t>Transparancy</w:t>
      </w:r>
      <w:proofErr w:type="spellEnd"/>
      <w:r>
        <w:t xml:space="preserve"> International</w:t>
      </w:r>
      <w:r>
        <w:rPr>
          <w:rFonts w:hint="cs"/>
          <w:rtl/>
        </w:rPr>
        <w:t xml:space="preserve"> כפי שמובאת במבוא לחיבור לשם קבלת תואר דוקטור לפילוסופיה / דורון נבות, 2009. </w:t>
      </w:r>
    </w:p>
  </w:footnote>
  <w:footnote w:id="12">
    <w:p w:rsidR="005F7950" w:rsidRDefault="005F7950" w:rsidP="009F4405">
      <w:pPr>
        <w:pStyle w:val="a3"/>
      </w:pPr>
      <w:r>
        <w:rPr>
          <w:rStyle w:val="a5"/>
        </w:rPr>
        <w:footnoteRef/>
      </w:r>
      <w:r>
        <w:rPr>
          <w:rtl/>
        </w:rPr>
        <w:t xml:space="preserve"> </w:t>
      </w:r>
      <w:r>
        <w:rPr>
          <w:rFonts w:hint="cs"/>
          <w:rtl/>
        </w:rPr>
        <w:t>המבוא לחיבור לשם קבלת תואר דוקטור לפילוסופיה / דורון נבות, 2009, עמ' 13-15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A73"/>
    <w:multiLevelType w:val="hybridMultilevel"/>
    <w:tmpl w:val="9E00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8286C"/>
    <w:multiLevelType w:val="hybridMultilevel"/>
    <w:tmpl w:val="C70487D0"/>
    <w:lvl w:ilvl="0" w:tplc="DF161480">
      <w:start w:val="1"/>
      <w:numFmt w:val="bullet"/>
      <w:lvlText w:val="n"/>
      <w:lvlJc w:val="left"/>
      <w:pPr>
        <w:tabs>
          <w:tab w:val="num" w:pos="360"/>
        </w:tabs>
        <w:ind w:left="360" w:hanging="360"/>
      </w:pPr>
      <w:rPr>
        <w:rFonts w:ascii="Monotype Sorts" w:hAnsi="Monotype Sorts" w:hint="default"/>
      </w:rPr>
    </w:lvl>
    <w:lvl w:ilvl="1" w:tplc="CBD8A614">
      <w:numFmt w:val="bullet"/>
      <w:lvlText w:val=""/>
      <w:lvlJc w:val="left"/>
      <w:pPr>
        <w:tabs>
          <w:tab w:val="num" w:pos="1080"/>
        </w:tabs>
        <w:ind w:left="1080" w:hanging="360"/>
      </w:pPr>
      <w:rPr>
        <w:rFonts w:ascii="Wingdings" w:hAnsi="Wingdings" w:hint="default"/>
      </w:rPr>
    </w:lvl>
    <w:lvl w:ilvl="2" w:tplc="E6782146" w:tentative="1">
      <w:start w:val="1"/>
      <w:numFmt w:val="bullet"/>
      <w:lvlText w:val="n"/>
      <w:lvlJc w:val="left"/>
      <w:pPr>
        <w:tabs>
          <w:tab w:val="num" w:pos="1800"/>
        </w:tabs>
        <w:ind w:left="1800" w:hanging="360"/>
      </w:pPr>
      <w:rPr>
        <w:rFonts w:ascii="Monotype Sorts" w:hAnsi="Monotype Sorts" w:hint="default"/>
      </w:rPr>
    </w:lvl>
    <w:lvl w:ilvl="3" w:tplc="D0887ADA" w:tentative="1">
      <w:start w:val="1"/>
      <w:numFmt w:val="bullet"/>
      <w:lvlText w:val="n"/>
      <w:lvlJc w:val="left"/>
      <w:pPr>
        <w:tabs>
          <w:tab w:val="num" w:pos="2520"/>
        </w:tabs>
        <w:ind w:left="2520" w:hanging="360"/>
      </w:pPr>
      <w:rPr>
        <w:rFonts w:ascii="Monotype Sorts" w:hAnsi="Monotype Sorts" w:hint="default"/>
      </w:rPr>
    </w:lvl>
    <w:lvl w:ilvl="4" w:tplc="84B248F8" w:tentative="1">
      <w:start w:val="1"/>
      <w:numFmt w:val="bullet"/>
      <w:lvlText w:val="n"/>
      <w:lvlJc w:val="left"/>
      <w:pPr>
        <w:tabs>
          <w:tab w:val="num" w:pos="3240"/>
        </w:tabs>
        <w:ind w:left="3240" w:hanging="360"/>
      </w:pPr>
      <w:rPr>
        <w:rFonts w:ascii="Monotype Sorts" w:hAnsi="Monotype Sorts" w:hint="default"/>
      </w:rPr>
    </w:lvl>
    <w:lvl w:ilvl="5" w:tplc="B9F21060" w:tentative="1">
      <w:start w:val="1"/>
      <w:numFmt w:val="bullet"/>
      <w:lvlText w:val="n"/>
      <w:lvlJc w:val="left"/>
      <w:pPr>
        <w:tabs>
          <w:tab w:val="num" w:pos="3960"/>
        </w:tabs>
        <w:ind w:left="3960" w:hanging="360"/>
      </w:pPr>
      <w:rPr>
        <w:rFonts w:ascii="Monotype Sorts" w:hAnsi="Monotype Sorts" w:hint="default"/>
      </w:rPr>
    </w:lvl>
    <w:lvl w:ilvl="6" w:tplc="A52874AE" w:tentative="1">
      <w:start w:val="1"/>
      <w:numFmt w:val="bullet"/>
      <w:lvlText w:val="n"/>
      <w:lvlJc w:val="left"/>
      <w:pPr>
        <w:tabs>
          <w:tab w:val="num" w:pos="4680"/>
        </w:tabs>
        <w:ind w:left="4680" w:hanging="360"/>
      </w:pPr>
      <w:rPr>
        <w:rFonts w:ascii="Monotype Sorts" w:hAnsi="Monotype Sorts" w:hint="default"/>
      </w:rPr>
    </w:lvl>
    <w:lvl w:ilvl="7" w:tplc="A648C7E6" w:tentative="1">
      <w:start w:val="1"/>
      <w:numFmt w:val="bullet"/>
      <w:lvlText w:val="n"/>
      <w:lvlJc w:val="left"/>
      <w:pPr>
        <w:tabs>
          <w:tab w:val="num" w:pos="5400"/>
        </w:tabs>
        <w:ind w:left="5400" w:hanging="360"/>
      </w:pPr>
      <w:rPr>
        <w:rFonts w:ascii="Monotype Sorts" w:hAnsi="Monotype Sorts" w:hint="default"/>
      </w:rPr>
    </w:lvl>
    <w:lvl w:ilvl="8" w:tplc="3F202A32" w:tentative="1">
      <w:start w:val="1"/>
      <w:numFmt w:val="bullet"/>
      <w:lvlText w:val="n"/>
      <w:lvlJc w:val="left"/>
      <w:pPr>
        <w:tabs>
          <w:tab w:val="num" w:pos="6120"/>
        </w:tabs>
        <w:ind w:left="6120" w:hanging="360"/>
      </w:pPr>
      <w:rPr>
        <w:rFonts w:ascii="Monotype Sorts" w:hAnsi="Monotype Sorts" w:hint="default"/>
      </w:rPr>
    </w:lvl>
  </w:abstractNum>
  <w:abstractNum w:abstractNumId="2" w15:restartNumberingAfterBreak="0">
    <w:nsid w:val="233C5F17"/>
    <w:multiLevelType w:val="hybridMultilevel"/>
    <w:tmpl w:val="CB76F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C2741"/>
    <w:multiLevelType w:val="hybridMultilevel"/>
    <w:tmpl w:val="5A9A51A2"/>
    <w:lvl w:ilvl="0" w:tplc="4DF2A976">
      <w:start w:val="1"/>
      <w:numFmt w:val="bullet"/>
      <w:lvlText w:val="n"/>
      <w:lvlJc w:val="left"/>
      <w:pPr>
        <w:tabs>
          <w:tab w:val="num" w:pos="720"/>
        </w:tabs>
        <w:ind w:left="720" w:hanging="360"/>
      </w:pPr>
      <w:rPr>
        <w:rFonts w:ascii="Monotype Sorts" w:hAnsi="Monotype Sorts" w:hint="default"/>
      </w:rPr>
    </w:lvl>
    <w:lvl w:ilvl="1" w:tplc="A0300148" w:tentative="1">
      <w:start w:val="1"/>
      <w:numFmt w:val="bullet"/>
      <w:lvlText w:val="n"/>
      <w:lvlJc w:val="left"/>
      <w:pPr>
        <w:tabs>
          <w:tab w:val="num" w:pos="1440"/>
        </w:tabs>
        <w:ind w:left="1440" w:hanging="360"/>
      </w:pPr>
      <w:rPr>
        <w:rFonts w:ascii="Monotype Sorts" w:hAnsi="Monotype Sorts" w:hint="default"/>
      </w:rPr>
    </w:lvl>
    <w:lvl w:ilvl="2" w:tplc="737E2FA0" w:tentative="1">
      <w:start w:val="1"/>
      <w:numFmt w:val="bullet"/>
      <w:lvlText w:val="n"/>
      <w:lvlJc w:val="left"/>
      <w:pPr>
        <w:tabs>
          <w:tab w:val="num" w:pos="2160"/>
        </w:tabs>
        <w:ind w:left="2160" w:hanging="360"/>
      </w:pPr>
      <w:rPr>
        <w:rFonts w:ascii="Monotype Sorts" w:hAnsi="Monotype Sorts" w:hint="default"/>
      </w:rPr>
    </w:lvl>
    <w:lvl w:ilvl="3" w:tplc="857A2800" w:tentative="1">
      <w:start w:val="1"/>
      <w:numFmt w:val="bullet"/>
      <w:lvlText w:val="n"/>
      <w:lvlJc w:val="left"/>
      <w:pPr>
        <w:tabs>
          <w:tab w:val="num" w:pos="2880"/>
        </w:tabs>
        <w:ind w:left="2880" w:hanging="360"/>
      </w:pPr>
      <w:rPr>
        <w:rFonts w:ascii="Monotype Sorts" w:hAnsi="Monotype Sorts" w:hint="default"/>
      </w:rPr>
    </w:lvl>
    <w:lvl w:ilvl="4" w:tplc="0F08FF16" w:tentative="1">
      <w:start w:val="1"/>
      <w:numFmt w:val="bullet"/>
      <w:lvlText w:val="n"/>
      <w:lvlJc w:val="left"/>
      <w:pPr>
        <w:tabs>
          <w:tab w:val="num" w:pos="3600"/>
        </w:tabs>
        <w:ind w:left="3600" w:hanging="360"/>
      </w:pPr>
      <w:rPr>
        <w:rFonts w:ascii="Monotype Sorts" w:hAnsi="Monotype Sorts" w:hint="default"/>
      </w:rPr>
    </w:lvl>
    <w:lvl w:ilvl="5" w:tplc="B406EDDE" w:tentative="1">
      <w:start w:val="1"/>
      <w:numFmt w:val="bullet"/>
      <w:lvlText w:val="n"/>
      <w:lvlJc w:val="left"/>
      <w:pPr>
        <w:tabs>
          <w:tab w:val="num" w:pos="4320"/>
        </w:tabs>
        <w:ind w:left="4320" w:hanging="360"/>
      </w:pPr>
      <w:rPr>
        <w:rFonts w:ascii="Monotype Sorts" w:hAnsi="Monotype Sorts" w:hint="default"/>
      </w:rPr>
    </w:lvl>
    <w:lvl w:ilvl="6" w:tplc="0218900E" w:tentative="1">
      <w:start w:val="1"/>
      <w:numFmt w:val="bullet"/>
      <w:lvlText w:val="n"/>
      <w:lvlJc w:val="left"/>
      <w:pPr>
        <w:tabs>
          <w:tab w:val="num" w:pos="5040"/>
        </w:tabs>
        <w:ind w:left="5040" w:hanging="360"/>
      </w:pPr>
      <w:rPr>
        <w:rFonts w:ascii="Monotype Sorts" w:hAnsi="Monotype Sorts" w:hint="default"/>
      </w:rPr>
    </w:lvl>
    <w:lvl w:ilvl="7" w:tplc="CE949BAE" w:tentative="1">
      <w:start w:val="1"/>
      <w:numFmt w:val="bullet"/>
      <w:lvlText w:val="n"/>
      <w:lvlJc w:val="left"/>
      <w:pPr>
        <w:tabs>
          <w:tab w:val="num" w:pos="5760"/>
        </w:tabs>
        <w:ind w:left="5760" w:hanging="360"/>
      </w:pPr>
      <w:rPr>
        <w:rFonts w:ascii="Monotype Sorts" w:hAnsi="Monotype Sorts" w:hint="default"/>
      </w:rPr>
    </w:lvl>
    <w:lvl w:ilvl="8" w:tplc="F3F4914C" w:tentative="1">
      <w:start w:val="1"/>
      <w:numFmt w:val="bullet"/>
      <w:lvlText w:val="n"/>
      <w:lvlJc w:val="left"/>
      <w:pPr>
        <w:tabs>
          <w:tab w:val="num" w:pos="6480"/>
        </w:tabs>
        <w:ind w:left="6480" w:hanging="360"/>
      </w:pPr>
      <w:rPr>
        <w:rFonts w:ascii="Monotype Sorts" w:hAnsi="Monotype Sorts" w:hint="default"/>
      </w:rPr>
    </w:lvl>
  </w:abstractNum>
  <w:abstractNum w:abstractNumId="4" w15:restartNumberingAfterBreak="0">
    <w:nsid w:val="2C2E14CB"/>
    <w:multiLevelType w:val="hybridMultilevel"/>
    <w:tmpl w:val="E1422278"/>
    <w:lvl w:ilvl="0" w:tplc="B4244044">
      <w:start w:val="1"/>
      <w:numFmt w:val="bullet"/>
      <w:lvlText w:val="n"/>
      <w:lvlJc w:val="left"/>
      <w:pPr>
        <w:tabs>
          <w:tab w:val="num" w:pos="720"/>
        </w:tabs>
        <w:ind w:left="720" w:hanging="360"/>
      </w:pPr>
      <w:rPr>
        <w:rFonts w:ascii="Monotype Sorts" w:hAnsi="Monotype Sorts" w:hint="default"/>
      </w:rPr>
    </w:lvl>
    <w:lvl w:ilvl="1" w:tplc="00A29F7A" w:tentative="1">
      <w:start w:val="1"/>
      <w:numFmt w:val="bullet"/>
      <w:lvlText w:val="n"/>
      <w:lvlJc w:val="left"/>
      <w:pPr>
        <w:tabs>
          <w:tab w:val="num" w:pos="1440"/>
        </w:tabs>
        <w:ind w:left="1440" w:hanging="360"/>
      </w:pPr>
      <w:rPr>
        <w:rFonts w:ascii="Monotype Sorts" w:hAnsi="Monotype Sorts" w:hint="default"/>
      </w:rPr>
    </w:lvl>
    <w:lvl w:ilvl="2" w:tplc="BB8C9830" w:tentative="1">
      <w:start w:val="1"/>
      <w:numFmt w:val="bullet"/>
      <w:lvlText w:val="n"/>
      <w:lvlJc w:val="left"/>
      <w:pPr>
        <w:tabs>
          <w:tab w:val="num" w:pos="2160"/>
        </w:tabs>
        <w:ind w:left="2160" w:hanging="360"/>
      </w:pPr>
      <w:rPr>
        <w:rFonts w:ascii="Monotype Sorts" w:hAnsi="Monotype Sorts" w:hint="default"/>
      </w:rPr>
    </w:lvl>
    <w:lvl w:ilvl="3" w:tplc="FC06338C" w:tentative="1">
      <w:start w:val="1"/>
      <w:numFmt w:val="bullet"/>
      <w:lvlText w:val="n"/>
      <w:lvlJc w:val="left"/>
      <w:pPr>
        <w:tabs>
          <w:tab w:val="num" w:pos="2880"/>
        </w:tabs>
        <w:ind w:left="2880" w:hanging="360"/>
      </w:pPr>
      <w:rPr>
        <w:rFonts w:ascii="Monotype Sorts" w:hAnsi="Monotype Sorts" w:hint="default"/>
      </w:rPr>
    </w:lvl>
    <w:lvl w:ilvl="4" w:tplc="FCCCE1E2" w:tentative="1">
      <w:start w:val="1"/>
      <w:numFmt w:val="bullet"/>
      <w:lvlText w:val="n"/>
      <w:lvlJc w:val="left"/>
      <w:pPr>
        <w:tabs>
          <w:tab w:val="num" w:pos="3600"/>
        </w:tabs>
        <w:ind w:left="3600" w:hanging="360"/>
      </w:pPr>
      <w:rPr>
        <w:rFonts w:ascii="Monotype Sorts" w:hAnsi="Monotype Sorts" w:hint="default"/>
      </w:rPr>
    </w:lvl>
    <w:lvl w:ilvl="5" w:tplc="2BD0271A" w:tentative="1">
      <w:start w:val="1"/>
      <w:numFmt w:val="bullet"/>
      <w:lvlText w:val="n"/>
      <w:lvlJc w:val="left"/>
      <w:pPr>
        <w:tabs>
          <w:tab w:val="num" w:pos="4320"/>
        </w:tabs>
        <w:ind w:left="4320" w:hanging="360"/>
      </w:pPr>
      <w:rPr>
        <w:rFonts w:ascii="Monotype Sorts" w:hAnsi="Monotype Sorts" w:hint="default"/>
      </w:rPr>
    </w:lvl>
    <w:lvl w:ilvl="6" w:tplc="78C6CD56" w:tentative="1">
      <w:start w:val="1"/>
      <w:numFmt w:val="bullet"/>
      <w:lvlText w:val="n"/>
      <w:lvlJc w:val="left"/>
      <w:pPr>
        <w:tabs>
          <w:tab w:val="num" w:pos="5040"/>
        </w:tabs>
        <w:ind w:left="5040" w:hanging="360"/>
      </w:pPr>
      <w:rPr>
        <w:rFonts w:ascii="Monotype Sorts" w:hAnsi="Monotype Sorts" w:hint="default"/>
      </w:rPr>
    </w:lvl>
    <w:lvl w:ilvl="7" w:tplc="00D0688C" w:tentative="1">
      <w:start w:val="1"/>
      <w:numFmt w:val="bullet"/>
      <w:lvlText w:val="n"/>
      <w:lvlJc w:val="left"/>
      <w:pPr>
        <w:tabs>
          <w:tab w:val="num" w:pos="5760"/>
        </w:tabs>
        <w:ind w:left="5760" w:hanging="360"/>
      </w:pPr>
      <w:rPr>
        <w:rFonts w:ascii="Monotype Sorts" w:hAnsi="Monotype Sorts" w:hint="default"/>
      </w:rPr>
    </w:lvl>
    <w:lvl w:ilvl="8" w:tplc="3334BDC0" w:tentative="1">
      <w:start w:val="1"/>
      <w:numFmt w:val="bullet"/>
      <w:lvlText w:val="n"/>
      <w:lvlJc w:val="left"/>
      <w:pPr>
        <w:tabs>
          <w:tab w:val="num" w:pos="6480"/>
        </w:tabs>
        <w:ind w:left="6480" w:hanging="360"/>
      </w:pPr>
      <w:rPr>
        <w:rFonts w:ascii="Monotype Sorts" w:hAnsi="Monotype Sorts" w:hint="default"/>
      </w:rPr>
    </w:lvl>
  </w:abstractNum>
  <w:abstractNum w:abstractNumId="5" w15:restartNumberingAfterBreak="0">
    <w:nsid w:val="3C525CDB"/>
    <w:multiLevelType w:val="hybridMultilevel"/>
    <w:tmpl w:val="31B67F76"/>
    <w:lvl w:ilvl="0" w:tplc="5A42ECC4">
      <w:start w:val="1"/>
      <w:numFmt w:val="bullet"/>
      <w:lvlText w:val="n"/>
      <w:lvlJc w:val="left"/>
      <w:pPr>
        <w:tabs>
          <w:tab w:val="num" w:pos="720"/>
        </w:tabs>
        <w:ind w:left="720" w:hanging="360"/>
      </w:pPr>
      <w:rPr>
        <w:rFonts w:ascii="Monotype Sorts" w:hAnsi="Monotype Sorts" w:hint="default"/>
      </w:rPr>
    </w:lvl>
    <w:lvl w:ilvl="1" w:tplc="DEBEE452" w:tentative="1">
      <w:start w:val="1"/>
      <w:numFmt w:val="bullet"/>
      <w:lvlText w:val="n"/>
      <w:lvlJc w:val="left"/>
      <w:pPr>
        <w:tabs>
          <w:tab w:val="num" w:pos="1440"/>
        </w:tabs>
        <w:ind w:left="1440" w:hanging="360"/>
      </w:pPr>
      <w:rPr>
        <w:rFonts w:ascii="Monotype Sorts" w:hAnsi="Monotype Sorts" w:hint="default"/>
      </w:rPr>
    </w:lvl>
    <w:lvl w:ilvl="2" w:tplc="CE78817A" w:tentative="1">
      <w:start w:val="1"/>
      <w:numFmt w:val="bullet"/>
      <w:lvlText w:val="n"/>
      <w:lvlJc w:val="left"/>
      <w:pPr>
        <w:tabs>
          <w:tab w:val="num" w:pos="2160"/>
        </w:tabs>
        <w:ind w:left="2160" w:hanging="360"/>
      </w:pPr>
      <w:rPr>
        <w:rFonts w:ascii="Monotype Sorts" w:hAnsi="Monotype Sorts" w:hint="default"/>
      </w:rPr>
    </w:lvl>
    <w:lvl w:ilvl="3" w:tplc="A8AC7C42" w:tentative="1">
      <w:start w:val="1"/>
      <w:numFmt w:val="bullet"/>
      <w:lvlText w:val="n"/>
      <w:lvlJc w:val="left"/>
      <w:pPr>
        <w:tabs>
          <w:tab w:val="num" w:pos="2880"/>
        </w:tabs>
        <w:ind w:left="2880" w:hanging="360"/>
      </w:pPr>
      <w:rPr>
        <w:rFonts w:ascii="Monotype Sorts" w:hAnsi="Monotype Sorts" w:hint="default"/>
      </w:rPr>
    </w:lvl>
    <w:lvl w:ilvl="4" w:tplc="91CA59DA" w:tentative="1">
      <w:start w:val="1"/>
      <w:numFmt w:val="bullet"/>
      <w:lvlText w:val="n"/>
      <w:lvlJc w:val="left"/>
      <w:pPr>
        <w:tabs>
          <w:tab w:val="num" w:pos="3600"/>
        </w:tabs>
        <w:ind w:left="3600" w:hanging="360"/>
      </w:pPr>
      <w:rPr>
        <w:rFonts w:ascii="Monotype Sorts" w:hAnsi="Monotype Sorts" w:hint="default"/>
      </w:rPr>
    </w:lvl>
    <w:lvl w:ilvl="5" w:tplc="89226E5C" w:tentative="1">
      <w:start w:val="1"/>
      <w:numFmt w:val="bullet"/>
      <w:lvlText w:val="n"/>
      <w:lvlJc w:val="left"/>
      <w:pPr>
        <w:tabs>
          <w:tab w:val="num" w:pos="4320"/>
        </w:tabs>
        <w:ind w:left="4320" w:hanging="360"/>
      </w:pPr>
      <w:rPr>
        <w:rFonts w:ascii="Monotype Sorts" w:hAnsi="Monotype Sorts" w:hint="default"/>
      </w:rPr>
    </w:lvl>
    <w:lvl w:ilvl="6" w:tplc="19288D1E" w:tentative="1">
      <w:start w:val="1"/>
      <w:numFmt w:val="bullet"/>
      <w:lvlText w:val="n"/>
      <w:lvlJc w:val="left"/>
      <w:pPr>
        <w:tabs>
          <w:tab w:val="num" w:pos="5040"/>
        </w:tabs>
        <w:ind w:left="5040" w:hanging="360"/>
      </w:pPr>
      <w:rPr>
        <w:rFonts w:ascii="Monotype Sorts" w:hAnsi="Monotype Sorts" w:hint="default"/>
      </w:rPr>
    </w:lvl>
    <w:lvl w:ilvl="7" w:tplc="4A727176" w:tentative="1">
      <w:start w:val="1"/>
      <w:numFmt w:val="bullet"/>
      <w:lvlText w:val="n"/>
      <w:lvlJc w:val="left"/>
      <w:pPr>
        <w:tabs>
          <w:tab w:val="num" w:pos="5760"/>
        </w:tabs>
        <w:ind w:left="5760" w:hanging="360"/>
      </w:pPr>
      <w:rPr>
        <w:rFonts w:ascii="Monotype Sorts" w:hAnsi="Monotype Sorts" w:hint="default"/>
      </w:rPr>
    </w:lvl>
    <w:lvl w:ilvl="8" w:tplc="18D899D2" w:tentative="1">
      <w:start w:val="1"/>
      <w:numFmt w:val="bullet"/>
      <w:lvlText w:val="n"/>
      <w:lvlJc w:val="left"/>
      <w:pPr>
        <w:tabs>
          <w:tab w:val="num" w:pos="6480"/>
        </w:tabs>
        <w:ind w:left="6480" w:hanging="360"/>
      </w:pPr>
      <w:rPr>
        <w:rFonts w:ascii="Monotype Sorts" w:hAnsi="Monotype Sorts" w:hint="default"/>
      </w:rPr>
    </w:lvl>
  </w:abstractNum>
  <w:abstractNum w:abstractNumId="6" w15:restartNumberingAfterBreak="0">
    <w:nsid w:val="44A40FD9"/>
    <w:multiLevelType w:val="hybridMultilevel"/>
    <w:tmpl w:val="CB76F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C2C46"/>
    <w:multiLevelType w:val="hybridMultilevel"/>
    <w:tmpl w:val="4AE6DB92"/>
    <w:lvl w:ilvl="0" w:tplc="0409000F">
      <w:start w:val="1"/>
      <w:numFmt w:val="decimal"/>
      <w:lvlText w:val="%1."/>
      <w:lvlJc w:val="left"/>
      <w:pPr>
        <w:tabs>
          <w:tab w:val="num" w:pos="360"/>
        </w:tabs>
        <w:ind w:left="360" w:hanging="360"/>
      </w:pPr>
      <w:rPr>
        <w:rFonts w:hint="default"/>
      </w:rPr>
    </w:lvl>
    <w:lvl w:ilvl="1" w:tplc="2AE4F77E">
      <w:start w:val="1"/>
      <w:numFmt w:val="decimal"/>
      <w:lvlText w:val="%2."/>
      <w:lvlJc w:val="left"/>
      <w:pPr>
        <w:tabs>
          <w:tab w:val="num" w:pos="1080"/>
        </w:tabs>
        <w:ind w:left="1080" w:hanging="360"/>
      </w:pPr>
      <w:rPr>
        <w:rFonts w:asciiTheme="minorHAnsi" w:eastAsiaTheme="minorHAnsi" w:hAnsiTheme="minorHAnsi" w:cs="David"/>
      </w:rPr>
    </w:lvl>
    <w:lvl w:ilvl="2" w:tplc="47F2A6E6" w:tentative="1">
      <w:start w:val="1"/>
      <w:numFmt w:val="bullet"/>
      <w:lvlText w:val="n"/>
      <w:lvlJc w:val="left"/>
      <w:pPr>
        <w:tabs>
          <w:tab w:val="num" w:pos="1800"/>
        </w:tabs>
        <w:ind w:left="1800" w:hanging="360"/>
      </w:pPr>
      <w:rPr>
        <w:rFonts w:ascii="Monotype Sorts" w:hAnsi="Monotype Sorts" w:hint="default"/>
      </w:rPr>
    </w:lvl>
    <w:lvl w:ilvl="3" w:tplc="4CA02610" w:tentative="1">
      <w:start w:val="1"/>
      <w:numFmt w:val="bullet"/>
      <w:lvlText w:val="n"/>
      <w:lvlJc w:val="left"/>
      <w:pPr>
        <w:tabs>
          <w:tab w:val="num" w:pos="2520"/>
        </w:tabs>
        <w:ind w:left="2520" w:hanging="360"/>
      </w:pPr>
      <w:rPr>
        <w:rFonts w:ascii="Monotype Sorts" w:hAnsi="Monotype Sorts" w:hint="default"/>
      </w:rPr>
    </w:lvl>
    <w:lvl w:ilvl="4" w:tplc="AD260E06" w:tentative="1">
      <w:start w:val="1"/>
      <w:numFmt w:val="bullet"/>
      <w:lvlText w:val="n"/>
      <w:lvlJc w:val="left"/>
      <w:pPr>
        <w:tabs>
          <w:tab w:val="num" w:pos="3240"/>
        </w:tabs>
        <w:ind w:left="3240" w:hanging="360"/>
      </w:pPr>
      <w:rPr>
        <w:rFonts w:ascii="Monotype Sorts" w:hAnsi="Monotype Sorts" w:hint="default"/>
      </w:rPr>
    </w:lvl>
    <w:lvl w:ilvl="5" w:tplc="4292502C" w:tentative="1">
      <w:start w:val="1"/>
      <w:numFmt w:val="bullet"/>
      <w:lvlText w:val="n"/>
      <w:lvlJc w:val="left"/>
      <w:pPr>
        <w:tabs>
          <w:tab w:val="num" w:pos="3960"/>
        </w:tabs>
        <w:ind w:left="3960" w:hanging="360"/>
      </w:pPr>
      <w:rPr>
        <w:rFonts w:ascii="Monotype Sorts" w:hAnsi="Monotype Sorts" w:hint="default"/>
      </w:rPr>
    </w:lvl>
    <w:lvl w:ilvl="6" w:tplc="040A2DDE" w:tentative="1">
      <w:start w:val="1"/>
      <w:numFmt w:val="bullet"/>
      <w:lvlText w:val="n"/>
      <w:lvlJc w:val="left"/>
      <w:pPr>
        <w:tabs>
          <w:tab w:val="num" w:pos="4680"/>
        </w:tabs>
        <w:ind w:left="4680" w:hanging="360"/>
      </w:pPr>
      <w:rPr>
        <w:rFonts w:ascii="Monotype Sorts" w:hAnsi="Monotype Sorts" w:hint="default"/>
      </w:rPr>
    </w:lvl>
    <w:lvl w:ilvl="7" w:tplc="F140BBFA" w:tentative="1">
      <w:start w:val="1"/>
      <w:numFmt w:val="bullet"/>
      <w:lvlText w:val="n"/>
      <w:lvlJc w:val="left"/>
      <w:pPr>
        <w:tabs>
          <w:tab w:val="num" w:pos="5400"/>
        </w:tabs>
        <w:ind w:left="5400" w:hanging="360"/>
      </w:pPr>
      <w:rPr>
        <w:rFonts w:ascii="Monotype Sorts" w:hAnsi="Monotype Sorts" w:hint="default"/>
      </w:rPr>
    </w:lvl>
    <w:lvl w:ilvl="8" w:tplc="1A5EE328" w:tentative="1">
      <w:start w:val="1"/>
      <w:numFmt w:val="bullet"/>
      <w:lvlText w:val="n"/>
      <w:lvlJc w:val="left"/>
      <w:pPr>
        <w:tabs>
          <w:tab w:val="num" w:pos="6120"/>
        </w:tabs>
        <w:ind w:left="6120" w:hanging="360"/>
      </w:pPr>
      <w:rPr>
        <w:rFonts w:ascii="Monotype Sorts" w:hAnsi="Monotype Sorts" w:hint="default"/>
      </w:rPr>
    </w:lvl>
  </w:abstractNum>
  <w:abstractNum w:abstractNumId="8" w15:restartNumberingAfterBreak="0">
    <w:nsid w:val="6B3C3BBC"/>
    <w:multiLevelType w:val="hybridMultilevel"/>
    <w:tmpl w:val="CB76F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22"/>
    <w:rsid w:val="00017E88"/>
    <w:rsid w:val="000308B2"/>
    <w:rsid w:val="000369BF"/>
    <w:rsid w:val="0005179B"/>
    <w:rsid w:val="00053CC9"/>
    <w:rsid w:val="00056C7A"/>
    <w:rsid w:val="00071F8A"/>
    <w:rsid w:val="00074670"/>
    <w:rsid w:val="000A2906"/>
    <w:rsid w:val="000D069C"/>
    <w:rsid w:val="000E6EF1"/>
    <w:rsid w:val="00136428"/>
    <w:rsid w:val="00142D58"/>
    <w:rsid w:val="001467E5"/>
    <w:rsid w:val="001635A5"/>
    <w:rsid w:val="00164F7C"/>
    <w:rsid w:val="001B7028"/>
    <w:rsid w:val="001C3222"/>
    <w:rsid w:val="001D579E"/>
    <w:rsid w:val="001E4075"/>
    <w:rsid w:val="001F135D"/>
    <w:rsid w:val="00217B8E"/>
    <w:rsid w:val="00230C02"/>
    <w:rsid w:val="00282B51"/>
    <w:rsid w:val="00293459"/>
    <w:rsid w:val="002E7CF3"/>
    <w:rsid w:val="002F3A2C"/>
    <w:rsid w:val="0031515E"/>
    <w:rsid w:val="00326D32"/>
    <w:rsid w:val="003C1FCE"/>
    <w:rsid w:val="003C7B1B"/>
    <w:rsid w:val="003F790D"/>
    <w:rsid w:val="00466318"/>
    <w:rsid w:val="0048376D"/>
    <w:rsid w:val="004B3512"/>
    <w:rsid w:val="004B4F37"/>
    <w:rsid w:val="004C0FAA"/>
    <w:rsid w:val="004C54A7"/>
    <w:rsid w:val="004D7DF8"/>
    <w:rsid w:val="00517478"/>
    <w:rsid w:val="00551690"/>
    <w:rsid w:val="00565D1B"/>
    <w:rsid w:val="00597147"/>
    <w:rsid w:val="005E7A4D"/>
    <w:rsid w:val="005F777D"/>
    <w:rsid w:val="005F7950"/>
    <w:rsid w:val="006237E8"/>
    <w:rsid w:val="00682807"/>
    <w:rsid w:val="006B6205"/>
    <w:rsid w:val="006C4683"/>
    <w:rsid w:val="006C7C48"/>
    <w:rsid w:val="006C7DCA"/>
    <w:rsid w:val="00714D2E"/>
    <w:rsid w:val="00730023"/>
    <w:rsid w:val="00782E1A"/>
    <w:rsid w:val="00786CE5"/>
    <w:rsid w:val="007E0558"/>
    <w:rsid w:val="008818FD"/>
    <w:rsid w:val="0088648C"/>
    <w:rsid w:val="0089302E"/>
    <w:rsid w:val="00897855"/>
    <w:rsid w:val="008B1D7A"/>
    <w:rsid w:val="008C5F2A"/>
    <w:rsid w:val="008D2DDC"/>
    <w:rsid w:val="00904D98"/>
    <w:rsid w:val="00912E4F"/>
    <w:rsid w:val="0099075E"/>
    <w:rsid w:val="00990FFA"/>
    <w:rsid w:val="009B394E"/>
    <w:rsid w:val="009B7D68"/>
    <w:rsid w:val="009C770F"/>
    <w:rsid w:val="009E5F0B"/>
    <w:rsid w:val="009F4405"/>
    <w:rsid w:val="009F443C"/>
    <w:rsid w:val="00A0263E"/>
    <w:rsid w:val="00A02A29"/>
    <w:rsid w:val="00A10524"/>
    <w:rsid w:val="00A93395"/>
    <w:rsid w:val="00AD63D5"/>
    <w:rsid w:val="00AD7D0E"/>
    <w:rsid w:val="00B02000"/>
    <w:rsid w:val="00B308F7"/>
    <w:rsid w:val="00BD3AFD"/>
    <w:rsid w:val="00BE073F"/>
    <w:rsid w:val="00BF7808"/>
    <w:rsid w:val="00C605C1"/>
    <w:rsid w:val="00C94229"/>
    <w:rsid w:val="00CD2BFB"/>
    <w:rsid w:val="00CD434E"/>
    <w:rsid w:val="00D3401E"/>
    <w:rsid w:val="00D82A25"/>
    <w:rsid w:val="00DB34B8"/>
    <w:rsid w:val="00E11613"/>
    <w:rsid w:val="00E278BE"/>
    <w:rsid w:val="00E601E4"/>
    <w:rsid w:val="00E7770D"/>
    <w:rsid w:val="00ED3C06"/>
    <w:rsid w:val="00EE070C"/>
    <w:rsid w:val="00EE70E8"/>
    <w:rsid w:val="00F02270"/>
    <w:rsid w:val="00F0429A"/>
    <w:rsid w:val="00F50A24"/>
    <w:rsid w:val="00F81267"/>
    <w:rsid w:val="00F81756"/>
    <w:rsid w:val="00FC7E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ABB0"/>
  <w15:chartTrackingRefBased/>
  <w15:docId w15:val="{DB14E5B4-A096-4E58-B449-355B798B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22"/>
    <w:pPr>
      <w:bidi/>
    </w:pPr>
  </w:style>
  <w:style w:type="paragraph" w:styleId="1">
    <w:name w:val="heading 1"/>
    <w:basedOn w:val="a"/>
    <w:next w:val="a"/>
    <w:link w:val="10"/>
    <w:uiPriority w:val="9"/>
    <w:qFormat/>
    <w:rsid w:val="004837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6CE5"/>
    <w:pPr>
      <w:spacing w:after="0" w:line="240" w:lineRule="auto"/>
    </w:pPr>
    <w:rPr>
      <w:sz w:val="20"/>
      <w:szCs w:val="20"/>
    </w:rPr>
  </w:style>
  <w:style w:type="character" w:customStyle="1" w:styleId="a4">
    <w:name w:val="טקסט הערת שוליים תו"/>
    <w:basedOn w:val="a0"/>
    <w:link w:val="a3"/>
    <w:uiPriority w:val="99"/>
    <w:semiHidden/>
    <w:rsid w:val="00786CE5"/>
    <w:rPr>
      <w:sz w:val="20"/>
      <w:szCs w:val="20"/>
    </w:rPr>
  </w:style>
  <w:style w:type="character" w:styleId="a5">
    <w:name w:val="footnote reference"/>
    <w:basedOn w:val="a0"/>
    <w:uiPriority w:val="99"/>
    <w:semiHidden/>
    <w:unhideWhenUsed/>
    <w:rsid w:val="00786CE5"/>
    <w:rPr>
      <w:vertAlign w:val="superscript"/>
    </w:rPr>
  </w:style>
  <w:style w:type="character" w:styleId="Hyperlink">
    <w:name w:val="Hyperlink"/>
    <w:basedOn w:val="a0"/>
    <w:uiPriority w:val="99"/>
    <w:unhideWhenUsed/>
    <w:rsid w:val="00786CE5"/>
    <w:rPr>
      <w:color w:val="0000FF"/>
      <w:u w:val="single"/>
    </w:rPr>
  </w:style>
  <w:style w:type="paragraph" w:styleId="a6">
    <w:name w:val="List Paragraph"/>
    <w:basedOn w:val="a"/>
    <w:uiPriority w:val="34"/>
    <w:qFormat/>
    <w:rsid w:val="00A93395"/>
    <w:pPr>
      <w:ind w:left="720"/>
      <w:contextualSpacing/>
    </w:pPr>
  </w:style>
  <w:style w:type="paragraph" w:styleId="a7">
    <w:name w:val="Balloon Text"/>
    <w:basedOn w:val="a"/>
    <w:link w:val="a8"/>
    <w:uiPriority w:val="99"/>
    <w:semiHidden/>
    <w:unhideWhenUsed/>
    <w:rsid w:val="0089302E"/>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89302E"/>
    <w:rPr>
      <w:rFonts w:ascii="Tahoma" w:hAnsi="Tahoma" w:cs="Tahoma"/>
      <w:sz w:val="18"/>
      <w:szCs w:val="18"/>
    </w:rPr>
  </w:style>
  <w:style w:type="character" w:customStyle="1" w:styleId="10">
    <w:name w:val="כותרת 1 תו"/>
    <w:basedOn w:val="a0"/>
    <w:link w:val="1"/>
    <w:uiPriority w:val="9"/>
    <w:rsid w:val="0048376D"/>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B02000"/>
    <w:pPr>
      <w:tabs>
        <w:tab w:val="center" w:pos="4153"/>
        <w:tab w:val="right" w:pos="8306"/>
      </w:tabs>
      <w:spacing w:after="0" w:line="240" w:lineRule="auto"/>
    </w:pPr>
  </w:style>
  <w:style w:type="character" w:customStyle="1" w:styleId="aa">
    <w:name w:val="כותרת עליונה תו"/>
    <w:basedOn w:val="a0"/>
    <w:link w:val="a9"/>
    <w:uiPriority w:val="99"/>
    <w:rsid w:val="00B02000"/>
  </w:style>
  <w:style w:type="paragraph" w:styleId="ab">
    <w:name w:val="footer"/>
    <w:basedOn w:val="a"/>
    <w:link w:val="ac"/>
    <w:uiPriority w:val="99"/>
    <w:unhideWhenUsed/>
    <w:rsid w:val="00B02000"/>
    <w:pPr>
      <w:tabs>
        <w:tab w:val="center" w:pos="4153"/>
        <w:tab w:val="right" w:pos="8306"/>
      </w:tabs>
      <w:spacing w:after="0" w:line="240" w:lineRule="auto"/>
    </w:pPr>
  </w:style>
  <w:style w:type="character" w:customStyle="1" w:styleId="ac">
    <w:name w:val="כותרת תחתונה תו"/>
    <w:basedOn w:val="a0"/>
    <w:link w:val="ab"/>
    <w:uiPriority w:val="99"/>
    <w:rsid w:val="00B0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3796">
      <w:bodyDiv w:val="1"/>
      <w:marLeft w:val="0"/>
      <w:marRight w:val="0"/>
      <w:marTop w:val="0"/>
      <w:marBottom w:val="0"/>
      <w:divBdr>
        <w:top w:val="none" w:sz="0" w:space="0" w:color="auto"/>
        <w:left w:val="none" w:sz="0" w:space="0" w:color="auto"/>
        <w:bottom w:val="none" w:sz="0" w:space="0" w:color="auto"/>
        <w:right w:val="none" w:sz="0" w:space="0" w:color="auto"/>
      </w:divBdr>
    </w:div>
    <w:div w:id="74672168">
      <w:bodyDiv w:val="1"/>
      <w:marLeft w:val="0"/>
      <w:marRight w:val="0"/>
      <w:marTop w:val="0"/>
      <w:marBottom w:val="0"/>
      <w:divBdr>
        <w:top w:val="none" w:sz="0" w:space="0" w:color="auto"/>
        <w:left w:val="none" w:sz="0" w:space="0" w:color="auto"/>
        <w:bottom w:val="none" w:sz="0" w:space="0" w:color="auto"/>
        <w:right w:val="none" w:sz="0" w:space="0" w:color="auto"/>
      </w:divBdr>
    </w:div>
    <w:div w:id="204802368">
      <w:bodyDiv w:val="1"/>
      <w:marLeft w:val="0"/>
      <w:marRight w:val="0"/>
      <w:marTop w:val="0"/>
      <w:marBottom w:val="0"/>
      <w:divBdr>
        <w:top w:val="none" w:sz="0" w:space="0" w:color="auto"/>
        <w:left w:val="none" w:sz="0" w:space="0" w:color="auto"/>
        <w:bottom w:val="none" w:sz="0" w:space="0" w:color="auto"/>
        <w:right w:val="none" w:sz="0" w:space="0" w:color="auto"/>
      </w:divBdr>
      <w:divsChild>
        <w:div w:id="754791304">
          <w:marLeft w:val="0"/>
          <w:marRight w:val="547"/>
          <w:marTop w:val="115"/>
          <w:marBottom w:val="115"/>
          <w:divBdr>
            <w:top w:val="none" w:sz="0" w:space="0" w:color="auto"/>
            <w:left w:val="none" w:sz="0" w:space="0" w:color="auto"/>
            <w:bottom w:val="none" w:sz="0" w:space="0" w:color="auto"/>
            <w:right w:val="none" w:sz="0" w:space="0" w:color="auto"/>
          </w:divBdr>
        </w:div>
      </w:divsChild>
    </w:div>
    <w:div w:id="338193979">
      <w:bodyDiv w:val="1"/>
      <w:marLeft w:val="0"/>
      <w:marRight w:val="0"/>
      <w:marTop w:val="0"/>
      <w:marBottom w:val="0"/>
      <w:divBdr>
        <w:top w:val="none" w:sz="0" w:space="0" w:color="auto"/>
        <w:left w:val="none" w:sz="0" w:space="0" w:color="auto"/>
        <w:bottom w:val="none" w:sz="0" w:space="0" w:color="auto"/>
        <w:right w:val="none" w:sz="0" w:space="0" w:color="auto"/>
      </w:divBdr>
    </w:div>
    <w:div w:id="355692020">
      <w:bodyDiv w:val="1"/>
      <w:marLeft w:val="0"/>
      <w:marRight w:val="0"/>
      <w:marTop w:val="0"/>
      <w:marBottom w:val="0"/>
      <w:divBdr>
        <w:top w:val="none" w:sz="0" w:space="0" w:color="auto"/>
        <w:left w:val="none" w:sz="0" w:space="0" w:color="auto"/>
        <w:bottom w:val="none" w:sz="0" w:space="0" w:color="auto"/>
        <w:right w:val="none" w:sz="0" w:space="0" w:color="auto"/>
      </w:divBdr>
    </w:div>
    <w:div w:id="445470304">
      <w:bodyDiv w:val="1"/>
      <w:marLeft w:val="0"/>
      <w:marRight w:val="0"/>
      <w:marTop w:val="0"/>
      <w:marBottom w:val="0"/>
      <w:divBdr>
        <w:top w:val="none" w:sz="0" w:space="0" w:color="auto"/>
        <w:left w:val="none" w:sz="0" w:space="0" w:color="auto"/>
        <w:bottom w:val="none" w:sz="0" w:space="0" w:color="auto"/>
        <w:right w:val="none" w:sz="0" w:space="0" w:color="auto"/>
      </w:divBdr>
    </w:div>
    <w:div w:id="476188754">
      <w:bodyDiv w:val="1"/>
      <w:marLeft w:val="0"/>
      <w:marRight w:val="0"/>
      <w:marTop w:val="0"/>
      <w:marBottom w:val="0"/>
      <w:divBdr>
        <w:top w:val="none" w:sz="0" w:space="0" w:color="auto"/>
        <w:left w:val="none" w:sz="0" w:space="0" w:color="auto"/>
        <w:bottom w:val="none" w:sz="0" w:space="0" w:color="auto"/>
        <w:right w:val="none" w:sz="0" w:space="0" w:color="auto"/>
      </w:divBdr>
    </w:div>
    <w:div w:id="515118026">
      <w:bodyDiv w:val="1"/>
      <w:marLeft w:val="0"/>
      <w:marRight w:val="0"/>
      <w:marTop w:val="0"/>
      <w:marBottom w:val="0"/>
      <w:divBdr>
        <w:top w:val="none" w:sz="0" w:space="0" w:color="auto"/>
        <w:left w:val="none" w:sz="0" w:space="0" w:color="auto"/>
        <w:bottom w:val="none" w:sz="0" w:space="0" w:color="auto"/>
        <w:right w:val="none" w:sz="0" w:space="0" w:color="auto"/>
      </w:divBdr>
    </w:div>
    <w:div w:id="665520056">
      <w:bodyDiv w:val="1"/>
      <w:marLeft w:val="0"/>
      <w:marRight w:val="0"/>
      <w:marTop w:val="0"/>
      <w:marBottom w:val="0"/>
      <w:divBdr>
        <w:top w:val="none" w:sz="0" w:space="0" w:color="auto"/>
        <w:left w:val="none" w:sz="0" w:space="0" w:color="auto"/>
        <w:bottom w:val="none" w:sz="0" w:space="0" w:color="auto"/>
        <w:right w:val="none" w:sz="0" w:space="0" w:color="auto"/>
      </w:divBdr>
    </w:div>
    <w:div w:id="695814292">
      <w:bodyDiv w:val="1"/>
      <w:marLeft w:val="0"/>
      <w:marRight w:val="0"/>
      <w:marTop w:val="0"/>
      <w:marBottom w:val="0"/>
      <w:divBdr>
        <w:top w:val="none" w:sz="0" w:space="0" w:color="auto"/>
        <w:left w:val="none" w:sz="0" w:space="0" w:color="auto"/>
        <w:bottom w:val="none" w:sz="0" w:space="0" w:color="auto"/>
        <w:right w:val="none" w:sz="0" w:space="0" w:color="auto"/>
      </w:divBdr>
    </w:div>
    <w:div w:id="717124735">
      <w:bodyDiv w:val="1"/>
      <w:marLeft w:val="0"/>
      <w:marRight w:val="0"/>
      <w:marTop w:val="0"/>
      <w:marBottom w:val="0"/>
      <w:divBdr>
        <w:top w:val="none" w:sz="0" w:space="0" w:color="auto"/>
        <w:left w:val="none" w:sz="0" w:space="0" w:color="auto"/>
        <w:bottom w:val="none" w:sz="0" w:space="0" w:color="auto"/>
        <w:right w:val="none" w:sz="0" w:space="0" w:color="auto"/>
      </w:divBdr>
    </w:div>
    <w:div w:id="763454609">
      <w:bodyDiv w:val="1"/>
      <w:marLeft w:val="0"/>
      <w:marRight w:val="0"/>
      <w:marTop w:val="0"/>
      <w:marBottom w:val="0"/>
      <w:divBdr>
        <w:top w:val="none" w:sz="0" w:space="0" w:color="auto"/>
        <w:left w:val="none" w:sz="0" w:space="0" w:color="auto"/>
        <w:bottom w:val="none" w:sz="0" w:space="0" w:color="auto"/>
        <w:right w:val="none" w:sz="0" w:space="0" w:color="auto"/>
      </w:divBdr>
      <w:divsChild>
        <w:div w:id="1217931996">
          <w:marLeft w:val="0"/>
          <w:marRight w:val="547"/>
          <w:marTop w:val="115"/>
          <w:marBottom w:val="115"/>
          <w:divBdr>
            <w:top w:val="none" w:sz="0" w:space="0" w:color="auto"/>
            <w:left w:val="none" w:sz="0" w:space="0" w:color="auto"/>
            <w:bottom w:val="none" w:sz="0" w:space="0" w:color="auto"/>
            <w:right w:val="none" w:sz="0" w:space="0" w:color="auto"/>
          </w:divBdr>
        </w:div>
        <w:div w:id="908002869">
          <w:marLeft w:val="0"/>
          <w:marRight w:val="1166"/>
          <w:marTop w:val="96"/>
          <w:marBottom w:val="0"/>
          <w:divBdr>
            <w:top w:val="none" w:sz="0" w:space="0" w:color="auto"/>
            <w:left w:val="none" w:sz="0" w:space="0" w:color="auto"/>
            <w:bottom w:val="none" w:sz="0" w:space="0" w:color="auto"/>
            <w:right w:val="none" w:sz="0" w:space="0" w:color="auto"/>
          </w:divBdr>
        </w:div>
        <w:div w:id="1735084549">
          <w:marLeft w:val="0"/>
          <w:marRight w:val="1166"/>
          <w:marTop w:val="96"/>
          <w:marBottom w:val="0"/>
          <w:divBdr>
            <w:top w:val="none" w:sz="0" w:space="0" w:color="auto"/>
            <w:left w:val="none" w:sz="0" w:space="0" w:color="auto"/>
            <w:bottom w:val="none" w:sz="0" w:space="0" w:color="auto"/>
            <w:right w:val="none" w:sz="0" w:space="0" w:color="auto"/>
          </w:divBdr>
        </w:div>
      </w:divsChild>
    </w:div>
    <w:div w:id="778186914">
      <w:bodyDiv w:val="1"/>
      <w:marLeft w:val="0"/>
      <w:marRight w:val="0"/>
      <w:marTop w:val="0"/>
      <w:marBottom w:val="0"/>
      <w:divBdr>
        <w:top w:val="none" w:sz="0" w:space="0" w:color="auto"/>
        <w:left w:val="none" w:sz="0" w:space="0" w:color="auto"/>
        <w:bottom w:val="none" w:sz="0" w:space="0" w:color="auto"/>
        <w:right w:val="none" w:sz="0" w:space="0" w:color="auto"/>
      </w:divBdr>
      <w:divsChild>
        <w:div w:id="617487941">
          <w:marLeft w:val="0"/>
          <w:marRight w:val="547"/>
          <w:marTop w:val="115"/>
          <w:marBottom w:val="115"/>
          <w:divBdr>
            <w:top w:val="none" w:sz="0" w:space="0" w:color="auto"/>
            <w:left w:val="none" w:sz="0" w:space="0" w:color="auto"/>
            <w:bottom w:val="none" w:sz="0" w:space="0" w:color="auto"/>
            <w:right w:val="none" w:sz="0" w:space="0" w:color="auto"/>
          </w:divBdr>
        </w:div>
        <w:div w:id="1361468931">
          <w:marLeft w:val="0"/>
          <w:marRight w:val="1166"/>
          <w:marTop w:val="96"/>
          <w:marBottom w:val="0"/>
          <w:divBdr>
            <w:top w:val="none" w:sz="0" w:space="0" w:color="auto"/>
            <w:left w:val="none" w:sz="0" w:space="0" w:color="auto"/>
            <w:bottom w:val="none" w:sz="0" w:space="0" w:color="auto"/>
            <w:right w:val="none" w:sz="0" w:space="0" w:color="auto"/>
          </w:divBdr>
        </w:div>
        <w:div w:id="1264847048">
          <w:marLeft w:val="0"/>
          <w:marRight w:val="1166"/>
          <w:marTop w:val="96"/>
          <w:marBottom w:val="0"/>
          <w:divBdr>
            <w:top w:val="none" w:sz="0" w:space="0" w:color="auto"/>
            <w:left w:val="none" w:sz="0" w:space="0" w:color="auto"/>
            <w:bottom w:val="none" w:sz="0" w:space="0" w:color="auto"/>
            <w:right w:val="none" w:sz="0" w:space="0" w:color="auto"/>
          </w:divBdr>
        </w:div>
        <w:div w:id="1662848505">
          <w:marLeft w:val="0"/>
          <w:marRight w:val="1166"/>
          <w:marTop w:val="96"/>
          <w:marBottom w:val="0"/>
          <w:divBdr>
            <w:top w:val="none" w:sz="0" w:space="0" w:color="auto"/>
            <w:left w:val="none" w:sz="0" w:space="0" w:color="auto"/>
            <w:bottom w:val="none" w:sz="0" w:space="0" w:color="auto"/>
            <w:right w:val="none" w:sz="0" w:space="0" w:color="auto"/>
          </w:divBdr>
        </w:div>
        <w:div w:id="1887109326">
          <w:marLeft w:val="0"/>
          <w:marRight w:val="1166"/>
          <w:marTop w:val="96"/>
          <w:marBottom w:val="0"/>
          <w:divBdr>
            <w:top w:val="none" w:sz="0" w:space="0" w:color="auto"/>
            <w:left w:val="none" w:sz="0" w:space="0" w:color="auto"/>
            <w:bottom w:val="none" w:sz="0" w:space="0" w:color="auto"/>
            <w:right w:val="none" w:sz="0" w:space="0" w:color="auto"/>
          </w:divBdr>
        </w:div>
        <w:div w:id="1576625310">
          <w:marLeft w:val="0"/>
          <w:marRight w:val="1166"/>
          <w:marTop w:val="96"/>
          <w:marBottom w:val="0"/>
          <w:divBdr>
            <w:top w:val="none" w:sz="0" w:space="0" w:color="auto"/>
            <w:left w:val="none" w:sz="0" w:space="0" w:color="auto"/>
            <w:bottom w:val="none" w:sz="0" w:space="0" w:color="auto"/>
            <w:right w:val="none" w:sz="0" w:space="0" w:color="auto"/>
          </w:divBdr>
        </w:div>
        <w:div w:id="2102949178">
          <w:marLeft w:val="0"/>
          <w:marRight w:val="1166"/>
          <w:marTop w:val="96"/>
          <w:marBottom w:val="0"/>
          <w:divBdr>
            <w:top w:val="none" w:sz="0" w:space="0" w:color="auto"/>
            <w:left w:val="none" w:sz="0" w:space="0" w:color="auto"/>
            <w:bottom w:val="none" w:sz="0" w:space="0" w:color="auto"/>
            <w:right w:val="none" w:sz="0" w:space="0" w:color="auto"/>
          </w:divBdr>
        </w:div>
        <w:div w:id="969169039">
          <w:marLeft w:val="0"/>
          <w:marRight w:val="547"/>
          <w:marTop w:val="115"/>
          <w:marBottom w:val="115"/>
          <w:divBdr>
            <w:top w:val="none" w:sz="0" w:space="0" w:color="auto"/>
            <w:left w:val="none" w:sz="0" w:space="0" w:color="auto"/>
            <w:bottom w:val="none" w:sz="0" w:space="0" w:color="auto"/>
            <w:right w:val="none" w:sz="0" w:space="0" w:color="auto"/>
          </w:divBdr>
        </w:div>
        <w:div w:id="1063604931">
          <w:marLeft w:val="0"/>
          <w:marRight w:val="1166"/>
          <w:marTop w:val="96"/>
          <w:marBottom w:val="0"/>
          <w:divBdr>
            <w:top w:val="none" w:sz="0" w:space="0" w:color="auto"/>
            <w:left w:val="none" w:sz="0" w:space="0" w:color="auto"/>
            <w:bottom w:val="none" w:sz="0" w:space="0" w:color="auto"/>
            <w:right w:val="none" w:sz="0" w:space="0" w:color="auto"/>
          </w:divBdr>
        </w:div>
      </w:divsChild>
    </w:div>
    <w:div w:id="1052776465">
      <w:bodyDiv w:val="1"/>
      <w:marLeft w:val="0"/>
      <w:marRight w:val="0"/>
      <w:marTop w:val="0"/>
      <w:marBottom w:val="0"/>
      <w:divBdr>
        <w:top w:val="none" w:sz="0" w:space="0" w:color="auto"/>
        <w:left w:val="none" w:sz="0" w:space="0" w:color="auto"/>
        <w:bottom w:val="none" w:sz="0" w:space="0" w:color="auto"/>
        <w:right w:val="none" w:sz="0" w:space="0" w:color="auto"/>
      </w:divBdr>
      <w:divsChild>
        <w:div w:id="1683362178">
          <w:marLeft w:val="0"/>
          <w:marRight w:val="547"/>
          <w:marTop w:val="96"/>
          <w:marBottom w:val="96"/>
          <w:divBdr>
            <w:top w:val="none" w:sz="0" w:space="0" w:color="auto"/>
            <w:left w:val="none" w:sz="0" w:space="0" w:color="auto"/>
            <w:bottom w:val="none" w:sz="0" w:space="0" w:color="auto"/>
            <w:right w:val="none" w:sz="0" w:space="0" w:color="auto"/>
          </w:divBdr>
        </w:div>
      </w:divsChild>
    </w:div>
    <w:div w:id="1237545408">
      <w:bodyDiv w:val="1"/>
      <w:marLeft w:val="0"/>
      <w:marRight w:val="0"/>
      <w:marTop w:val="0"/>
      <w:marBottom w:val="0"/>
      <w:divBdr>
        <w:top w:val="none" w:sz="0" w:space="0" w:color="auto"/>
        <w:left w:val="none" w:sz="0" w:space="0" w:color="auto"/>
        <w:bottom w:val="none" w:sz="0" w:space="0" w:color="auto"/>
        <w:right w:val="none" w:sz="0" w:space="0" w:color="auto"/>
      </w:divBdr>
    </w:div>
    <w:div w:id="1390223897">
      <w:bodyDiv w:val="1"/>
      <w:marLeft w:val="0"/>
      <w:marRight w:val="0"/>
      <w:marTop w:val="0"/>
      <w:marBottom w:val="0"/>
      <w:divBdr>
        <w:top w:val="none" w:sz="0" w:space="0" w:color="auto"/>
        <w:left w:val="none" w:sz="0" w:space="0" w:color="auto"/>
        <w:bottom w:val="none" w:sz="0" w:space="0" w:color="auto"/>
        <w:right w:val="none" w:sz="0" w:space="0" w:color="auto"/>
      </w:divBdr>
    </w:div>
    <w:div w:id="1579827026">
      <w:bodyDiv w:val="1"/>
      <w:marLeft w:val="0"/>
      <w:marRight w:val="0"/>
      <w:marTop w:val="0"/>
      <w:marBottom w:val="0"/>
      <w:divBdr>
        <w:top w:val="none" w:sz="0" w:space="0" w:color="auto"/>
        <w:left w:val="none" w:sz="0" w:space="0" w:color="auto"/>
        <w:bottom w:val="none" w:sz="0" w:space="0" w:color="auto"/>
        <w:right w:val="none" w:sz="0" w:space="0" w:color="auto"/>
      </w:divBdr>
    </w:div>
    <w:div w:id="1642228795">
      <w:bodyDiv w:val="1"/>
      <w:marLeft w:val="0"/>
      <w:marRight w:val="0"/>
      <w:marTop w:val="0"/>
      <w:marBottom w:val="0"/>
      <w:divBdr>
        <w:top w:val="none" w:sz="0" w:space="0" w:color="auto"/>
        <w:left w:val="none" w:sz="0" w:space="0" w:color="auto"/>
        <w:bottom w:val="none" w:sz="0" w:space="0" w:color="auto"/>
        <w:right w:val="none" w:sz="0" w:space="0" w:color="auto"/>
      </w:divBdr>
      <w:divsChild>
        <w:div w:id="1624120378">
          <w:marLeft w:val="0"/>
          <w:marRight w:val="547"/>
          <w:marTop w:val="96"/>
          <w:marBottom w:val="96"/>
          <w:divBdr>
            <w:top w:val="none" w:sz="0" w:space="0" w:color="auto"/>
            <w:left w:val="none" w:sz="0" w:space="0" w:color="auto"/>
            <w:bottom w:val="none" w:sz="0" w:space="0" w:color="auto"/>
            <w:right w:val="none" w:sz="0" w:space="0" w:color="auto"/>
          </w:divBdr>
        </w:div>
      </w:divsChild>
    </w:div>
    <w:div w:id="1723944747">
      <w:bodyDiv w:val="1"/>
      <w:marLeft w:val="0"/>
      <w:marRight w:val="0"/>
      <w:marTop w:val="0"/>
      <w:marBottom w:val="0"/>
      <w:divBdr>
        <w:top w:val="none" w:sz="0" w:space="0" w:color="auto"/>
        <w:left w:val="none" w:sz="0" w:space="0" w:color="auto"/>
        <w:bottom w:val="none" w:sz="0" w:space="0" w:color="auto"/>
        <w:right w:val="none" w:sz="0" w:space="0" w:color="auto"/>
      </w:divBdr>
    </w:div>
    <w:div w:id="2001882571">
      <w:bodyDiv w:val="1"/>
      <w:marLeft w:val="0"/>
      <w:marRight w:val="0"/>
      <w:marTop w:val="0"/>
      <w:marBottom w:val="0"/>
      <w:divBdr>
        <w:top w:val="none" w:sz="0" w:space="0" w:color="auto"/>
        <w:left w:val="none" w:sz="0" w:space="0" w:color="auto"/>
        <w:bottom w:val="none" w:sz="0" w:space="0" w:color="auto"/>
        <w:right w:val="none" w:sz="0" w:space="0" w:color="auto"/>
      </w:divBdr>
    </w:div>
    <w:div w:id="20462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06FA-92EB-4EED-82C7-865A530B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10</Pages>
  <Words>3007</Words>
  <Characters>15038</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Halperin Simona</dc:creator>
  <cp:keywords/>
  <dc:description/>
  <cp:lastModifiedBy>Halperin Simona</cp:lastModifiedBy>
  <cp:revision>9</cp:revision>
  <dcterms:created xsi:type="dcterms:W3CDTF">2020-04-30T07:29:00Z</dcterms:created>
  <dcterms:modified xsi:type="dcterms:W3CDTF">2020-04-30T20:30:00Z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-1471751780</vt:i4>
  </property>
</Properties>
</file>