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9C" w:rsidRDefault="00F3269C" w:rsidP="00777715">
      <w:pPr>
        <w:jc w:val="center"/>
        <w:rPr>
          <w:rFonts w:asciiTheme="majorHAnsi" w:hAnsiTheme="majorHAnsi" w:cs="David"/>
          <w:sz w:val="24"/>
          <w:szCs w:val="24"/>
        </w:rPr>
      </w:pPr>
      <w:bookmarkStart w:id="0" w:name="_GoBack"/>
      <w:bookmarkEnd w:id="0"/>
    </w:p>
    <w:p w:rsidR="00777715" w:rsidRDefault="00777715" w:rsidP="00777715">
      <w:pPr>
        <w:jc w:val="center"/>
        <w:rPr>
          <w:rFonts w:asciiTheme="majorHAnsi" w:hAnsiTheme="majorHAnsi" w:cs="David"/>
          <w:sz w:val="24"/>
          <w:szCs w:val="24"/>
          <w:rtl/>
        </w:rPr>
      </w:pPr>
      <w:r>
        <w:rPr>
          <w:rFonts w:asciiTheme="majorHAnsi" w:hAnsiTheme="majorHAnsi" w:cs="David" w:hint="cs"/>
          <w:sz w:val="24"/>
          <w:szCs w:val="24"/>
          <w:rtl/>
        </w:rPr>
        <w:t>מטלת סיכום בקורס</w:t>
      </w:r>
    </w:p>
    <w:p w:rsidR="00F3269C" w:rsidRDefault="00F3269C" w:rsidP="00F3269C">
      <w:pPr>
        <w:jc w:val="center"/>
        <w:rPr>
          <w:rFonts w:cs="David"/>
          <w:b/>
          <w:bCs/>
          <w:sz w:val="32"/>
          <w:szCs w:val="32"/>
          <w:rtl/>
        </w:rPr>
      </w:pPr>
      <w:r w:rsidRPr="00F3269C">
        <w:rPr>
          <w:rFonts w:cs="David" w:hint="cs"/>
          <w:b/>
          <w:bCs/>
          <w:sz w:val="32"/>
          <w:szCs w:val="32"/>
          <w:rtl/>
        </w:rPr>
        <w:t xml:space="preserve">אסטרגיה בין תיאוריה לפרקטיקה: מחשבה אסטרטגית וחשיבה אסטרטגית </w:t>
      </w:r>
    </w:p>
    <w:p w:rsidR="00F3269C" w:rsidRPr="00F3269C" w:rsidRDefault="00F3269C" w:rsidP="00F3269C">
      <w:pPr>
        <w:jc w:val="center"/>
        <w:rPr>
          <w:rFonts w:cs="David"/>
          <w:b/>
          <w:bCs/>
          <w:sz w:val="32"/>
          <w:szCs w:val="32"/>
        </w:rPr>
      </w:pPr>
      <w:r>
        <w:rPr>
          <w:rFonts w:cs="David" w:hint="cs"/>
          <w:b/>
          <w:bCs/>
          <w:sz w:val="32"/>
          <w:szCs w:val="32"/>
          <w:rtl/>
        </w:rPr>
        <w:t>פרופ' דימה אדמסקי</w:t>
      </w:r>
    </w:p>
    <w:p w:rsidR="005D152E" w:rsidRDefault="00777715" w:rsidP="00F3269C">
      <w:pPr>
        <w:jc w:val="center"/>
        <w:rPr>
          <w:rFonts w:asciiTheme="majorHAnsi" w:hAnsiTheme="majorHAnsi" w:cs="David"/>
          <w:sz w:val="24"/>
          <w:szCs w:val="24"/>
          <w:rtl/>
        </w:rPr>
      </w:pPr>
      <w:r>
        <w:rPr>
          <w:rFonts w:cs="David" w:hint="cs"/>
          <w:b/>
          <w:bCs/>
          <w:sz w:val="28"/>
          <w:szCs w:val="28"/>
          <w:rtl/>
        </w:rPr>
        <w:t>המכללה לביטחון לאומי, מחזור מ"ז</w:t>
      </w:r>
      <w:r>
        <w:rPr>
          <w:noProof/>
        </w:rPr>
        <mc:AlternateContent>
          <mc:Choice Requires="wps">
            <w:drawing>
              <wp:anchor distT="0" distB="0" distL="114300" distR="114300" simplePos="0" relativeHeight="251659264" behindDoc="0" locked="0" layoutInCell="1" allowOverlap="1" wp14:anchorId="110EB408" wp14:editId="7C1D49C7">
                <wp:simplePos x="0" y="0"/>
                <wp:positionH relativeFrom="margin">
                  <wp:posOffset>0</wp:posOffset>
                </wp:positionH>
                <wp:positionV relativeFrom="paragraph">
                  <wp:posOffset>-1146175</wp:posOffset>
                </wp:positionV>
                <wp:extent cx="6187440" cy="1219200"/>
                <wp:effectExtent l="0" t="0" r="0" b="0"/>
                <wp:wrapSquare wrapText="bothSides"/>
                <wp:docPr id="2" name="תיבת טקסט 2"/>
                <wp:cNvGraphicFramePr/>
                <a:graphic xmlns:a="http://schemas.openxmlformats.org/drawingml/2006/main">
                  <a:graphicData uri="http://schemas.microsoft.com/office/word/2010/wordprocessingShape">
                    <wps:wsp>
                      <wps:cNvSpPr txBox="1"/>
                      <wps:spPr>
                        <a:xfrm>
                          <a:off x="0" y="0"/>
                          <a:ext cx="6187440" cy="1219200"/>
                        </a:xfrm>
                        <a:prstGeom prst="rect">
                          <a:avLst/>
                        </a:prstGeom>
                        <a:noFill/>
                        <a:ln>
                          <a:noFill/>
                        </a:ln>
                      </wps:spPr>
                      <wps:txbx>
                        <w:txbxContent>
                          <w:p w:rsidR="00DB5A32" w:rsidRPr="00777715" w:rsidRDefault="00DB5A32" w:rsidP="005F523A">
                            <w:pPr>
                              <w:spacing w:line="276" w:lineRule="auto"/>
                              <w:jc w:val="center"/>
                              <w:rPr>
                                <w:rFonts w:asciiTheme="majorHAnsi" w:hAnsiTheme="majorHAnsi" w:cs="David"/>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משבר האשרות לאזרחי ישראל </w:t>
                            </w:r>
                            <w:r>
                              <w:rPr>
                                <w:rFonts w:asciiTheme="majorHAnsi" w:hAnsiTheme="majorHAnsi" w:cs="David"/>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ויזות תייר לאינדונזיה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EB408" id="_x0000_t202" coordsize="21600,21600" o:spt="202" path="m,l,21600r21600,l21600,xe">
                <v:stroke joinstyle="miter"/>
                <v:path gradientshapeok="t" o:connecttype="rect"/>
              </v:shapetype>
              <v:shape id="תיבת טקסט 2" o:spid="_x0000_s1026" type="#_x0000_t202" style="position:absolute;left:0;text-align:left;margin-left:0;margin-top:-90.25pt;width:487.2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" filled="f" stroked="f">
                <v:textbox>
                  <w:txbxContent>
                    <w:p w:rsidR="00DB5A32" w:rsidRPr="00777715" w:rsidRDefault="00DB5A32" w:rsidP="005F523A">
                      <w:pPr>
                        <w:spacing w:line="276" w:lineRule="auto"/>
                        <w:jc w:val="center"/>
                        <w:rPr>
                          <w:rFonts w:asciiTheme="majorHAnsi" w:hAnsiTheme="majorHAnsi" w:cs="David"/>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משבר האשרות לאזרחי ישראל </w:t>
                      </w:r>
                      <w:r>
                        <w:rPr>
                          <w:rFonts w:asciiTheme="majorHAnsi" w:hAnsiTheme="majorHAnsi" w:cs="David"/>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Pr>
                          <w:rFonts w:asciiTheme="majorHAnsi" w:hAnsiTheme="majorHAnsi" w:cs="David" w:hint="cs"/>
                          <w:b/>
                          <w:color w:val="4472C4" w:themeColor="accent5"/>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ויזות תייר לאינדונזיה</w:t>
                      </w:r>
                    </w:p>
                  </w:txbxContent>
                </v:textbox>
                <w10:wrap type="square" anchorx="margin"/>
              </v:shape>
            </w:pict>
          </mc:Fallback>
        </mc:AlternateContent>
      </w:r>
    </w:p>
    <w:p w:rsidR="005D152E" w:rsidRDefault="005D152E" w:rsidP="005D152E">
      <w:pPr>
        <w:rPr>
          <w:rFonts w:asciiTheme="majorHAnsi" w:hAnsiTheme="majorHAnsi" w:cs="David"/>
          <w:sz w:val="24"/>
          <w:szCs w:val="24"/>
          <w:rtl/>
        </w:rPr>
      </w:pPr>
    </w:p>
    <w:p w:rsidR="00F3269C" w:rsidRDefault="00D474D1" w:rsidP="001A1E73">
      <w:pPr>
        <w:rPr>
          <w:rFonts w:asciiTheme="majorHAnsi" w:hAnsiTheme="majorHAnsi" w:cs="David"/>
          <w:sz w:val="24"/>
          <w:szCs w:val="24"/>
          <w:rtl/>
        </w:rPr>
      </w:pPr>
      <w:r w:rsidRPr="00D474D1">
        <w:rPr>
          <w:rFonts w:asciiTheme="majorHAnsi" w:hAnsiTheme="majorHAnsi" w:cs="David"/>
          <w:noProof/>
          <w:sz w:val="24"/>
          <w:szCs w:val="24"/>
          <w:rtl/>
        </w:rPr>
        <w:drawing>
          <wp:anchor distT="0" distB="0" distL="114300" distR="114300" simplePos="0" relativeHeight="251660288" behindDoc="0" locked="0" layoutInCell="1" allowOverlap="1">
            <wp:simplePos x="0" y="0"/>
            <wp:positionH relativeFrom="column">
              <wp:posOffset>-464820</wp:posOffset>
            </wp:positionH>
            <wp:positionV relativeFrom="paragraph">
              <wp:posOffset>2948940</wp:posOffset>
            </wp:positionV>
            <wp:extent cx="4176000" cy="2340000"/>
            <wp:effectExtent l="0" t="0" r="0" b="3175"/>
            <wp:wrapThrough wrapText="bothSides">
              <wp:wrapPolygon edited="0">
                <wp:start x="0" y="0"/>
                <wp:lineTo x="0" y="21453"/>
                <wp:lineTo x="21482" y="21453"/>
                <wp:lineTo x="21482" y="0"/>
                <wp:lineTo x="0" y="0"/>
              </wp:wrapPolygon>
            </wp:wrapThrough>
            <wp:docPr id="4" name="תמונה 4" descr="C:\WorkingFolder\מבל\אסטרטגיה\ירושלים שגרירות ארה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ingFolder\מבל\אסטרטגיה\ירושלים שגרירות ארהב.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60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E73">
        <w:rPr>
          <w:rFonts w:asciiTheme="majorHAnsi" w:hAnsiTheme="majorHAnsi" w:cs="David" w:hint="cs"/>
          <w:sz w:val="24"/>
          <w:szCs w:val="24"/>
          <w:rtl/>
        </w:rPr>
        <w:t xml:space="preserve">  </w:t>
      </w:r>
      <w:r>
        <w:rPr>
          <w:rStyle w:val="a6"/>
          <w:rFonts w:asciiTheme="majorHAnsi" w:hAnsiTheme="majorHAnsi" w:cs="David"/>
          <w:sz w:val="24"/>
          <w:szCs w:val="24"/>
          <w:rtl/>
        </w:rPr>
        <w:footnoteReference w:id="1"/>
      </w:r>
      <w:r w:rsidR="002D6D44" w:rsidRPr="001A1E73">
        <w:rPr>
          <w:rFonts w:asciiTheme="majorHAnsi" w:hAnsiTheme="majorHAnsi" w:cs="David"/>
          <w:noProof/>
          <w:sz w:val="24"/>
          <w:szCs w:val="24"/>
          <w:rtl/>
        </w:rPr>
        <w:drawing>
          <wp:inline distT="0" distB="0" distL="0" distR="0" wp14:anchorId="14CCF4A1" wp14:editId="15D1848E">
            <wp:extent cx="3901440" cy="2438400"/>
            <wp:effectExtent l="0" t="0" r="3810" b="0"/>
            <wp:docPr id="6" name="תמונה 6" descr="C:\WorkingFolder\מבל\אסטרטגיה\AP_17076645918622-640x4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ingFolder\מבל\אסטרטגיה\AP_17076645918622-640x400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367" cy="2440854"/>
                    </a:xfrm>
                    <a:prstGeom prst="rect">
                      <a:avLst/>
                    </a:prstGeom>
                    <a:noFill/>
                    <a:ln>
                      <a:noFill/>
                    </a:ln>
                  </pic:spPr>
                </pic:pic>
              </a:graphicData>
            </a:graphic>
          </wp:inline>
        </w:drawing>
      </w:r>
      <w:r w:rsidR="00F3269C">
        <w:rPr>
          <w:rFonts w:asciiTheme="majorHAnsi" w:hAnsiTheme="majorHAnsi" w:cs="David"/>
          <w:sz w:val="24"/>
          <w:szCs w:val="24"/>
          <w:rtl/>
        </w:rPr>
        <w:br w:type="page"/>
      </w:r>
    </w:p>
    <w:p w:rsidR="005F523A" w:rsidRPr="00C44FA1" w:rsidRDefault="005F523A" w:rsidP="00A91794">
      <w:pPr>
        <w:spacing w:line="360" w:lineRule="auto"/>
        <w:rPr>
          <w:rFonts w:asciiTheme="majorHAnsi" w:hAnsiTheme="majorHAnsi" w:cs="David"/>
          <w:b/>
          <w:bCs/>
          <w:sz w:val="24"/>
          <w:szCs w:val="24"/>
          <w:u w:val="single"/>
          <w:rtl/>
        </w:rPr>
      </w:pPr>
      <w:r w:rsidRPr="00C44FA1">
        <w:rPr>
          <w:rFonts w:asciiTheme="majorHAnsi" w:hAnsiTheme="majorHAnsi" w:cs="David" w:hint="cs"/>
          <w:b/>
          <w:bCs/>
          <w:sz w:val="24"/>
          <w:szCs w:val="24"/>
          <w:u w:val="single"/>
          <w:rtl/>
        </w:rPr>
        <w:lastRenderedPageBreak/>
        <w:t>מבוא</w:t>
      </w:r>
      <w:r w:rsidR="00BE30D3" w:rsidRPr="00C44FA1">
        <w:rPr>
          <w:rFonts w:asciiTheme="majorHAnsi" w:hAnsiTheme="majorHAnsi" w:cs="David" w:hint="cs"/>
          <w:b/>
          <w:bCs/>
          <w:sz w:val="24"/>
          <w:szCs w:val="24"/>
          <w:u w:val="single"/>
          <w:rtl/>
        </w:rPr>
        <w:t xml:space="preserve"> ורקע</w:t>
      </w:r>
    </w:p>
    <w:p w:rsidR="00CA6A2F" w:rsidRDefault="00CA6A2F" w:rsidP="00CA6A2F">
      <w:pPr>
        <w:spacing w:line="360" w:lineRule="auto"/>
        <w:rPr>
          <w:rFonts w:asciiTheme="majorHAnsi" w:hAnsiTheme="majorHAnsi" w:cs="David"/>
          <w:sz w:val="24"/>
          <w:szCs w:val="24"/>
          <w:rtl/>
        </w:rPr>
      </w:pPr>
      <w:r>
        <w:rPr>
          <w:rFonts w:asciiTheme="majorHAnsi" w:hAnsiTheme="majorHAnsi" w:cs="David" w:hint="cs"/>
          <w:sz w:val="24"/>
          <w:szCs w:val="24"/>
          <w:rtl/>
        </w:rPr>
        <w:t xml:space="preserve">ניתוח האירוע מבוסס על משבר אותו ניהלנו עת שירתתי בתפקיד שגרירת ישראל בסינגפור (בין השנים 2017-2019). </w:t>
      </w:r>
    </w:p>
    <w:p w:rsidR="00BE30D3" w:rsidRPr="00C44FA1" w:rsidRDefault="002D6D44" w:rsidP="00A91794">
      <w:pPr>
        <w:spacing w:line="360" w:lineRule="auto"/>
        <w:rPr>
          <w:rFonts w:asciiTheme="majorHAnsi" w:hAnsiTheme="majorHAnsi" w:cs="David"/>
          <w:sz w:val="24"/>
          <w:szCs w:val="24"/>
          <w:rtl/>
        </w:rPr>
      </w:pPr>
      <w:r w:rsidRPr="00C44FA1">
        <w:rPr>
          <w:rFonts w:asciiTheme="majorHAnsi" w:hAnsiTheme="majorHAnsi" w:cs="David" w:hint="cs"/>
          <w:sz w:val="24"/>
          <w:szCs w:val="24"/>
          <w:rtl/>
        </w:rPr>
        <w:t xml:space="preserve">בין ישראל לאינדונזיה אין יחסים דיפלומטיים, אולם יחסים לא פורמליים מתקיימים מזה שנים רבות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w:t>
      </w:r>
      <w:r w:rsidR="00BA6020" w:rsidRPr="00C44FA1">
        <w:rPr>
          <w:rFonts w:asciiTheme="majorHAnsi" w:hAnsiTheme="majorHAnsi" w:cs="David" w:hint="cs"/>
          <w:sz w:val="24"/>
          <w:szCs w:val="24"/>
          <w:rtl/>
        </w:rPr>
        <w:t xml:space="preserve">ובהקשר הרלבנטי לענייננו, אנשי עסקים ישראלים מבקרים באינדונזיה באמצעות אשרה מיוחדת המכונה </w:t>
      </w:r>
      <w:r w:rsidR="00BA6020" w:rsidRPr="00C44FA1">
        <w:rPr>
          <w:rFonts w:asciiTheme="majorHAnsi" w:hAnsiTheme="majorHAnsi" w:cs="David"/>
          <w:sz w:val="24"/>
          <w:szCs w:val="24"/>
        </w:rPr>
        <w:t>calling visa</w:t>
      </w:r>
      <w:r w:rsidR="00BA6020" w:rsidRPr="00C44FA1">
        <w:rPr>
          <w:rFonts w:asciiTheme="majorHAnsi" w:hAnsiTheme="majorHAnsi" w:cs="David" w:hint="cs"/>
          <w:sz w:val="24"/>
          <w:szCs w:val="24"/>
          <w:rtl/>
        </w:rPr>
        <w:t>, הליך שעלותו נעה בין 500-1300 דולר אמריקאי</w:t>
      </w:r>
      <w:r w:rsidR="005C0F75" w:rsidRPr="00C44FA1">
        <w:rPr>
          <w:rFonts w:asciiTheme="majorHAnsi" w:hAnsiTheme="majorHAnsi" w:cs="David" w:hint="cs"/>
          <w:sz w:val="24"/>
          <w:szCs w:val="24"/>
          <w:rtl/>
        </w:rPr>
        <w:t>, ונמשך בין שבועיים לחודש וחצי</w:t>
      </w:r>
      <w:r w:rsidR="00BA6020"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 xml:space="preserve">הגשת הבקשה לאשרה מחייבת נותן חסות באינדונזיה המזמין את המבקש לפגישות עסקיות, בדרג הנהלה של החברה המזמינה. המזמין נאלץ לחשוף את עצמו בפני הרשויות (מסים, רשם החברות ועוד). </w:t>
      </w:r>
    </w:p>
    <w:p w:rsidR="00BA6020" w:rsidRPr="00C44FA1" w:rsidRDefault="00BA6020" w:rsidP="00A91794">
      <w:pPr>
        <w:spacing w:line="360" w:lineRule="auto"/>
        <w:rPr>
          <w:rFonts w:asciiTheme="majorHAnsi" w:hAnsiTheme="majorHAnsi" w:cs="David"/>
          <w:sz w:val="24"/>
          <w:szCs w:val="24"/>
          <w:rtl/>
        </w:rPr>
      </w:pPr>
      <w:r w:rsidRPr="00C44FA1">
        <w:rPr>
          <w:rFonts w:asciiTheme="majorHAnsi" w:hAnsiTheme="majorHAnsi" w:cs="David" w:hint="cs"/>
          <w:sz w:val="24"/>
          <w:szCs w:val="24"/>
          <w:rtl/>
        </w:rPr>
        <w:t>תיירים ישראלים יכולים לבקר באינדונזיה בקבוצות מאורגנות בלבד, המקבלות אשרת תיירות קבוצתית המונפקת באמצעות סוכנים מורשים היושבים בסינגפור ובבאלי. עלות ממוצעת של ויזה במסלול קבוצת</w:t>
      </w:r>
      <w:r w:rsidR="00BE30D3" w:rsidRPr="00C44FA1">
        <w:rPr>
          <w:rFonts w:asciiTheme="majorHAnsi" w:hAnsiTheme="majorHAnsi" w:cs="David" w:hint="cs"/>
          <w:sz w:val="24"/>
          <w:szCs w:val="24"/>
          <w:rtl/>
        </w:rPr>
        <w:t xml:space="preserve">י היא כ 350 דולר אמריקאי לבקשה. </w:t>
      </w:r>
    </w:p>
    <w:p w:rsidR="005C0F75" w:rsidRPr="00C44FA1" w:rsidRDefault="005C0F75" w:rsidP="00980427">
      <w:pPr>
        <w:spacing w:line="360" w:lineRule="auto"/>
        <w:rPr>
          <w:rFonts w:asciiTheme="majorHAnsi" w:hAnsiTheme="majorHAnsi" w:cs="David"/>
          <w:sz w:val="24"/>
          <w:szCs w:val="24"/>
        </w:rPr>
      </w:pPr>
      <w:r w:rsidRPr="00C44FA1">
        <w:rPr>
          <w:rFonts w:asciiTheme="majorHAnsi" w:hAnsiTheme="majorHAnsi" w:cs="David" w:hint="cs"/>
          <w:b/>
          <w:bCs/>
          <w:sz w:val="24"/>
          <w:szCs w:val="24"/>
          <w:rtl/>
        </w:rPr>
        <w:t>כל</w:t>
      </w:r>
      <w:r w:rsidRPr="00C44FA1">
        <w:rPr>
          <w:rFonts w:asciiTheme="majorHAnsi" w:hAnsiTheme="majorHAnsi" w:cs="David" w:hint="cs"/>
          <w:sz w:val="24"/>
          <w:szCs w:val="24"/>
          <w:rtl/>
        </w:rPr>
        <w:t xml:space="preserve"> אשרה </w:t>
      </w:r>
      <w:r w:rsidRPr="00C44FA1">
        <w:rPr>
          <w:rFonts w:asciiTheme="majorHAnsi" w:hAnsiTheme="majorHAnsi" w:cs="David" w:hint="cs"/>
          <w:b/>
          <w:bCs/>
          <w:sz w:val="24"/>
          <w:szCs w:val="24"/>
          <w:rtl/>
        </w:rPr>
        <w:t>לכל</w:t>
      </w:r>
      <w:r w:rsidRPr="00C44FA1">
        <w:rPr>
          <w:rFonts w:asciiTheme="majorHAnsi" w:hAnsiTheme="majorHAnsi" w:cs="David" w:hint="cs"/>
          <w:sz w:val="24"/>
          <w:szCs w:val="24"/>
          <w:rtl/>
        </w:rPr>
        <w:t xml:space="preserve"> אזרח ישראלי (עסקים או תיירות) נדרשת לאישור בועדה בינמשרדית מיוחדת באינדונזיה, </w:t>
      </w:r>
      <w:r w:rsidR="00980427">
        <w:rPr>
          <w:rFonts w:asciiTheme="majorHAnsi" w:hAnsiTheme="majorHAnsi" w:cs="David"/>
          <w:sz w:val="24"/>
          <w:szCs w:val="24"/>
          <w:rtl/>
        </w:rPr>
        <w:t>–</w:t>
      </w:r>
      <w:r w:rsidR="00980427">
        <w:rPr>
          <w:rFonts w:asciiTheme="majorHAnsi" w:hAnsiTheme="majorHAnsi" w:cs="David" w:hint="cs"/>
          <w:sz w:val="24"/>
          <w:szCs w:val="24"/>
          <w:rtl/>
        </w:rPr>
        <w:t xml:space="preserve"> </w:t>
      </w:r>
      <w:r w:rsidR="00980427">
        <w:rPr>
          <w:rFonts w:asciiTheme="majorHAnsi" w:hAnsiTheme="majorHAnsi" w:cs="David"/>
          <w:sz w:val="24"/>
          <w:szCs w:val="24"/>
        </w:rPr>
        <w:t>Clearing house committee</w:t>
      </w:r>
      <w:r w:rsidR="00980427">
        <w:rPr>
          <w:rFonts w:asciiTheme="majorHAnsi" w:hAnsiTheme="majorHAnsi" w:cs="David" w:hint="cs"/>
          <w:sz w:val="24"/>
          <w:szCs w:val="24"/>
          <w:rtl/>
        </w:rPr>
        <w:t xml:space="preserve">, </w:t>
      </w:r>
      <w:r w:rsidRPr="00C44FA1">
        <w:rPr>
          <w:rFonts w:asciiTheme="majorHAnsi" w:hAnsiTheme="majorHAnsi" w:cs="David" w:hint="cs"/>
          <w:sz w:val="24"/>
          <w:szCs w:val="24"/>
          <w:rtl/>
        </w:rPr>
        <w:t xml:space="preserve">בראשות משרד ההגירה, וחברים בה נציגי ארגוני הבטחון והמודיעין (משטרה, בטחון פנים, סוכנות לבטחון מולדת, מודיעין צבאי וכיו"ב), לצד ארגונים אזרחיים (משרד המשפטים, ההגירה, החוץ ועוד). הועדה מתכנסת אחת לשבוע ביום קבוע, ודנה בבקשות אשרה של אזרחי המדינות הנדרשים ל </w:t>
      </w:r>
      <w:r w:rsidRPr="00C44FA1">
        <w:rPr>
          <w:rFonts w:asciiTheme="majorHAnsi" w:hAnsiTheme="majorHAnsi" w:cs="David"/>
          <w:sz w:val="24"/>
          <w:szCs w:val="24"/>
        </w:rPr>
        <w:t>calling visa</w:t>
      </w:r>
      <w:r w:rsidRPr="00C44FA1">
        <w:rPr>
          <w:rFonts w:asciiTheme="majorHAnsi" w:hAnsiTheme="majorHAnsi" w:cs="David" w:hint="cs"/>
          <w:sz w:val="24"/>
          <w:szCs w:val="24"/>
          <w:rtl/>
        </w:rPr>
        <w:t xml:space="preserve">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רשימה בלתי מכובדת של </w:t>
      </w:r>
      <w:r w:rsidR="00BE30D3" w:rsidRPr="00C44FA1">
        <w:rPr>
          <w:rFonts w:asciiTheme="majorHAnsi" w:hAnsiTheme="majorHAnsi" w:cs="David" w:hint="cs"/>
          <w:sz w:val="24"/>
          <w:szCs w:val="24"/>
          <w:rtl/>
        </w:rPr>
        <w:t>9</w:t>
      </w:r>
      <w:r w:rsidRPr="00C44FA1">
        <w:rPr>
          <w:rFonts w:asciiTheme="majorHAnsi" w:hAnsiTheme="majorHAnsi" w:cs="David" w:hint="cs"/>
          <w:sz w:val="24"/>
          <w:szCs w:val="24"/>
          <w:rtl/>
        </w:rPr>
        <w:t xml:space="preserve"> מדינות בלבד</w:t>
      </w:r>
      <w:r w:rsidRPr="00C44FA1">
        <w:rPr>
          <w:rStyle w:val="a6"/>
          <w:rFonts w:asciiTheme="majorHAnsi" w:hAnsiTheme="majorHAnsi" w:cs="David"/>
          <w:sz w:val="24"/>
          <w:szCs w:val="24"/>
          <w:rtl/>
        </w:rPr>
        <w:footnoteReference w:id="2"/>
      </w:r>
      <w:r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 xml:space="preserve">אפגניסטן, גינאה, ישראל, צפון קוריאה, קמרון, ליבריה, ניג'ר, ניגריה וסומליה. </w:t>
      </w:r>
    </w:p>
    <w:p w:rsidR="00BA6020" w:rsidRPr="00C44FA1" w:rsidRDefault="00BA6020" w:rsidP="00A91794">
      <w:pPr>
        <w:spacing w:line="360" w:lineRule="auto"/>
        <w:rPr>
          <w:rFonts w:asciiTheme="majorHAnsi" w:hAnsiTheme="majorHAnsi" w:cs="David"/>
          <w:sz w:val="24"/>
          <w:szCs w:val="24"/>
          <w:rtl/>
        </w:rPr>
      </w:pPr>
      <w:r w:rsidRPr="00C44FA1">
        <w:rPr>
          <w:rFonts w:asciiTheme="majorHAnsi" w:hAnsiTheme="majorHAnsi" w:cs="David" w:hint="cs"/>
          <w:sz w:val="24"/>
          <w:szCs w:val="24"/>
          <w:rtl/>
        </w:rPr>
        <w:t xml:space="preserve">אינדונזים החפצים לבקר בישראל נוהגים לעשות כך בקבוצות מאורגנות, רובן ככולן  קבוצות תיירות דתית של עלייה לרגל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מלווים על ידי איש דת, בין אם תיירות צליינית או מוסלמית (תיירות המכונה "החאג' הקטן" </w:t>
      </w:r>
      <w:r w:rsidRPr="00C44FA1">
        <w:rPr>
          <w:rFonts w:asciiTheme="majorHAnsi" w:hAnsiTheme="majorHAnsi" w:cs="David"/>
          <w:sz w:val="24"/>
          <w:szCs w:val="24"/>
          <w:rtl/>
        </w:rPr>
        <w:t>–</w:t>
      </w:r>
      <w:r w:rsidRPr="00C44FA1">
        <w:rPr>
          <w:rFonts w:asciiTheme="majorHAnsi" w:hAnsiTheme="majorHAnsi" w:cs="David" w:hint="cs"/>
          <w:sz w:val="24"/>
          <w:szCs w:val="24"/>
          <w:rtl/>
        </w:rPr>
        <w:t xml:space="preserve"> </w:t>
      </w:r>
      <w:r w:rsidR="00B24E0F" w:rsidRPr="00C44FA1">
        <w:rPr>
          <w:rFonts w:asciiTheme="majorHAnsi" w:hAnsiTheme="majorHAnsi" w:cs="David"/>
          <w:sz w:val="24"/>
          <w:szCs w:val="24"/>
        </w:rPr>
        <w:t>(</w:t>
      </w:r>
      <w:r w:rsidRPr="00C44FA1">
        <w:rPr>
          <w:rFonts w:asciiTheme="majorHAnsi" w:hAnsiTheme="majorHAnsi" w:cs="David"/>
          <w:sz w:val="24"/>
          <w:szCs w:val="24"/>
        </w:rPr>
        <w:t>Umrah</w:t>
      </w:r>
      <w:r w:rsidRPr="00C44FA1">
        <w:rPr>
          <w:rFonts w:asciiTheme="majorHAnsi" w:hAnsiTheme="majorHAnsi" w:cs="David" w:hint="cs"/>
          <w:sz w:val="24"/>
          <w:szCs w:val="24"/>
          <w:rtl/>
        </w:rPr>
        <w:t xml:space="preserve">. האשרות לקבוצות תיירים ניתנות באמצעות הסוכן בארץ הפונה למשרד הפנים לניפוק האשרה, כפי שנהוג לקבוצות תיירים (10 תיירים ומעלה) מכל מדינות העולם. </w:t>
      </w:r>
    </w:p>
    <w:p w:rsidR="00980427" w:rsidRDefault="00BA6020" w:rsidP="00A91794">
      <w:pPr>
        <w:spacing w:line="360" w:lineRule="auto"/>
        <w:rPr>
          <w:rFonts w:asciiTheme="majorHAnsi" w:hAnsiTheme="majorHAnsi" w:cs="David"/>
          <w:sz w:val="24"/>
          <w:szCs w:val="24"/>
          <w:rtl/>
        </w:rPr>
      </w:pPr>
      <w:r w:rsidRPr="00C44FA1">
        <w:rPr>
          <w:rFonts w:asciiTheme="majorHAnsi" w:hAnsiTheme="majorHAnsi" w:cs="David" w:hint="cs"/>
          <w:sz w:val="24"/>
          <w:szCs w:val="24"/>
          <w:rtl/>
        </w:rPr>
        <w:t>לצד מסלול הקבוצות, רשאי כל אזרח אינדונזי לפנות לשגרירות ישראל בסינגפור, לבקש אשרת ביקור (תיירות או עסקים). הליך בדיקת הבקשה נמשך עד חודש ימים, ועלות ההליך כולו כ 13 דולר</w:t>
      </w:r>
      <w:r w:rsidR="00BE30D3" w:rsidRPr="00C44FA1">
        <w:rPr>
          <w:rFonts w:asciiTheme="majorHAnsi" w:hAnsiTheme="majorHAnsi" w:cs="David" w:hint="cs"/>
          <w:sz w:val="24"/>
          <w:szCs w:val="24"/>
          <w:rtl/>
        </w:rPr>
        <w:t xml:space="preserve"> אמריקאי לבקשה</w:t>
      </w:r>
      <w:r w:rsidR="00DB5A32" w:rsidRPr="00C44FA1">
        <w:rPr>
          <w:rFonts w:asciiTheme="majorHAnsi" w:hAnsiTheme="majorHAnsi" w:cs="David" w:hint="cs"/>
          <w:sz w:val="24"/>
          <w:szCs w:val="24"/>
          <w:rtl/>
        </w:rPr>
        <w:t xml:space="preserve">. </w:t>
      </w:r>
      <w:r w:rsidR="00BE30D3" w:rsidRPr="00C44FA1">
        <w:rPr>
          <w:rFonts w:asciiTheme="majorHAnsi" w:hAnsiTheme="majorHAnsi" w:cs="David" w:hint="cs"/>
          <w:sz w:val="24"/>
          <w:szCs w:val="24"/>
          <w:rtl/>
        </w:rPr>
        <w:t xml:space="preserve">ההליך מחייב התייצבות אישית בשגרירות לצורך זיהוי והגשת הבקשה, כולל המסמכים הנלווים. </w:t>
      </w:r>
    </w:p>
    <w:p w:rsidR="00BA6020" w:rsidRPr="00C44FA1" w:rsidRDefault="00505898" w:rsidP="00A91794">
      <w:pPr>
        <w:spacing w:line="360" w:lineRule="auto"/>
        <w:rPr>
          <w:rFonts w:asciiTheme="majorHAnsi" w:hAnsiTheme="majorHAnsi" w:cs="David"/>
          <w:sz w:val="24"/>
          <w:szCs w:val="24"/>
          <w:rtl/>
        </w:rPr>
      </w:pPr>
      <w:r w:rsidRPr="00C44FA1">
        <w:rPr>
          <w:rFonts w:asciiTheme="majorHAnsi" w:hAnsiTheme="majorHAnsi" w:cs="David" w:hint="cs"/>
          <w:sz w:val="24"/>
          <w:szCs w:val="24"/>
          <w:rtl/>
        </w:rPr>
        <w:t>סה"</w:t>
      </w:r>
      <w:r w:rsidR="00BA5716" w:rsidRPr="00C44FA1">
        <w:rPr>
          <w:rFonts w:asciiTheme="majorHAnsi" w:hAnsiTheme="majorHAnsi" w:cs="David" w:hint="cs"/>
          <w:sz w:val="24"/>
          <w:szCs w:val="24"/>
          <w:rtl/>
        </w:rPr>
        <w:t>כ מבקרים בישראל קרוב ל 40,000 תיירים מאינדונזיה בשנה.</w:t>
      </w:r>
      <w:r w:rsidR="00BA5716" w:rsidRPr="00C44FA1">
        <w:rPr>
          <w:rStyle w:val="a6"/>
          <w:rFonts w:asciiTheme="majorHAnsi" w:hAnsiTheme="majorHAnsi" w:cs="David"/>
          <w:sz w:val="24"/>
          <w:szCs w:val="24"/>
          <w:rtl/>
        </w:rPr>
        <w:footnoteReference w:id="3"/>
      </w:r>
    </w:p>
    <w:p w:rsidR="00E260FB" w:rsidRPr="00C44FA1" w:rsidRDefault="00DB5A32" w:rsidP="00980427">
      <w:pPr>
        <w:spacing w:line="360" w:lineRule="auto"/>
        <w:rPr>
          <w:rFonts w:asciiTheme="majorHAnsi" w:hAnsiTheme="majorHAnsi" w:cs="David"/>
          <w:sz w:val="24"/>
          <w:szCs w:val="24"/>
          <w:rtl/>
        </w:rPr>
      </w:pPr>
      <w:r w:rsidRPr="00C44FA1">
        <w:rPr>
          <w:rFonts w:asciiTheme="majorHAnsi" w:hAnsiTheme="majorHAnsi" w:cs="David" w:hint="cs"/>
          <w:sz w:val="24"/>
          <w:szCs w:val="24"/>
          <w:rtl/>
        </w:rPr>
        <w:t xml:space="preserve">בתאריך 14.5.2018 עברה שגרירות ארצות הברית בישראל מתל אביב למשכנה הזמני בירושלים. </w:t>
      </w:r>
      <w:r w:rsidR="00BA6020" w:rsidRPr="00C44FA1">
        <w:rPr>
          <w:rFonts w:asciiTheme="majorHAnsi" w:hAnsiTheme="majorHAnsi" w:cs="David" w:hint="cs"/>
          <w:sz w:val="24"/>
          <w:szCs w:val="24"/>
          <w:rtl/>
        </w:rPr>
        <w:t xml:space="preserve"> </w:t>
      </w:r>
      <w:r w:rsidR="00E260FB" w:rsidRPr="00C44FA1">
        <w:rPr>
          <w:rFonts w:asciiTheme="majorHAnsi" w:hAnsiTheme="majorHAnsi" w:cs="David" w:hint="cs"/>
          <w:sz w:val="24"/>
          <w:szCs w:val="24"/>
          <w:rtl/>
        </w:rPr>
        <w:t xml:space="preserve">בימים </w:t>
      </w:r>
      <w:r w:rsidR="00980427">
        <w:rPr>
          <w:rFonts w:asciiTheme="majorHAnsi" w:hAnsiTheme="majorHAnsi" w:cs="David" w:hint="cs"/>
          <w:sz w:val="24"/>
          <w:szCs w:val="24"/>
          <w:rtl/>
        </w:rPr>
        <w:t>ש</w:t>
      </w:r>
      <w:r w:rsidR="00E260FB" w:rsidRPr="00C44FA1">
        <w:rPr>
          <w:rFonts w:asciiTheme="majorHAnsi" w:hAnsiTheme="majorHAnsi" w:cs="David" w:hint="cs"/>
          <w:sz w:val="24"/>
          <w:szCs w:val="24"/>
          <w:rtl/>
        </w:rPr>
        <w:t xml:space="preserve">לפני המעבר, התקיימו הפגנות המוניות בכל רחבי העולם המוסלמי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ואינדונזיה לא יוצאת מכלל זה. ביום שישי שלפני המעבר הסמלי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ה 11.5.2008 </w:t>
      </w:r>
      <w:r w:rsidR="00E260FB" w:rsidRPr="00C44FA1">
        <w:rPr>
          <w:rFonts w:asciiTheme="majorHAnsi" w:hAnsiTheme="majorHAnsi" w:cs="David"/>
          <w:sz w:val="24"/>
          <w:szCs w:val="24"/>
          <w:rtl/>
        </w:rPr>
        <w:t>–</w:t>
      </w:r>
      <w:r w:rsidR="00E260FB" w:rsidRPr="00C44FA1">
        <w:rPr>
          <w:rFonts w:asciiTheme="majorHAnsi" w:hAnsiTheme="majorHAnsi" w:cs="David" w:hint="cs"/>
          <w:sz w:val="24"/>
          <w:szCs w:val="24"/>
          <w:rtl/>
        </w:rPr>
        <w:t xml:space="preserve"> התקיימה הפגנת אלפים בכיכר ליד השגרירות בג'קרטה, ואלפים נוספים ליד הקונסוליה בסורבאיה.</w:t>
      </w:r>
      <w:r w:rsidR="00E260FB" w:rsidRPr="00C44FA1">
        <w:rPr>
          <w:rStyle w:val="a6"/>
          <w:rFonts w:asciiTheme="majorHAnsi" w:hAnsiTheme="majorHAnsi" w:cs="David"/>
          <w:sz w:val="24"/>
          <w:szCs w:val="24"/>
          <w:rtl/>
        </w:rPr>
        <w:footnoteReference w:id="4"/>
      </w:r>
      <w:r w:rsidR="00E260FB" w:rsidRPr="00C44FA1">
        <w:rPr>
          <w:rFonts w:asciiTheme="majorHAnsi" w:hAnsiTheme="majorHAnsi" w:cs="David" w:hint="cs"/>
          <w:sz w:val="24"/>
          <w:szCs w:val="24"/>
          <w:rtl/>
        </w:rPr>
        <w:t xml:space="preserve"> נשיא אינדונזיה קרא למדינות העולם לא לפעול בעקבות האמריקאים. </w:t>
      </w:r>
    </w:p>
    <w:p w:rsidR="00505898" w:rsidRPr="00C44FA1" w:rsidRDefault="00E260FB" w:rsidP="00980427">
      <w:pPr>
        <w:tabs>
          <w:tab w:val="center" w:pos="4873"/>
        </w:tabs>
        <w:spacing w:line="360" w:lineRule="auto"/>
        <w:rPr>
          <w:rFonts w:asciiTheme="majorHAnsi" w:hAnsiTheme="majorHAnsi" w:cs="David"/>
          <w:sz w:val="24"/>
          <w:szCs w:val="24"/>
          <w:rtl/>
        </w:rPr>
      </w:pPr>
      <w:r w:rsidRPr="00C44FA1">
        <w:rPr>
          <w:rFonts w:asciiTheme="majorHAnsi" w:hAnsiTheme="majorHAnsi" w:cs="David" w:hint="cs"/>
          <w:sz w:val="24"/>
          <w:szCs w:val="24"/>
          <w:rtl/>
        </w:rPr>
        <w:lastRenderedPageBreak/>
        <w:t xml:space="preserve">במקביל, ובעיתוי אומלל למדי, סוכנות ישראלית העלתה אתר חדש המודיע על ניפוק אשרות </w:t>
      </w:r>
      <w:r w:rsidR="00D13063" w:rsidRPr="00C44FA1">
        <w:rPr>
          <w:rFonts w:asciiTheme="majorHAnsi" w:hAnsiTheme="majorHAnsi" w:cs="David" w:hint="cs"/>
          <w:sz w:val="24"/>
          <w:szCs w:val="24"/>
          <w:rtl/>
        </w:rPr>
        <w:t xml:space="preserve">תיירות לישראלים </w:t>
      </w:r>
      <w:r w:rsidR="00D13063" w:rsidRPr="00C44FA1">
        <w:rPr>
          <w:rFonts w:asciiTheme="majorHAnsi" w:hAnsiTheme="majorHAnsi" w:cs="David"/>
          <w:sz w:val="24"/>
          <w:szCs w:val="24"/>
          <w:rtl/>
        </w:rPr>
        <w:t>–</w:t>
      </w:r>
      <w:r w:rsidR="00D13063" w:rsidRPr="00C44FA1">
        <w:rPr>
          <w:rFonts w:asciiTheme="majorHAnsi" w:hAnsiTheme="majorHAnsi" w:cs="David" w:hint="cs"/>
          <w:sz w:val="24"/>
          <w:szCs w:val="24"/>
          <w:rtl/>
        </w:rPr>
        <w:t xml:space="preserve"> בעלות סמלית של 57 דולר, </w:t>
      </w:r>
      <w:r w:rsidR="00505898" w:rsidRPr="00C44FA1">
        <w:rPr>
          <w:rFonts w:asciiTheme="majorHAnsi" w:hAnsiTheme="majorHAnsi" w:cs="David" w:hint="cs"/>
          <w:sz w:val="24"/>
          <w:szCs w:val="24"/>
          <w:rtl/>
        </w:rPr>
        <w:t xml:space="preserve">הודעה שעלתה מיד בכל ערוצי התקשורת ודווחה בעיתונות הישראלית באנגלית </w:t>
      </w:r>
      <w:r w:rsidR="00505898" w:rsidRPr="00C44FA1">
        <w:rPr>
          <w:rFonts w:asciiTheme="majorHAnsi" w:hAnsiTheme="majorHAnsi" w:cs="David"/>
          <w:sz w:val="24"/>
          <w:szCs w:val="24"/>
          <w:rtl/>
        </w:rPr>
        <w:t>–</w:t>
      </w:r>
      <w:r w:rsidR="00505898" w:rsidRPr="00C44FA1">
        <w:rPr>
          <w:rFonts w:asciiTheme="majorHAnsi" w:hAnsiTheme="majorHAnsi" w:cs="David" w:hint="cs"/>
          <w:sz w:val="24"/>
          <w:szCs w:val="24"/>
          <w:rtl/>
        </w:rPr>
        <w:t xml:space="preserve"> ומיד גם באינדונזיה ובעו</w:t>
      </w:r>
      <w:r w:rsidR="00980427">
        <w:rPr>
          <w:rFonts w:asciiTheme="majorHAnsi" w:hAnsiTheme="majorHAnsi" w:cs="David" w:hint="cs"/>
          <w:sz w:val="24"/>
          <w:szCs w:val="24"/>
          <w:rtl/>
        </w:rPr>
        <w:t xml:space="preserve">לם. הידיעה </w:t>
      </w:r>
      <w:r w:rsidR="00C45FB0">
        <w:rPr>
          <w:rFonts w:asciiTheme="majorHAnsi" w:hAnsiTheme="majorHAnsi" w:cs="David" w:hint="cs"/>
          <w:sz w:val="24"/>
          <w:szCs w:val="24"/>
          <w:rtl/>
        </w:rPr>
        <w:t>זכתה להכחשה גורפת ומיידית</w:t>
      </w:r>
      <w:r w:rsidR="00F37321">
        <w:rPr>
          <w:rStyle w:val="a6"/>
          <w:rFonts w:asciiTheme="majorHAnsi" w:hAnsiTheme="majorHAnsi" w:cs="David"/>
          <w:sz w:val="24"/>
          <w:szCs w:val="24"/>
          <w:rtl/>
        </w:rPr>
        <w:footnoteReference w:id="5"/>
      </w:r>
      <w:r w:rsidR="00980427">
        <w:rPr>
          <w:rFonts w:asciiTheme="majorHAnsi" w:hAnsiTheme="majorHAnsi" w:cs="David" w:hint="cs"/>
          <w:sz w:val="24"/>
          <w:szCs w:val="24"/>
          <w:rtl/>
        </w:rPr>
        <w:t>, ו</w:t>
      </w:r>
      <w:r w:rsidR="008B7901">
        <w:rPr>
          <w:rFonts w:asciiTheme="majorHAnsi" w:hAnsiTheme="majorHAnsi" w:cs="David" w:hint="cs"/>
          <w:sz w:val="24"/>
          <w:szCs w:val="24"/>
          <w:rtl/>
        </w:rPr>
        <w:t>בדיעבד אנו יודעים שה</w:t>
      </w:r>
      <w:r w:rsidR="00980427">
        <w:rPr>
          <w:rFonts w:asciiTheme="majorHAnsi" w:hAnsiTheme="majorHAnsi" w:cs="David" w:hint="cs"/>
          <w:sz w:val="24"/>
          <w:szCs w:val="24"/>
          <w:rtl/>
        </w:rPr>
        <w:t>עיתוי והפרסום (שהיה ככל הנראה יותר משאלת לב של המפרסם, ולא מבוסס סיכומים אמיתיים עם הרשויות), ה</w:t>
      </w:r>
      <w:r w:rsidR="008B7901">
        <w:rPr>
          <w:rFonts w:asciiTheme="majorHAnsi" w:hAnsiTheme="majorHAnsi" w:cs="David" w:hint="cs"/>
          <w:sz w:val="24"/>
          <w:szCs w:val="24"/>
          <w:rtl/>
        </w:rPr>
        <w:t xml:space="preserve">איץ </w:t>
      </w:r>
      <w:r w:rsidR="00980427">
        <w:rPr>
          <w:rFonts w:asciiTheme="majorHAnsi" w:hAnsiTheme="majorHAnsi" w:cs="David" w:hint="cs"/>
          <w:sz w:val="24"/>
          <w:szCs w:val="24"/>
          <w:rtl/>
        </w:rPr>
        <w:t xml:space="preserve">והסלים את תגובת הרשויות בג'קרטה בתחום האשרות במסלולים הרגילים. </w:t>
      </w:r>
      <w:r w:rsidR="008B7901">
        <w:rPr>
          <w:rFonts w:asciiTheme="majorHAnsi" w:hAnsiTheme="majorHAnsi" w:cs="David" w:hint="cs"/>
          <w:sz w:val="24"/>
          <w:szCs w:val="24"/>
          <w:rtl/>
        </w:rPr>
        <w:t xml:space="preserve"> </w:t>
      </w:r>
    </w:p>
    <w:p w:rsidR="00E260FB" w:rsidRPr="00C44FA1" w:rsidRDefault="00E260FB" w:rsidP="00A91794">
      <w:pPr>
        <w:tabs>
          <w:tab w:val="center" w:pos="4873"/>
        </w:tabs>
        <w:spacing w:line="360" w:lineRule="auto"/>
        <w:rPr>
          <w:rFonts w:asciiTheme="majorHAnsi" w:hAnsiTheme="majorHAnsi" w:cs="David"/>
          <w:sz w:val="24"/>
          <w:szCs w:val="24"/>
          <w:rtl/>
        </w:rPr>
      </w:pPr>
      <w:r w:rsidRPr="00C44FA1">
        <w:rPr>
          <w:rFonts w:asciiTheme="majorHAnsi" w:hAnsiTheme="majorHAnsi" w:cs="David" w:hint="cs"/>
          <w:b/>
          <w:bCs/>
          <w:sz w:val="24"/>
          <w:szCs w:val="24"/>
          <w:rtl/>
        </w:rPr>
        <w:t>הפתעת המודיעין</w:t>
      </w:r>
      <w:r w:rsidR="00D13063" w:rsidRPr="00C44FA1">
        <w:rPr>
          <w:rFonts w:asciiTheme="majorHAnsi" w:hAnsiTheme="majorHAnsi" w:cs="David" w:hint="cs"/>
          <w:sz w:val="24"/>
          <w:szCs w:val="24"/>
          <w:rtl/>
        </w:rPr>
        <w:t xml:space="preserve"> - </w:t>
      </w:r>
      <w:r w:rsidRPr="00C44FA1">
        <w:rPr>
          <w:rFonts w:asciiTheme="majorHAnsi" w:hAnsiTheme="majorHAnsi" w:cs="David" w:hint="cs"/>
          <w:sz w:val="24"/>
          <w:szCs w:val="24"/>
          <w:rtl/>
        </w:rPr>
        <w:t xml:space="preserve">אינדונזיה לא הסתפקה בתגובה תקשורתית </w:t>
      </w:r>
      <w:r w:rsidR="00505898" w:rsidRPr="00C44FA1">
        <w:rPr>
          <w:rFonts w:asciiTheme="majorHAnsi" w:hAnsiTheme="majorHAnsi" w:cs="David"/>
          <w:sz w:val="24"/>
          <w:szCs w:val="24"/>
          <w:rtl/>
        </w:rPr>
        <w:t>–</w:t>
      </w:r>
      <w:r w:rsidRPr="00C44FA1">
        <w:rPr>
          <w:rFonts w:asciiTheme="majorHAnsi" w:hAnsiTheme="majorHAnsi" w:cs="David" w:hint="cs"/>
          <w:sz w:val="24"/>
          <w:szCs w:val="24"/>
          <w:rtl/>
        </w:rPr>
        <w:t xml:space="preserve"> </w:t>
      </w:r>
      <w:r w:rsidR="00505898" w:rsidRPr="00C44FA1">
        <w:rPr>
          <w:rFonts w:asciiTheme="majorHAnsi" w:hAnsiTheme="majorHAnsi" w:cs="David" w:hint="cs"/>
          <w:sz w:val="24"/>
          <w:szCs w:val="24"/>
          <w:rtl/>
        </w:rPr>
        <w:t>הצהרתית למעבר השגרירות האמריקאית, ואף לא בצעד דיפלומטי צופה פני עתיד,</w:t>
      </w:r>
      <w:r w:rsidRPr="00C44FA1">
        <w:rPr>
          <w:rFonts w:asciiTheme="majorHAnsi" w:hAnsiTheme="majorHAnsi" w:cs="David" w:hint="cs"/>
          <w:sz w:val="24"/>
          <w:szCs w:val="24"/>
          <w:rtl/>
        </w:rPr>
        <w:t xml:space="preserve"> אלא נקטה בצעד אקטיבי החורג מהנוהג הדיפלומטי הבינלאומי: </w:t>
      </w:r>
      <w:r w:rsidR="00BA5716" w:rsidRPr="00C44FA1">
        <w:rPr>
          <w:rFonts w:asciiTheme="majorHAnsi" w:hAnsiTheme="majorHAnsi" w:cs="David" w:hint="cs"/>
          <w:sz w:val="24"/>
          <w:szCs w:val="24"/>
          <w:rtl/>
        </w:rPr>
        <w:t xml:space="preserve">אינדונזיה הודיעה על </w:t>
      </w:r>
      <w:r w:rsidR="00BA5716" w:rsidRPr="00C45FB0">
        <w:rPr>
          <w:rFonts w:asciiTheme="majorHAnsi" w:hAnsiTheme="majorHAnsi" w:cs="David" w:hint="cs"/>
          <w:sz w:val="24"/>
          <w:szCs w:val="24"/>
          <w:u w:val="single"/>
          <w:rtl/>
        </w:rPr>
        <w:t>ביטול רטרואקטיבי</w:t>
      </w:r>
      <w:r w:rsidR="00BA5716" w:rsidRPr="00C44FA1">
        <w:rPr>
          <w:rFonts w:asciiTheme="majorHAnsi" w:hAnsiTheme="majorHAnsi" w:cs="David" w:hint="cs"/>
          <w:sz w:val="24"/>
          <w:szCs w:val="24"/>
          <w:rtl/>
        </w:rPr>
        <w:t xml:space="preserve"> של אשרות שכבר אושרו והובטחו לקבוצות תיירים מישראל, וכן הפסקה גורפת של בחינת וניפוק אשרות עתידיות לתיירים. </w:t>
      </w:r>
      <w:r w:rsidRPr="00C44FA1">
        <w:rPr>
          <w:rFonts w:asciiTheme="majorHAnsi" w:hAnsiTheme="majorHAnsi" w:cs="David" w:hint="cs"/>
          <w:sz w:val="24"/>
          <w:szCs w:val="24"/>
          <w:rtl/>
        </w:rPr>
        <w:t xml:space="preserve">עשרות ישראלים </w:t>
      </w:r>
      <w:r w:rsidR="00505898" w:rsidRPr="00C44FA1">
        <w:rPr>
          <w:rFonts w:asciiTheme="majorHAnsi" w:hAnsiTheme="majorHAnsi" w:cs="David" w:hint="cs"/>
          <w:sz w:val="24"/>
          <w:szCs w:val="24"/>
          <w:rtl/>
        </w:rPr>
        <w:t xml:space="preserve">שכבר החזיקו באישור לקבלת אשרת תיירות </w:t>
      </w:r>
      <w:r w:rsidR="00BA5716" w:rsidRPr="00C44FA1">
        <w:rPr>
          <w:rFonts w:asciiTheme="majorHAnsi" w:hAnsiTheme="majorHAnsi" w:cs="David" w:hint="cs"/>
          <w:sz w:val="24"/>
          <w:szCs w:val="24"/>
          <w:rtl/>
        </w:rPr>
        <w:t xml:space="preserve">(האישור ניתן מראש, אך ניפוק האשרה מתבצע בפועל בשגרירות אינדונזיה בסינגפור, עם נחיתת התיירים מישראל, ולפני טיסת ההמשך לבאלי. ההליך מאלץ חניית ביניים בת יומיים לצורך הליך ניפוק האשרה, אך מבוסס על אישור הויזה מראש, טרם יציאה מהארץ והזמנת כל חבילת התיור באינדונזיה). </w:t>
      </w:r>
      <w:r w:rsidR="00505898" w:rsidRPr="00C44FA1">
        <w:rPr>
          <w:rFonts w:asciiTheme="majorHAnsi" w:hAnsiTheme="majorHAnsi" w:cs="David" w:hint="cs"/>
          <w:sz w:val="24"/>
          <w:szCs w:val="24"/>
          <w:rtl/>
        </w:rPr>
        <w:t xml:space="preserve">על סמך האישור בוצעו הזמנת טיסות, מלונות ותכנית תיירותית מלאה </w:t>
      </w:r>
      <w:r w:rsidR="00BA5716" w:rsidRPr="00C44FA1">
        <w:rPr>
          <w:rFonts w:asciiTheme="majorHAnsi" w:hAnsiTheme="majorHAnsi" w:cs="David"/>
          <w:sz w:val="24"/>
          <w:szCs w:val="24"/>
          <w:rtl/>
        </w:rPr>
        <w:t>–</w:t>
      </w:r>
      <w:r w:rsidR="00505898" w:rsidRPr="00C44FA1">
        <w:rPr>
          <w:rFonts w:asciiTheme="majorHAnsi" w:hAnsiTheme="majorHAnsi" w:cs="David" w:hint="cs"/>
          <w:sz w:val="24"/>
          <w:szCs w:val="24"/>
          <w:rtl/>
        </w:rPr>
        <w:t xml:space="preserve"> </w:t>
      </w:r>
      <w:r w:rsidR="00BA5716" w:rsidRPr="00C44FA1">
        <w:rPr>
          <w:rFonts w:asciiTheme="majorHAnsi" w:hAnsiTheme="majorHAnsi" w:cs="David" w:hint="cs"/>
          <w:sz w:val="24"/>
          <w:szCs w:val="24"/>
          <w:rtl/>
        </w:rPr>
        <w:t xml:space="preserve">כך שקבוצות תיירים מישראל שתוכננו להגיע לטיול מאורגן באינדונזיה במהלך מאי ויוני התבשרו על ביטול האשרות באופן רטרואקטיבי. </w:t>
      </w:r>
    </w:p>
    <w:p w:rsidR="00A91794" w:rsidRDefault="00A91794" w:rsidP="00A91794">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משרד החוץ של ישראל הוביל תהליך </w:t>
      </w:r>
      <w:r w:rsidRPr="00A91794">
        <w:rPr>
          <w:rFonts w:asciiTheme="majorHAnsi" w:hAnsiTheme="majorHAnsi" w:cs="David" w:hint="cs"/>
          <w:b/>
          <w:bCs/>
          <w:sz w:val="24"/>
          <w:szCs w:val="24"/>
          <w:rtl/>
        </w:rPr>
        <w:t xml:space="preserve">הערכת נטו </w:t>
      </w:r>
      <w:r w:rsidRPr="00A91794">
        <w:rPr>
          <w:rFonts w:asciiTheme="majorHAnsi" w:hAnsiTheme="majorHAnsi" w:cs="David"/>
          <w:b/>
          <w:bCs/>
          <w:sz w:val="24"/>
          <w:szCs w:val="24"/>
          <w:rtl/>
        </w:rPr>
        <w:t>–</w:t>
      </w:r>
      <w:r w:rsidRPr="00A91794">
        <w:rPr>
          <w:rFonts w:asciiTheme="majorHAnsi" w:hAnsiTheme="majorHAnsi" w:cs="David" w:hint="cs"/>
          <w:b/>
          <w:bCs/>
          <w:sz w:val="24"/>
          <w:szCs w:val="24"/>
          <w:rtl/>
        </w:rPr>
        <w:t xml:space="preserve"> </w:t>
      </w:r>
      <w:r w:rsidRPr="00A91794">
        <w:rPr>
          <w:rFonts w:asciiTheme="majorHAnsi" w:hAnsiTheme="majorHAnsi" w:cs="David"/>
          <w:b/>
          <w:bCs/>
          <w:sz w:val="24"/>
          <w:szCs w:val="24"/>
        </w:rPr>
        <w:t>net assessment</w:t>
      </w:r>
      <w:r>
        <w:rPr>
          <w:rFonts w:asciiTheme="majorHAnsi" w:hAnsiTheme="majorHAnsi" w:cs="David" w:hint="cs"/>
          <w:sz w:val="24"/>
          <w:szCs w:val="24"/>
          <w:rtl/>
        </w:rPr>
        <w:t xml:space="preserve"> לגיבוש הערכת מצב </w:t>
      </w:r>
      <w:r w:rsidR="00C45FB0">
        <w:rPr>
          <w:rFonts w:asciiTheme="majorHAnsi" w:hAnsiTheme="majorHAnsi" w:cs="David" w:hint="cs"/>
          <w:sz w:val="24"/>
          <w:szCs w:val="24"/>
          <w:rtl/>
        </w:rPr>
        <w:t xml:space="preserve">ותובנות לתכנון אסטרטגי </w:t>
      </w:r>
      <w:r>
        <w:rPr>
          <w:rFonts w:asciiTheme="majorHAnsi" w:hAnsiTheme="majorHAnsi" w:cs="David"/>
          <w:sz w:val="24"/>
          <w:szCs w:val="24"/>
          <w:rtl/>
        </w:rPr>
        <w:t>–</w:t>
      </w:r>
      <w:r>
        <w:rPr>
          <w:rFonts w:asciiTheme="majorHAnsi" w:hAnsiTheme="majorHAnsi" w:cs="David" w:hint="cs"/>
          <w:sz w:val="24"/>
          <w:szCs w:val="24"/>
          <w:rtl/>
        </w:rPr>
        <w:t xml:space="preserve"> תוך הסתכלות על כלל המרכיבים הרלבנטיים לתכנון אסטרטגי: </w:t>
      </w:r>
    </w:p>
    <w:p w:rsidR="00A91794" w:rsidRDefault="00A91794" w:rsidP="003A6572">
      <w:pPr>
        <w:tabs>
          <w:tab w:val="center" w:pos="4873"/>
        </w:tabs>
        <w:spacing w:line="360" w:lineRule="auto"/>
        <w:rPr>
          <w:rFonts w:asciiTheme="majorHAnsi" w:hAnsiTheme="majorHAnsi" w:cs="David"/>
          <w:sz w:val="24"/>
          <w:szCs w:val="24"/>
          <w:rtl/>
        </w:rPr>
      </w:pPr>
      <w:r w:rsidRPr="008A4657">
        <w:rPr>
          <w:rFonts w:asciiTheme="majorHAnsi" w:hAnsiTheme="majorHAnsi" w:cs="David" w:hint="cs"/>
          <w:sz w:val="24"/>
          <w:szCs w:val="24"/>
          <w:rtl/>
        </w:rPr>
        <w:t>עצמי</w:t>
      </w:r>
      <w:r>
        <w:rPr>
          <w:rFonts w:asciiTheme="majorHAnsi" w:hAnsiTheme="majorHAnsi" w:cs="David" w:hint="cs"/>
          <w:sz w:val="24"/>
          <w:szCs w:val="24"/>
          <w:rtl/>
        </w:rPr>
        <w:t xml:space="preserve"> </w:t>
      </w:r>
      <w:r>
        <w:rPr>
          <w:rFonts w:asciiTheme="majorHAnsi" w:hAnsiTheme="majorHAnsi" w:cs="David"/>
          <w:sz w:val="24"/>
          <w:szCs w:val="24"/>
          <w:rtl/>
        </w:rPr>
        <w:t>–</w:t>
      </w:r>
      <w:r>
        <w:rPr>
          <w:rFonts w:asciiTheme="majorHAnsi" w:hAnsiTheme="majorHAnsi" w:cs="David" w:hint="cs"/>
          <w:sz w:val="24"/>
          <w:szCs w:val="24"/>
          <w:rtl/>
        </w:rPr>
        <w:t xml:space="preserve"> השלכות המהלך האינדונזי על הצד הישראלי</w:t>
      </w:r>
      <w:r w:rsidR="003A6572">
        <w:rPr>
          <w:rFonts w:asciiTheme="majorHAnsi" w:hAnsiTheme="majorHAnsi" w:cs="David" w:hint="cs"/>
          <w:sz w:val="24"/>
          <w:szCs w:val="24"/>
          <w:rtl/>
        </w:rPr>
        <w:t>:</w:t>
      </w:r>
      <w:r>
        <w:rPr>
          <w:rFonts w:asciiTheme="majorHAnsi" w:hAnsiTheme="majorHAnsi" w:cs="David" w:hint="cs"/>
          <w:sz w:val="24"/>
          <w:szCs w:val="24"/>
          <w:rtl/>
        </w:rPr>
        <w:t xml:space="preserve"> הסקטור הפרטי של חברות התיירות שספגו הפסדים כספיים של כמאה אלף דולר לקבוצה,  התיירים הישראלים שהפסידו אלפי דולרים כל אחד, הפגיעה</w:t>
      </w:r>
      <w:r w:rsidR="008A4657">
        <w:rPr>
          <w:rFonts w:asciiTheme="majorHAnsi" w:hAnsiTheme="majorHAnsi" w:cs="David" w:hint="cs"/>
          <w:sz w:val="24"/>
          <w:szCs w:val="24"/>
          <w:rtl/>
        </w:rPr>
        <w:t xml:space="preserve"> העתידית בשל אבדן האמון במערכת.</w:t>
      </w:r>
    </w:p>
    <w:p w:rsidR="00A91794" w:rsidRDefault="00A91794" w:rsidP="003A6572">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הערכת משמעויות של צעד תגובה מקביל ישראלי </w:t>
      </w:r>
      <w:r w:rsidR="003A6572">
        <w:rPr>
          <w:rFonts w:asciiTheme="majorHAnsi" w:hAnsiTheme="majorHAnsi" w:cs="David" w:hint="cs"/>
          <w:sz w:val="24"/>
          <w:szCs w:val="24"/>
          <w:rtl/>
        </w:rPr>
        <w:t xml:space="preserve">- </w:t>
      </w:r>
      <w:r>
        <w:rPr>
          <w:rFonts w:asciiTheme="majorHAnsi" w:hAnsiTheme="majorHAnsi" w:cs="David" w:hint="cs"/>
          <w:sz w:val="24"/>
          <w:szCs w:val="24"/>
          <w:rtl/>
        </w:rPr>
        <w:t xml:space="preserve">סגירת ניפוק אשרות לתיירים מאינדונזיה: משמעויות </w:t>
      </w:r>
      <w:r w:rsidR="00E727BE">
        <w:rPr>
          <w:rFonts w:asciiTheme="majorHAnsi" w:hAnsiTheme="majorHAnsi" w:cs="David" w:hint="cs"/>
          <w:sz w:val="24"/>
          <w:szCs w:val="24"/>
          <w:rtl/>
        </w:rPr>
        <w:t xml:space="preserve">כבדות פוטנציאליות </w:t>
      </w:r>
      <w:r>
        <w:rPr>
          <w:rFonts w:asciiTheme="majorHAnsi" w:hAnsiTheme="majorHAnsi" w:cs="David" w:hint="cs"/>
          <w:sz w:val="24"/>
          <w:szCs w:val="24"/>
          <w:rtl/>
        </w:rPr>
        <w:t xml:space="preserve">עבור ספקי שירותי תיירות בישראל (מלונות, </w:t>
      </w:r>
      <w:r w:rsidR="008A4657">
        <w:rPr>
          <w:rFonts w:asciiTheme="majorHAnsi" w:hAnsiTheme="majorHAnsi" w:cs="David" w:hint="cs"/>
          <w:sz w:val="24"/>
          <w:szCs w:val="24"/>
          <w:rtl/>
        </w:rPr>
        <w:t xml:space="preserve">מסעדות, סוכנויות, </w:t>
      </w:r>
      <w:r>
        <w:rPr>
          <w:rFonts w:asciiTheme="majorHAnsi" w:hAnsiTheme="majorHAnsi" w:cs="David" w:hint="cs"/>
          <w:sz w:val="24"/>
          <w:szCs w:val="24"/>
          <w:rtl/>
        </w:rPr>
        <w:t>חברות הסעות</w:t>
      </w:r>
      <w:r w:rsidR="008A4657">
        <w:rPr>
          <w:rFonts w:asciiTheme="majorHAnsi" w:hAnsiTheme="majorHAnsi" w:cs="David" w:hint="cs"/>
          <w:sz w:val="24"/>
          <w:szCs w:val="24"/>
          <w:rtl/>
        </w:rPr>
        <w:t xml:space="preserve"> ועוד)</w:t>
      </w:r>
      <w:r w:rsidR="00E727BE">
        <w:rPr>
          <w:rFonts w:asciiTheme="majorHAnsi" w:hAnsiTheme="majorHAnsi" w:cs="David" w:hint="cs"/>
          <w:sz w:val="24"/>
          <w:szCs w:val="24"/>
          <w:rtl/>
        </w:rPr>
        <w:t>.</w:t>
      </w:r>
    </w:p>
    <w:p w:rsidR="008A4657" w:rsidRDefault="008A4657" w:rsidP="0098042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הערכת משמעות דיפלומטית של העדר תגובה ישראלית </w:t>
      </w:r>
      <w:r>
        <w:rPr>
          <w:rFonts w:asciiTheme="majorHAnsi" w:hAnsiTheme="majorHAnsi" w:cs="David"/>
          <w:sz w:val="24"/>
          <w:szCs w:val="24"/>
          <w:rtl/>
        </w:rPr>
        <w:t>–</w:t>
      </w:r>
      <w:r>
        <w:rPr>
          <w:rFonts w:asciiTheme="majorHAnsi" w:hAnsiTheme="majorHAnsi" w:cs="David" w:hint="cs"/>
          <w:sz w:val="24"/>
          <w:szCs w:val="24"/>
          <w:rtl/>
        </w:rPr>
        <w:t xml:space="preserve"> פגיעה במעמד הדיפלומטי הישראלי מול אינדונזיה ואבדן יכולת </w:t>
      </w:r>
      <w:r w:rsidRPr="00E727BE">
        <w:rPr>
          <w:rFonts w:asciiTheme="majorHAnsi" w:hAnsiTheme="majorHAnsi" w:cs="David" w:hint="cs"/>
          <w:b/>
          <w:bCs/>
          <w:sz w:val="24"/>
          <w:szCs w:val="24"/>
          <w:rtl/>
        </w:rPr>
        <w:t>ההרתעה</w:t>
      </w:r>
      <w:r>
        <w:rPr>
          <w:rFonts w:asciiTheme="majorHAnsi" w:hAnsiTheme="majorHAnsi" w:cs="David" w:hint="cs"/>
          <w:sz w:val="24"/>
          <w:szCs w:val="24"/>
          <w:rtl/>
        </w:rPr>
        <w:t xml:space="preserve"> </w:t>
      </w:r>
      <w:r w:rsidR="00E727BE">
        <w:rPr>
          <w:rFonts w:asciiTheme="majorHAnsi" w:hAnsiTheme="majorHAnsi" w:cs="David" w:hint="cs"/>
          <w:sz w:val="24"/>
          <w:szCs w:val="24"/>
          <w:rtl/>
        </w:rPr>
        <w:t xml:space="preserve">העתידית </w:t>
      </w:r>
      <w:r>
        <w:rPr>
          <w:rFonts w:asciiTheme="majorHAnsi" w:hAnsiTheme="majorHAnsi" w:cs="David" w:hint="cs"/>
          <w:sz w:val="24"/>
          <w:szCs w:val="24"/>
          <w:rtl/>
        </w:rPr>
        <w:t xml:space="preserve">מצעדים דיפלומטיים </w:t>
      </w:r>
      <w:r w:rsidR="00E727BE">
        <w:rPr>
          <w:rFonts w:asciiTheme="majorHAnsi" w:hAnsiTheme="majorHAnsi" w:cs="David" w:hint="cs"/>
          <w:sz w:val="24"/>
          <w:szCs w:val="24"/>
          <w:rtl/>
        </w:rPr>
        <w:t xml:space="preserve">דומים </w:t>
      </w:r>
      <w:r>
        <w:rPr>
          <w:rFonts w:asciiTheme="majorHAnsi" w:hAnsiTheme="majorHAnsi" w:cs="David" w:hint="cs"/>
          <w:sz w:val="24"/>
          <w:szCs w:val="24"/>
          <w:rtl/>
        </w:rPr>
        <w:t>(</w:t>
      </w:r>
      <w:r w:rsidR="00E727BE">
        <w:rPr>
          <w:rFonts w:asciiTheme="majorHAnsi" w:hAnsiTheme="majorHAnsi" w:cs="David" w:hint="cs"/>
          <w:sz w:val="24"/>
          <w:szCs w:val="24"/>
          <w:rtl/>
        </w:rPr>
        <w:t>ו</w:t>
      </w:r>
      <w:r>
        <w:rPr>
          <w:rFonts w:asciiTheme="majorHAnsi" w:hAnsiTheme="majorHAnsi" w:cs="David" w:hint="cs"/>
          <w:sz w:val="24"/>
          <w:szCs w:val="24"/>
          <w:rtl/>
        </w:rPr>
        <w:t>לא רק בתחום האשרות לתיירים) בכ</w:t>
      </w:r>
      <w:r w:rsidR="00E727BE">
        <w:rPr>
          <w:rFonts w:asciiTheme="majorHAnsi" w:hAnsiTheme="majorHAnsi" w:cs="David" w:hint="cs"/>
          <w:sz w:val="24"/>
          <w:szCs w:val="24"/>
          <w:rtl/>
        </w:rPr>
        <w:t xml:space="preserve">ל סיטואציה מדינית רגישה עתידית. </w:t>
      </w:r>
      <w:r w:rsidR="00980427">
        <w:rPr>
          <w:rFonts w:asciiTheme="majorHAnsi" w:hAnsiTheme="majorHAnsi" w:cs="David" w:hint="cs"/>
          <w:sz w:val="24"/>
          <w:szCs w:val="24"/>
          <w:rtl/>
        </w:rPr>
        <w:t xml:space="preserve">בתחילת המשבר, פעולת </w:t>
      </w:r>
      <w:r w:rsidR="00E727BE">
        <w:rPr>
          <w:rFonts w:asciiTheme="majorHAnsi" w:hAnsiTheme="majorHAnsi" w:cs="David" w:hint="cs"/>
          <w:sz w:val="24"/>
          <w:szCs w:val="24"/>
          <w:rtl/>
        </w:rPr>
        <w:t xml:space="preserve">אינדונזיה </w:t>
      </w:r>
      <w:r w:rsidR="00980427">
        <w:rPr>
          <w:rFonts w:asciiTheme="majorHAnsi" w:hAnsiTheme="majorHAnsi" w:cs="David" w:hint="cs"/>
          <w:sz w:val="24"/>
          <w:szCs w:val="24"/>
          <w:rtl/>
        </w:rPr>
        <w:t xml:space="preserve">המחישה שבפועל, מבחינתה, </w:t>
      </w:r>
      <w:r w:rsidR="00E727BE">
        <w:rPr>
          <w:rFonts w:asciiTheme="majorHAnsi" w:hAnsiTheme="majorHAnsi" w:cs="David" w:hint="cs"/>
          <w:sz w:val="24"/>
          <w:szCs w:val="24"/>
          <w:rtl/>
        </w:rPr>
        <w:t xml:space="preserve">אין הרתעה ישראלית אפקטיבית: </w:t>
      </w:r>
      <w:r w:rsidR="004F0AED">
        <w:rPr>
          <w:rFonts w:asciiTheme="majorHAnsi" w:hAnsiTheme="majorHAnsi" w:cs="David" w:hint="cs"/>
          <w:sz w:val="24"/>
          <w:szCs w:val="24"/>
          <w:rtl/>
        </w:rPr>
        <w:t>העריכו ש</w:t>
      </w:r>
      <w:r w:rsidR="00E727BE">
        <w:rPr>
          <w:rFonts w:asciiTheme="majorHAnsi" w:hAnsiTheme="majorHAnsi" w:cs="David" w:hint="cs"/>
          <w:sz w:val="24"/>
          <w:szCs w:val="24"/>
          <w:rtl/>
        </w:rPr>
        <w:t>הצעד של עצירת האשרות לא צפוי</w:t>
      </w:r>
      <w:r w:rsidR="003C25F6">
        <w:rPr>
          <w:rFonts w:asciiTheme="majorHAnsi" w:hAnsiTheme="majorHAnsi" w:cs="David" w:hint="cs"/>
          <w:sz w:val="24"/>
          <w:szCs w:val="24"/>
          <w:rtl/>
        </w:rPr>
        <w:t xml:space="preserve"> לעורר תגובה משמעותית של ישראל, שכן זו לא היתה הפעם הראשונה שבעקבות ארועים מדיניים (בדרך כלל משבר בין ישראל לפלשתינים) אינדונזיה משעה בפועל את ניפוק האשרות לישראלים </w:t>
      </w:r>
      <w:r w:rsidR="003C25F6">
        <w:rPr>
          <w:rFonts w:asciiTheme="majorHAnsi" w:hAnsiTheme="majorHAnsi" w:cs="David"/>
          <w:sz w:val="24"/>
          <w:szCs w:val="24"/>
          <w:rtl/>
        </w:rPr>
        <w:t>–</w:t>
      </w:r>
      <w:r w:rsidR="003C25F6">
        <w:rPr>
          <w:rFonts w:asciiTheme="majorHAnsi" w:hAnsiTheme="majorHAnsi" w:cs="David" w:hint="cs"/>
          <w:sz w:val="24"/>
          <w:szCs w:val="24"/>
          <w:rtl/>
        </w:rPr>
        <w:t xml:space="preserve"> תיירים (קבוצות) ואנשי עסקים כאחד</w:t>
      </w:r>
      <w:r w:rsidR="004F0AED">
        <w:rPr>
          <w:rFonts w:asciiTheme="majorHAnsi" w:hAnsiTheme="majorHAnsi" w:cs="David" w:hint="cs"/>
          <w:sz w:val="24"/>
          <w:szCs w:val="24"/>
          <w:rtl/>
        </w:rPr>
        <w:t xml:space="preserve"> </w:t>
      </w:r>
      <w:r w:rsidR="00980427">
        <w:rPr>
          <w:rFonts w:asciiTheme="majorHAnsi" w:hAnsiTheme="majorHAnsi" w:cs="David" w:hint="cs"/>
          <w:sz w:val="24"/>
          <w:szCs w:val="24"/>
          <w:rtl/>
        </w:rPr>
        <w:t xml:space="preserve">- </w:t>
      </w:r>
      <w:r w:rsidR="004F0AED">
        <w:rPr>
          <w:rFonts w:asciiTheme="majorHAnsi" w:hAnsiTheme="majorHAnsi" w:cs="David" w:hint="cs"/>
          <w:sz w:val="24"/>
          <w:szCs w:val="24"/>
          <w:rtl/>
        </w:rPr>
        <w:t>עד שהמצב נרגע ויורד מהכותרות, ואז חוזרים לשגרה</w:t>
      </w:r>
      <w:r w:rsidR="003C25F6">
        <w:rPr>
          <w:rFonts w:asciiTheme="majorHAnsi" w:hAnsiTheme="majorHAnsi" w:cs="David" w:hint="cs"/>
          <w:sz w:val="24"/>
          <w:szCs w:val="24"/>
          <w:rtl/>
        </w:rPr>
        <w:t xml:space="preserve">. </w:t>
      </w:r>
      <w:r w:rsidR="004F0AED">
        <w:rPr>
          <w:rFonts w:asciiTheme="majorHAnsi" w:hAnsiTheme="majorHAnsi" w:cs="David" w:hint="cs"/>
          <w:sz w:val="24"/>
          <w:szCs w:val="24"/>
          <w:rtl/>
        </w:rPr>
        <w:t xml:space="preserve">האתגר עבור ישראל היה לא רק פתרון משבר הויזות וחידוש ניפוק האשרות לישראלים, אלא גם השגת </w:t>
      </w:r>
      <w:r w:rsidR="004F0AED" w:rsidRPr="004F0AED">
        <w:rPr>
          <w:rFonts w:asciiTheme="majorHAnsi" w:hAnsiTheme="majorHAnsi" w:cs="David" w:hint="cs"/>
          <w:b/>
          <w:bCs/>
          <w:sz w:val="24"/>
          <w:szCs w:val="24"/>
          <w:rtl/>
        </w:rPr>
        <w:t>הרתעה</w:t>
      </w:r>
      <w:r w:rsidR="004F0AED">
        <w:rPr>
          <w:rFonts w:asciiTheme="majorHAnsi" w:hAnsiTheme="majorHAnsi" w:cs="David" w:hint="cs"/>
          <w:sz w:val="24"/>
          <w:szCs w:val="24"/>
          <w:rtl/>
        </w:rPr>
        <w:t xml:space="preserve"> למניעת משבר עתידי דומה </w:t>
      </w:r>
      <w:r w:rsidR="006F7ED7">
        <w:rPr>
          <w:rFonts w:asciiTheme="majorHAnsi" w:hAnsiTheme="majorHAnsi" w:cs="David" w:hint="cs"/>
          <w:sz w:val="24"/>
          <w:szCs w:val="24"/>
          <w:rtl/>
        </w:rPr>
        <w:t xml:space="preserve">- </w:t>
      </w:r>
      <w:r w:rsidR="004F0AED">
        <w:rPr>
          <w:rFonts w:asciiTheme="majorHAnsi" w:hAnsiTheme="majorHAnsi" w:cs="David" w:hint="cs"/>
          <w:sz w:val="24"/>
          <w:szCs w:val="24"/>
          <w:rtl/>
        </w:rPr>
        <w:t xml:space="preserve">דהיינו, </w:t>
      </w:r>
      <w:r w:rsidR="006F7ED7">
        <w:rPr>
          <w:rFonts w:asciiTheme="majorHAnsi" w:hAnsiTheme="majorHAnsi" w:cs="David" w:hint="cs"/>
          <w:sz w:val="24"/>
          <w:szCs w:val="24"/>
          <w:rtl/>
        </w:rPr>
        <w:t>שימוש ב</w:t>
      </w:r>
      <w:r w:rsidR="004F0AED">
        <w:rPr>
          <w:rFonts w:asciiTheme="majorHAnsi" w:hAnsiTheme="majorHAnsi" w:cs="David" w:hint="cs"/>
          <w:sz w:val="24"/>
          <w:szCs w:val="24"/>
          <w:rtl/>
        </w:rPr>
        <w:t xml:space="preserve">כח </w:t>
      </w:r>
      <w:r w:rsidR="006F7ED7">
        <w:rPr>
          <w:rFonts w:asciiTheme="majorHAnsi" w:hAnsiTheme="majorHAnsi" w:cs="David" w:hint="cs"/>
          <w:sz w:val="24"/>
          <w:szCs w:val="24"/>
          <w:rtl/>
        </w:rPr>
        <w:t>(</w:t>
      </w:r>
      <w:r w:rsidR="004F0AED">
        <w:rPr>
          <w:rFonts w:asciiTheme="majorHAnsi" w:hAnsiTheme="majorHAnsi" w:cs="David" w:hint="cs"/>
          <w:sz w:val="24"/>
          <w:szCs w:val="24"/>
          <w:rtl/>
        </w:rPr>
        <w:t>דיפלומטי</w:t>
      </w:r>
      <w:r w:rsidR="006F7ED7">
        <w:rPr>
          <w:rFonts w:asciiTheme="majorHAnsi" w:hAnsiTheme="majorHAnsi" w:cs="David" w:hint="cs"/>
          <w:sz w:val="24"/>
          <w:szCs w:val="24"/>
          <w:rtl/>
        </w:rPr>
        <w:t>, לא צבאי)</w:t>
      </w:r>
      <w:r w:rsidR="004F0AED">
        <w:rPr>
          <w:rFonts w:asciiTheme="majorHAnsi" w:hAnsiTheme="majorHAnsi" w:cs="David" w:hint="cs"/>
          <w:sz w:val="24"/>
          <w:szCs w:val="24"/>
          <w:rtl/>
        </w:rPr>
        <w:t xml:space="preserve"> על מנת </w:t>
      </w:r>
      <w:r w:rsidR="00980427">
        <w:rPr>
          <w:rFonts w:asciiTheme="majorHAnsi" w:hAnsiTheme="majorHAnsi" w:cs="David" w:hint="cs"/>
          <w:sz w:val="24"/>
          <w:szCs w:val="24"/>
          <w:rtl/>
        </w:rPr>
        <w:t>לכונן</w:t>
      </w:r>
      <w:r w:rsidR="004F0AED">
        <w:rPr>
          <w:rFonts w:asciiTheme="majorHAnsi" w:hAnsiTheme="majorHAnsi" w:cs="David" w:hint="cs"/>
          <w:sz w:val="24"/>
          <w:szCs w:val="24"/>
          <w:rtl/>
        </w:rPr>
        <w:t xml:space="preserve"> </w:t>
      </w:r>
      <w:r w:rsidR="004F0AED" w:rsidRPr="006F7ED7">
        <w:rPr>
          <w:rFonts w:asciiTheme="majorHAnsi" w:hAnsiTheme="majorHAnsi" w:cs="David" w:hint="cs"/>
          <w:b/>
          <w:bCs/>
          <w:sz w:val="24"/>
          <w:szCs w:val="24"/>
          <w:rtl/>
        </w:rPr>
        <w:t>הרתעה</w:t>
      </w:r>
      <w:r w:rsidR="004F0AED">
        <w:rPr>
          <w:rFonts w:asciiTheme="majorHAnsi" w:hAnsiTheme="majorHAnsi" w:cs="David" w:hint="cs"/>
          <w:sz w:val="24"/>
          <w:szCs w:val="24"/>
          <w:rtl/>
        </w:rPr>
        <w:t xml:space="preserve"> עתידית המוכוונת </w:t>
      </w:r>
      <w:r w:rsidR="004F0AED" w:rsidRPr="006F7ED7">
        <w:rPr>
          <w:rFonts w:asciiTheme="majorHAnsi" w:hAnsiTheme="majorHAnsi" w:cs="David" w:hint="cs"/>
          <w:b/>
          <w:bCs/>
          <w:sz w:val="24"/>
          <w:szCs w:val="24"/>
          <w:rtl/>
        </w:rPr>
        <w:t>להניא</w:t>
      </w:r>
      <w:r w:rsidR="004F0AED">
        <w:rPr>
          <w:rFonts w:asciiTheme="majorHAnsi" w:hAnsiTheme="majorHAnsi" w:cs="David" w:hint="cs"/>
          <w:sz w:val="24"/>
          <w:szCs w:val="24"/>
          <w:rtl/>
        </w:rPr>
        <w:t xml:space="preserve"> את אינדונזיה מפעולה דומה בעתיד. </w:t>
      </w:r>
    </w:p>
    <w:p w:rsidR="00980427" w:rsidRDefault="008A4657" w:rsidP="0098042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הצד שכנגד </w:t>
      </w:r>
      <w:r>
        <w:rPr>
          <w:rFonts w:asciiTheme="majorHAnsi" w:hAnsiTheme="majorHAnsi" w:cs="David"/>
          <w:sz w:val="24"/>
          <w:szCs w:val="24"/>
          <w:rtl/>
        </w:rPr>
        <w:t>–</w:t>
      </w:r>
      <w:r w:rsidR="00980427">
        <w:rPr>
          <w:rFonts w:asciiTheme="majorHAnsi" w:hAnsiTheme="majorHAnsi" w:cs="David" w:hint="cs"/>
          <w:sz w:val="24"/>
          <w:szCs w:val="24"/>
          <w:rtl/>
        </w:rPr>
        <w:t xml:space="preserve"> אינדונזיה: </w:t>
      </w:r>
      <w:r>
        <w:rPr>
          <w:rFonts w:asciiTheme="majorHAnsi" w:hAnsiTheme="majorHAnsi" w:cs="David" w:hint="cs"/>
          <w:sz w:val="24"/>
          <w:szCs w:val="24"/>
          <w:rtl/>
        </w:rPr>
        <w:t xml:space="preserve">הערכת משמעויות הצעד שננקט </w:t>
      </w:r>
      <w:r>
        <w:rPr>
          <w:rFonts w:asciiTheme="majorHAnsi" w:hAnsiTheme="majorHAnsi" w:cs="David"/>
          <w:sz w:val="24"/>
          <w:szCs w:val="24"/>
          <w:rtl/>
        </w:rPr>
        <w:t>–</w:t>
      </w:r>
      <w:r>
        <w:rPr>
          <w:rFonts w:asciiTheme="majorHAnsi" w:hAnsiTheme="majorHAnsi" w:cs="David" w:hint="cs"/>
          <w:sz w:val="24"/>
          <w:szCs w:val="24"/>
          <w:rtl/>
        </w:rPr>
        <w:t xml:space="preserve"> והצפי להמשך: </w:t>
      </w:r>
    </w:p>
    <w:p w:rsidR="008A4657" w:rsidRDefault="008A4657" w:rsidP="0098042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lastRenderedPageBreak/>
        <w:t xml:space="preserve">האם מדובר בצעד קצוב בזמן </w:t>
      </w:r>
      <w:r>
        <w:rPr>
          <w:rFonts w:asciiTheme="majorHAnsi" w:hAnsiTheme="majorHAnsi" w:cs="David"/>
          <w:sz w:val="24"/>
          <w:szCs w:val="24"/>
          <w:rtl/>
        </w:rPr>
        <w:t>–</w:t>
      </w:r>
      <w:r>
        <w:rPr>
          <w:rFonts w:asciiTheme="majorHAnsi" w:hAnsiTheme="majorHAnsi" w:cs="David" w:hint="cs"/>
          <w:sz w:val="24"/>
          <w:szCs w:val="24"/>
          <w:rtl/>
        </w:rPr>
        <w:t xml:space="preserve"> ואם כן, מה משך הזמן הצפוי </w:t>
      </w:r>
      <w:r>
        <w:rPr>
          <w:rFonts w:asciiTheme="majorHAnsi" w:hAnsiTheme="majorHAnsi" w:cs="David"/>
          <w:sz w:val="24"/>
          <w:szCs w:val="24"/>
          <w:rtl/>
        </w:rPr>
        <w:t>–</w:t>
      </w:r>
      <w:r>
        <w:rPr>
          <w:rFonts w:asciiTheme="majorHAnsi" w:hAnsiTheme="majorHAnsi" w:cs="David" w:hint="cs"/>
          <w:sz w:val="24"/>
          <w:szCs w:val="24"/>
          <w:rtl/>
        </w:rPr>
        <w:t xml:space="preserve"> האם עד שוך מהומות העברת השגרירות, החדשות על הנפגעים בהפגנות בעזה, חודש הרמדאן?</w:t>
      </w:r>
    </w:p>
    <w:p w:rsidR="008A4657" w:rsidRDefault="008A4657" w:rsidP="00A91794">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האם פעולה ישראלית פומבית תסייע לקצר את הזמן עד חזרה לשגרה, או להיפך, תדחוף את הצד השני להסתגר ולהמשיך במדיניות עצירת האשרות עד שיעלם הנושא מהכותרות?</w:t>
      </w:r>
    </w:p>
    <w:p w:rsidR="00A74A79" w:rsidRDefault="00A74A79" w:rsidP="00A74A79">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הניתוח הוביל לזיהוי </w:t>
      </w:r>
      <w:r w:rsidRPr="00A74A79">
        <w:rPr>
          <w:rFonts w:asciiTheme="majorHAnsi" w:hAnsiTheme="majorHAnsi" w:cs="David" w:hint="cs"/>
          <w:b/>
          <w:bCs/>
          <w:sz w:val="24"/>
          <w:szCs w:val="24"/>
          <w:rtl/>
        </w:rPr>
        <w:t xml:space="preserve">טעויות </w:t>
      </w:r>
      <w:r>
        <w:rPr>
          <w:rFonts w:asciiTheme="majorHAnsi" w:hAnsiTheme="majorHAnsi" w:cs="David" w:hint="cs"/>
          <w:b/>
          <w:bCs/>
          <w:sz w:val="24"/>
          <w:szCs w:val="24"/>
          <w:rtl/>
        </w:rPr>
        <w:t>ה</w:t>
      </w:r>
      <w:r w:rsidR="00B203C7">
        <w:rPr>
          <w:rFonts w:asciiTheme="majorHAnsi" w:hAnsiTheme="majorHAnsi" w:cs="David" w:hint="cs"/>
          <w:b/>
          <w:bCs/>
          <w:sz w:val="24"/>
          <w:szCs w:val="24"/>
          <w:rtl/>
        </w:rPr>
        <w:t>ניתוח</w:t>
      </w:r>
      <w:r w:rsidRPr="00A74A79">
        <w:rPr>
          <w:rFonts w:asciiTheme="majorHAnsi" w:hAnsiTheme="majorHAnsi" w:cs="David" w:hint="cs"/>
          <w:b/>
          <w:bCs/>
          <w:sz w:val="24"/>
          <w:szCs w:val="24"/>
          <w:rtl/>
        </w:rPr>
        <w:t xml:space="preserve"> </w:t>
      </w:r>
      <w:r>
        <w:rPr>
          <w:rFonts w:asciiTheme="majorHAnsi" w:hAnsiTheme="majorHAnsi" w:cs="David" w:hint="cs"/>
          <w:sz w:val="24"/>
          <w:szCs w:val="24"/>
          <w:rtl/>
        </w:rPr>
        <w:t>(</w:t>
      </w:r>
      <w:r w:rsidRPr="00A74A79">
        <w:rPr>
          <w:rFonts w:asciiTheme="majorHAnsi" w:hAnsiTheme="majorHAnsi" w:cs="David"/>
          <w:b/>
          <w:bCs/>
          <w:sz w:val="24"/>
          <w:szCs w:val="24"/>
        </w:rPr>
        <w:t>analytical biases</w:t>
      </w:r>
      <w:r>
        <w:rPr>
          <w:rFonts w:asciiTheme="majorHAnsi" w:hAnsiTheme="majorHAnsi" w:cs="David" w:hint="cs"/>
          <w:b/>
          <w:bCs/>
          <w:sz w:val="24"/>
          <w:szCs w:val="24"/>
          <w:rtl/>
        </w:rPr>
        <w:t xml:space="preserve">) </w:t>
      </w:r>
      <w:r>
        <w:rPr>
          <w:rFonts w:asciiTheme="majorHAnsi" w:hAnsiTheme="majorHAnsi" w:cs="David"/>
          <w:b/>
          <w:bCs/>
          <w:sz w:val="24"/>
          <w:szCs w:val="24"/>
          <w:rtl/>
        </w:rPr>
        <w:t>–</w:t>
      </w:r>
      <w:r>
        <w:rPr>
          <w:rFonts w:asciiTheme="majorHAnsi" w:hAnsiTheme="majorHAnsi" w:cs="David" w:hint="cs"/>
          <w:b/>
          <w:bCs/>
          <w:sz w:val="24"/>
          <w:szCs w:val="24"/>
          <w:rtl/>
        </w:rPr>
        <w:t xml:space="preserve"> </w:t>
      </w:r>
    </w:p>
    <w:p w:rsidR="003A6572" w:rsidRDefault="00A74A79" w:rsidP="00B203C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הטיה תרבותית (</w:t>
      </w:r>
      <w:r>
        <w:rPr>
          <w:rFonts w:asciiTheme="majorHAnsi" w:hAnsiTheme="majorHAnsi" w:cs="David"/>
          <w:sz w:val="24"/>
          <w:szCs w:val="24"/>
        </w:rPr>
        <w:t>cultural bias</w:t>
      </w:r>
      <w:r>
        <w:rPr>
          <w:rFonts w:asciiTheme="majorHAnsi" w:hAnsiTheme="majorHAnsi" w:cs="David" w:hint="cs"/>
          <w:sz w:val="24"/>
          <w:szCs w:val="24"/>
          <w:rtl/>
        </w:rPr>
        <w:t xml:space="preserve">) </w:t>
      </w:r>
      <w:r>
        <w:rPr>
          <w:rFonts w:asciiTheme="majorHAnsi" w:hAnsiTheme="majorHAnsi" w:cs="David"/>
          <w:sz w:val="24"/>
          <w:szCs w:val="24"/>
          <w:rtl/>
        </w:rPr>
        <w:t>–</w:t>
      </w:r>
      <w:r>
        <w:rPr>
          <w:rFonts w:asciiTheme="majorHAnsi" w:hAnsiTheme="majorHAnsi" w:cs="David" w:hint="cs"/>
          <w:sz w:val="24"/>
          <w:szCs w:val="24"/>
          <w:rtl/>
        </w:rPr>
        <w:t xml:space="preserve"> </w:t>
      </w:r>
      <w:r w:rsidR="00060BCF">
        <w:rPr>
          <w:rFonts w:asciiTheme="majorHAnsi" w:hAnsiTheme="majorHAnsi" w:cs="David" w:hint="cs"/>
          <w:sz w:val="24"/>
          <w:szCs w:val="24"/>
          <w:rtl/>
        </w:rPr>
        <w:t xml:space="preserve">תמונת מראה של ההטיה התרבותית המקובלת, על פיה נוטים לראות את היריב / הצד הנגדי באותם משקפיים וניתוח דרכי התנהלות ופעולה כצד שלנו, הרי </w:t>
      </w:r>
      <w:r>
        <w:rPr>
          <w:rFonts w:asciiTheme="majorHAnsi" w:hAnsiTheme="majorHAnsi" w:cs="David" w:hint="cs"/>
          <w:sz w:val="24"/>
          <w:szCs w:val="24"/>
          <w:rtl/>
        </w:rPr>
        <w:t xml:space="preserve">כחלק </w:t>
      </w:r>
      <w:r w:rsidRPr="00A74A79">
        <w:rPr>
          <w:rFonts w:asciiTheme="majorHAnsi" w:hAnsiTheme="majorHAnsi" w:cs="David" w:hint="cs"/>
          <w:b/>
          <w:bCs/>
          <w:sz w:val="24"/>
          <w:szCs w:val="24"/>
          <w:rtl/>
        </w:rPr>
        <w:t>מהתרבות האסטרטגית</w:t>
      </w:r>
      <w:r>
        <w:rPr>
          <w:rFonts w:asciiTheme="majorHAnsi" w:hAnsiTheme="majorHAnsi" w:cs="David" w:hint="cs"/>
          <w:sz w:val="24"/>
          <w:szCs w:val="24"/>
          <w:rtl/>
        </w:rPr>
        <w:t xml:space="preserve"> של משרד החוץ, </w:t>
      </w:r>
      <w:r w:rsidR="00980427">
        <w:rPr>
          <w:rFonts w:asciiTheme="majorHAnsi" w:hAnsiTheme="majorHAnsi" w:cs="David" w:hint="cs"/>
          <w:sz w:val="24"/>
          <w:szCs w:val="24"/>
          <w:rtl/>
        </w:rPr>
        <w:t>ש</w:t>
      </w:r>
      <w:r w:rsidR="00017015">
        <w:rPr>
          <w:rFonts w:asciiTheme="majorHAnsi" w:hAnsiTheme="majorHAnsi" w:cs="David" w:hint="cs"/>
          <w:sz w:val="24"/>
          <w:szCs w:val="24"/>
          <w:rtl/>
        </w:rPr>
        <w:t xml:space="preserve">מתוקף יעודו של בניית גשר עם מדינות העולם וקידום יחסי החוץ של ישראל עם העולם, </w:t>
      </w:r>
      <w:r w:rsidR="00060BCF">
        <w:rPr>
          <w:rFonts w:asciiTheme="majorHAnsi" w:hAnsiTheme="majorHAnsi" w:cs="David" w:hint="cs"/>
          <w:sz w:val="24"/>
          <w:szCs w:val="24"/>
          <w:rtl/>
        </w:rPr>
        <w:t>נוטה לראות</w:t>
      </w:r>
      <w:r>
        <w:rPr>
          <w:rFonts w:asciiTheme="majorHAnsi" w:hAnsiTheme="majorHAnsi" w:cs="David" w:hint="cs"/>
          <w:sz w:val="24"/>
          <w:szCs w:val="24"/>
          <w:rtl/>
        </w:rPr>
        <w:t xml:space="preserve"> את התרבות של בני השיח </w:t>
      </w:r>
      <w:r w:rsidR="00060BCF">
        <w:rPr>
          <w:rFonts w:asciiTheme="majorHAnsi" w:hAnsiTheme="majorHAnsi" w:cs="David" w:hint="cs"/>
          <w:sz w:val="24"/>
          <w:szCs w:val="24"/>
          <w:rtl/>
        </w:rPr>
        <w:t>ול</w:t>
      </w:r>
      <w:r>
        <w:rPr>
          <w:rFonts w:asciiTheme="majorHAnsi" w:hAnsiTheme="majorHAnsi" w:cs="David" w:hint="cs"/>
          <w:sz w:val="24"/>
          <w:szCs w:val="24"/>
          <w:rtl/>
        </w:rPr>
        <w:t xml:space="preserve">כבדה, </w:t>
      </w:r>
      <w:r w:rsidR="00060BCF">
        <w:rPr>
          <w:rFonts w:asciiTheme="majorHAnsi" w:hAnsiTheme="majorHAnsi" w:cs="David" w:hint="cs"/>
          <w:sz w:val="24"/>
          <w:szCs w:val="24"/>
          <w:rtl/>
        </w:rPr>
        <w:t xml:space="preserve">ולכן הטיה שנמצאת לעתים היא לייחס לתרבות הצד השני משקל יתר (הכינוי להטיה זו במשרד החוץ הוא לוקאליזם </w:t>
      </w:r>
      <w:r w:rsidR="00060BCF">
        <w:rPr>
          <w:rFonts w:asciiTheme="majorHAnsi" w:hAnsiTheme="majorHAnsi" w:cs="David"/>
          <w:sz w:val="24"/>
          <w:szCs w:val="24"/>
          <w:rtl/>
        </w:rPr>
        <w:t>–</w:t>
      </w:r>
      <w:r w:rsidR="00060BCF">
        <w:rPr>
          <w:rFonts w:asciiTheme="majorHAnsi" w:hAnsiTheme="majorHAnsi" w:cs="David" w:hint="cs"/>
          <w:sz w:val="24"/>
          <w:szCs w:val="24"/>
          <w:rtl/>
        </w:rPr>
        <w:t xml:space="preserve"> ראייה של תרבות ונקודת המבט המקומית שגורמת להטיית האיזון בין עמדת ונקודת המבט הישראלית לזו המקומית).</w:t>
      </w:r>
      <w:r w:rsidR="00B203C7">
        <w:rPr>
          <w:rFonts w:asciiTheme="majorHAnsi" w:hAnsiTheme="majorHAnsi" w:cs="David" w:hint="cs"/>
          <w:sz w:val="24"/>
          <w:szCs w:val="24"/>
          <w:rtl/>
        </w:rPr>
        <w:t xml:space="preserve"> כך למשל, הנטיה של מדינות אסיה בכלל, ואינדונזיה כמדינה מוסלמית אסייתית בפרט, לייחס משמעות כבדה לצורך לשמור "פנים" </w:t>
      </w:r>
      <w:r w:rsidR="00B203C7">
        <w:rPr>
          <w:rFonts w:asciiTheme="majorHAnsi" w:hAnsiTheme="majorHAnsi" w:cs="David"/>
          <w:sz w:val="24"/>
          <w:szCs w:val="24"/>
          <w:rtl/>
        </w:rPr>
        <w:t>–</w:t>
      </w:r>
      <w:r w:rsidR="00B203C7">
        <w:rPr>
          <w:rFonts w:asciiTheme="majorHAnsi" w:hAnsiTheme="majorHAnsi" w:cs="David" w:hint="cs"/>
          <w:sz w:val="24"/>
          <w:szCs w:val="24"/>
          <w:rtl/>
        </w:rPr>
        <w:t xml:space="preserve"> </w:t>
      </w:r>
      <w:r w:rsidR="00B203C7">
        <w:rPr>
          <w:rFonts w:asciiTheme="majorHAnsi" w:hAnsiTheme="majorHAnsi" w:cs="David"/>
          <w:sz w:val="24"/>
          <w:szCs w:val="24"/>
        </w:rPr>
        <w:t>saving face</w:t>
      </w:r>
      <w:r w:rsidR="00B203C7">
        <w:rPr>
          <w:rFonts w:asciiTheme="majorHAnsi" w:hAnsiTheme="majorHAnsi" w:cs="David" w:hint="cs"/>
          <w:sz w:val="24"/>
          <w:szCs w:val="24"/>
          <w:rtl/>
        </w:rPr>
        <w:t xml:space="preserve"> ולא להיות מובכת / לא להכנע ללחץ / איום חיצוני. לכן, ההטיה הנהוגה היתה לחכות עד שהרוחות ירגעו, אך הפעם, </w:t>
      </w:r>
      <w:r w:rsidR="003A6572">
        <w:rPr>
          <w:rFonts w:asciiTheme="majorHAnsi" w:hAnsiTheme="majorHAnsi" w:cs="David" w:hint="cs"/>
          <w:sz w:val="24"/>
          <w:szCs w:val="24"/>
          <w:rtl/>
        </w:rPr>
        <w:t xml:space="preserve">מסקנת ההליך (הפונקציה הדיאגנוסטית של הליך הערכת הנטו) היתה שההתנהלות הישראלית לאורך השנים היתה </w:t>
      </w:r>
      <w:r w:rsidR="003A6572" w:rsidRPr="003A6572">
        <w:rPr>
          <w:rFonts w:asciiTheme="majorHAnsi" w:hAnsiTheme="majorHAnsi" w:cs="David" w:hint="cs"/>
          <w:b/>
          <w:bCs/>
          <w:sz w:val="24"/>
          <w:szCs w:val="24"/>
          <w:rtl/>
        </w:rPr>
        <w:t>בהיסט (</w:t>
      </w:r>
      <w:r w:rsidR="003A6572" w:rsidRPr="003A6572">
        <w:rPr>
          <w:rFonts w:asciiTheme="majorHAnsi" w:hAnsiTheme="majorHAnsi" w:cs="David"/>
          <w:b/>
          <w:bCs/>
          <w:sz w:val="24"/>
          <w:szCs w:val="24"/>
        </w:rPr>
        <w:t>offset</w:t>
      </w:r>
      <w:r w:rsidR="003A6572" w:rsidRPr="003A6572">
        <w:rPr>
          <w:rFonts w:asciiTheme="majorHAnsi" w:hAnsiTheme="majorHAnsi" w:cs="David" w:hint="cs"/>
          <w:b/>
          <w:bCs/>
          <w:sz w:val="24"/>
          <w:szCs w:val="24"/>
          <w:rtl/>
        </w:rPr>
        <w:t>) ופער רלבנטיות</w:t>
      </w:r>
      <w:r w:rsidR="003A6572">
        <w:rPr>
          <w:rFonts w:asciiTheme="majorHAnsi" w:hAnsiTheme="majorHAnsi" w:cs="David" w:hint="cs"/>
          <w:sz w:val="24"/>
          <w:szCs w:val="24"/>
          <w:rtl/>
        </w:rPr>
        <w:t xml:space="preserve">: </w:t>
      </w:r>
    </w:p>
    <w:p w:rsidR="003A6572" w:rsidRPr="00DB3077" w:rsidRDefault="00DB3077" w:rsidP="00DB3077">
      <w:pPr>
        <w:tabs>
          <w:tab w:val="center" w:pos="4873"/>
        </w:tabs>
        <w:spacing w:line="360" w:lineRule="auto"/>
        <w:rPr>
          <w:rFonts w:asciiTheme="majorHAnsi" w:hAnsiTheme="majorHAnsi" w:cs="David"/>
          <w:sz w:val="24"/>
          <w:szCs w:val="24"/>
        </w:rPr>
      </w:pPr>
      <w:r w:rsidRPr="00017015">
        <w:rPr>
          <w:rFonts w:asciiTheme="majorHAnsi" w:hAnsiTheme="majorHAnsi" w:cs="David" w:hint="cs"/>
          <w:b/>
          <w:bCs/>
          <w:sz w:val="24"/>
          <w:szCs w:val="24"/>
          <w:rtl/>
        </w:rPr>
        <w:t>בעוד שלאורך</w:t>
      </w:r>
      <w:r w:rsidR="003A6572" w:rsidRPr="00017015">
        <w:rPr>
          <w:rFonts w:asciiTheme="majorHAnsi" w:hAnsiTheme="majorHAnsi" w:cs="David" w:hint="cs"/>
          <w:b/>
          <w:bCs/>
          <w:sz w:val="24"/>
          <w:szCs w:val="24"/>
          <w:rtl/>
        </w:rPr>
        <w:t xml:space="preserve"> השנים</w:t>
      </w:r>
      <w:r w:rsidR="003A6572">
        <w:rPr>
          <w:rFonts w:asciiTheme="majorHAnsi" w:hAnsiTheme="majorHAnsi" w:cs="David" w:hint="cs"/>
          <w:sz w:val="24"/>
          <w:szCs w:val="24"/>
          <w:rtl/>
        </w:rPr>
        <w:t xml:space="preserve">, התנהלה ישראל </w:t>
      </w:r>
      <w:r w:rsidR="003A6572" w:rsidRPr="00017015">
        <w:rPr>
          <w:rFonts w:asciiTheme="majorHAnsi" w:hAnsiTheme="majorHAnsi" w:cs="David" w:hint="cs"/>
          <w:b/>
          <w:bCs/>
          <w:sz w:val="24"/>
          <w:szCs w:val="24"/>
          <w:u w:val="single"/>
          <w:rtl/>
        </w:rPr>
        <w:t>תחת הה</w:t>
      </w:r>
      <w:r w:rsidRPr="00017015">
        <w:rPr>
          <w:rFonts w:asciiTheme="majorHAnsi" w:hAnsiTheme="majorHAnsi" w:cs="David" w:hint="cs"/>
          <w:b/>
          <w:bCs/>
          <w:sz w:val="24"/>
          <w:szCs w:val="24"/>
          <w:u w:val="single"/>
          <w:rtl/>
        </w:rPr>
        <w:t>נחה</w:t>
      </w:r>
      <w:r>
        <w:rPr>
          <w:rFonts w:asciiTheme="majorHAnsi" w:hAnsiTheme="majorHAnsi" w:cs="David" w:hint="cs"/>
          <w:sz w:val="24"/>
          <w:szCs w:val="24"/>
          <w:rtl/>
        </w:rPr>
        <w:t xml:space="preserve"> ש</w:t>
      </w:r>
      <w:r w:rsidR="003A6572" w:rsidRPr="00DB3077">
        <w:rPr>
          <w:rFonts w:asciiTheme="majorHAnsi" w:hAnsiTheme="majorHAnsi" w:cs="David" w:hint="cs"/>
          <w:sz w:val="24"/>
          <w:szCs w:val="24"/>
          <w:rtl/>
        </w:rPr>
        <w:t xml:space="preserve">על משבר מדיני במסגרת יחסי ישראל והפלשתינים </w:t>
      </w:r>
      <w:r w:rsidR="003A6572" w:rsidRPr="00DB3077">
        <w:rPr>
          <w:rFonts w:asciiTheme="majorHAnsi" w:hAnsiTheme="majorHAnsi" w:cs="David" w:hint="cs"/>
          <w:sz w:val="24"/>
          <w:szCs w:val="24"/>
          <w:u w:val="single"/>
          <w:rtl/>
        </w:rPr>
        <w:t>מגיבה אינדונזיה בגביית מחיר בתחום האשרות</w:t>
      </w:r>
      <w:r w:rsidRPr="00DB3077">
        <w:rPr>
          <w:rFonts w:asciiTheme="majorHAnsi" w:hAnsiTheme="majorHAnsi" w:cs="David" w:hint="cs"/>
          <w:sz w:val="24"/>
          <w:szCs w:val="24"/>
          <w:rtl/>
        </w:rPr>
        <w:t xml:space="preserve">, </w:t>
      </w:r>
      <w:r>
        <w:rPr>
          <w:rFonts w:asciiTheme="majorHAnsi" w:hAnsiTheme="majorHAnsi" w:cs="David" w:hint="cs"/>
          <w:sz w:val="24"/>
          <w:szCs w:val="24"/>
          <w:rtl/>
        </w:rPr>
        <w:t xml:space="preserve">ואילו </w:t>
      </w:r>
      <w:r w:rsidRPr="00017015">
        <w:rPr>
          <w:rFonts w:asciiTheme="majorHAnsi" w:hAnsiTheme="majorHAnsi" w:cs="David" w:hint="cs"/>
          <w:b/>
          <w:bCs/>
          <w:sz w:val="24"/>
          <w:szCs w:val="24"/>
          <w:rtl/>
        </w:rPr>
        <w:t>לישראל אין מנוף</w:t>
      </w:r>
      <w:r>
        <w:rPr>
          <w:rFonts w:asciiTheme="majorHAnsi" w:hAnsiTheme="majorHAnsi" w:cs="David" w:hint="cs"/>
          <w:sz w:val="24"/>
          <w:szCs w:val="24"/>
          <w:rtl/>
        </w:rPr>
        <w:t xml:space="preserve"> לגביית מחיר מאינדונזיה על התנהגות זו </w:t>
      </w:r>
      <w:r>
        <w:rPr>
          <w:rFonts w:asciiTheme="majorHAnsi" w:hAnsiTheme="majorHAnsi" w:cs="David"/>
          <w:sz w:val="24"/>
          <w:szCs w:val="24"/>
          <w:rtl/>
        </w:rPr>
        <w:t>–</w:t>
      </w:r>
      <w:r>
        <w:rPr>
          <w:rFonts w:asciiTheme="majorHAnsi" w:hAnsiTheme="majorHAnsi" w:cs="David" w:hint="cs"/>
          <w:sz w:val="24"/>
          <w:szCs w:val="24"/>
          <w:rtl/>
        </w:rPr>
        <w:t xml:space="preserve"> שכן </w:t>
      </w:r>
      <w:r w:rsidR="003A6572" w:rsidRPr="00DB3077">
        <w:rPr>
          <w:rFonts w:asciiTheme="majorHAnsi" w:hAnsiTheme="majorHAnsi" w:cs="David" w:hint="cs"/>
          <w:sz w:val="24"/>
          <w:szCs w:val="24"/>
          <w:rtl/>
        </w:rPr>
        <w:t xml:space="preserve">אם ננקוט </w:t>
      </w:r>
      <w:r w:rsidR="003A6572" w:rsidRPr="00DB3077">
        <w:rPr>
          <w:rFonts w:asciiTheme="majorHAnsi" w:hAnsiTheme="majorHAnsi" w:cs="David" w:hint="cs"/>
          <w:sz w:val="24"/>
          <w:szCs w:val="24"/>
          <w:u w:val="single"/>
          <w:rtl/>
        </w:rPr>
        <w:t>צעד נגדי מקביל של השעיית אשרות</w:t>
      </w:r>
      <w:r w:rsidR="003A6572" w:rsidRPr="00DB3077">
        <w:rPr>
          <w:rFonts w:asciiTheme="majorHAnsi" w:hAnsiTheme="majorHAnsi" w:cs="David" w:hint="cs"/>
          <w:sz w:val="24"/>
          <w:szCs w:val="24"/>
          <w:rtl/>
        </w:rPr>
        <w:t xml:space="preserve"> תייר לאינדונזיה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w:t>
      </w:r>
      <w:r w:rsidR="003A6572" w:rsidRPr="00DB3077">
        <w:rPr>
          <w:rFonts w:asciiTheme="majorHAnsi" w:hAnsiTheme="majorHAnsi" w:cs="David" w:hint="cs"/>
          <w:sz w:val="24"/>
          <w:szCs w:val="24"/>
          <w:u w:val="single"/>
          <w:rtl/>
        </w:rPr>
        <w:t>המחיר לישראל</w:t>
      </w:r>
      <w:r w:rsidR="003A6572" w:rsidRPr="00DB3077">
        <w:rPr>
          <w:rFonts w:asciiTheme="majorHAnsi" w:hAnsiTheme="majorHAnsi" w:cs="David" w:hint="cs"/>
          <w:sz w:val="24"/>
          <w:szCs w:val="24"/>
          <w:rtl/>
        </w:rPr>
        <w:t xml:space="preserve"> (בעיקר תעשיית התיירות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סוכנים, בתי מלון, מסעדות) </w:t>
      </w:r>
      <w:r w:rsidR="003A6572" w:rsidRPr="00DB3077">
        <w:rPr>
          <w:rFonts w:asciiTheme="majorHAnsi" w:hAnsiTheme="majorHAnsi" w:cs="David" w:hint="cs"/>
          <w:sz w:val="24"/>
          <w:szCs w:val="24"/>
          <w:u w:val="single"/>
          <w:rtl/>
        </w:rPr>
        <w:t>יהיה גבוה</w:t>
      </w:r>
      <w:r w:rsidR="003A6572" w:rsidRPr="00DB3077">
        <w:rPr>
          <w:rFonts w:asciiTheme="majorHAnsi" w:hAnsiTheme="majorHAnsi" w:cs="David" w:hint="cs"/>
          <w:sz w:val="24"/>
          <w:szCs w:val="24"/>
          <w:rtl/>
        </w:rPr>
        <w:t xml:space="preserve">, אך ההשפעה על אינדונזיה </w:t>
      </w:r>
      <w:r w:rsidR="003A6572" w:rsidRPr="00DB3077">
        <w:rPr>
          <w:rFonts w:asciiTheme="majorHAnsi" w:hAnsiTheme="majorHAnsi" w:cs="David" w:hint="cs"/>
          <w:sz w:val="24"/>
          <w:szCs w:val="24"/>
          <w:u w:val="single"/>
          <w:rtl/>
        </w:rPr>
        <w:t>ומנוף הלחץ על הממשל יהיה שולי</w:t>
      </w:r>
      <w:r w:rsidR="003A6572" w:rsidRPr="00DB3077">
        <w:rPr>
          <w:rFonts w:asciiTheme="majorHAnsi" w:hAnsiTheme="majorHAnsi" w:cs="David" w:hint="cs"/>
          <w:sz w:val="24"/>
          <w:szCs w:val="24"/>
          <w:rtl/>
        </w:rPr>
        <w:t xml:space="preserve">, כי מרבית התיירות מאינדונזיה הם עולי רגל </w:t>
      </w:r>
      <w:r w:rsidR="003A6572" w:rsidRPr="00DB3077">
        <w:rPr>
          <w:rFonts w:asciiTheme="majorHAnsi" w:hAnsiTheme="majorHAnsi" w:cs="David"/>
          <w:sz w:val="24"/>
          <w:szCs w:val="24"/>
          <w:rtl/>
        </w:rPr>
        <w:t>–</w:t>
      </w:r>
      <w:r w:rsidR="003A6572" w:rsidRPr="00DB3077">
        <w:rPr>
          <w:rFonts w:asciiTheme="majorHAnsi" w:hAnsiTheme="majorHAnsi" w:cs="David" w:hint="cs"/>
          <w:sz w:val="24"/>
          <w:szCs w:val="24"/>
          <w:rtl/>
        </w:rPr>
        <w:t xml:space="preserve"> רובם הגדול קהילות נוצריות מהעשירונים התחתונים, חסרי כח פוליט</w:t>
      </w:r>
      <w:r w:rsidR="00017015">
        <w:rPr>
          <w:rFonts w:asciiTheme="majorHAnsi" w:hAnsiTheme="majorHAnsi" w:cs="David" w:hint="cs"/>
          <w:sz w:val="24"/>
          <w:szCs w:val="24"/>
          <w:rtl/>
        </w:rPr>
        <w:t xml:space="preserve">י והשפעה ממשית הממשל באינדונזיה, </w:t>
      </w:r>
      <w:r w:rsidR="00017015" w:rsidRPr="00017015">
        <w:rPr>
          <w:rFonts w:asciiTheme="majorHAnsi" w:hAnsiTheme="majorHAnsi" w:cs="David" w:hint="cs"/>
          <w:b/>
          <w:bCs/>
          <w:sz w:val="24"/>
          <w:szCs w:val="24"/>
          <w:rtl/>
        </w:rPr>
        <w:t xml:space="preserve">הרי בפועל, יש לישראל מנוף לחץ </w:t>
      </w:r>
      <w:r w:rsidR="00017015" w:rsidRPr="00017015">
        <w:rPr>
          <w:rFonts w:asciiTheme="majorHAnsi" w:hAnsiTheme="majorHAnsi" w:cs="David"/>
          <w:b/>
          <w:bCs/>
          <w:sz w:val="24"/>
          <w:szCs w:val="24"/>
          <w:rtl/>
        </w:rPr>
        <w:t>–</w:t>
      </w:r>
      <w:r w:rsidR="00017015" w:rsidRPr="00017015">
        <w:rPr>
          <w:rFonts w:asciiTheme="majorHAnsi" w:hAnsiTheme="majorHAnsi" w:cs="David" w:hint="cs"/>
          <w:b/>
          <w:bCs/>
          <w:sz w:val="24"/>
          <w:szCs w:val="24"/>
          <w:rtl/>
        </w:rPr>
        <w:t xml:space="preserve"> שמעולם לא הפעלנו</w:t>
      </w:r>
      <w:r w:rsidR="00017015">
        <w:rPr>
          <w:rFonts w:asciiTheme="majorHAnsi" w:hAnsiTheme="majorHAnsi" w:cs="David" w:hint="cs"/>
          <w:sz w:val="24"/>
          <w:szCs w:val="24"/>
          <w:rtl/>
        </w:rPr>
        <w:t>.</w:t>
      </w:r>
    </w:p>
    <w:p w:rsidR="00C51B57" w:rsidRDefault="00C51B57" w:rsidP="00C51B5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משרד החוץ העמיד </w:t>
      </w:r>
      <w:r w:rsidRPr="0080198D">
        <w:rPr>
          <w:rFonts w:asciiTheme="majorHAnsi" w:hAnsiTheme="majorHAnsi" w:cs="David" w:hint="cs"/>
          <w:b/>
          <w:bCs/>
          <w:sz w:val="24"/>
          <w:szCs w:val="24"/>
          <w:rtl/>
        </w:rPr>
        <w:t>הנגדה</w:t>
      </w:r>
      <w:r w:rsidR="003A6572" w:rsidRPr="0080198D">
        <w:rPr>
          <w:rFonts w:asciiTheme="majorHAnsi" w:hAnsiTheme="majorHAnsi" w:cs="David" w:hint="cs"/>
          <w:b/>
          <w:bCs/>
          <w:sz w:val="24"/>
          <w:szCs w:val="24"/>
          <w:rtl/>
        </w:rPr>
        <w:t xml:space="preserve"> </w:t>
      </w:r>
      <w:r w:rsidRPr="0080198D">
        <w:rPr>
          <w:rFonts w:asciiTheme="majorHAnsi" w:hAnsiTheme="majorHAnsi" w:cs="David" w:hint="cs"/>
          <w:b/>
          <w:bCs/>
          <w:sz w:val="24"/>
          <w:szCs w:val="24"/>
          <w:rtl/>
        </w:rPr>
        <w:t>/ הקשייה</w:t>
      </w:r>
      <w:r>
        <w:rPr>
          <w:rFonts w:asciiTheme="majorHAnsi" w:hAnsiTheme="majorHAnsi" w:cs="David" w:hint="cs"/>
          <w:sz w:val="24"/>
          <w:szCs w:val="24"/>
          <w:rtl/>
        </w:rPr>
        <w:t xml:space="preserve"> אל מול ההערכה הקונבנציונלית </w:t>
      </w:r>
      <w:r w:rsidR="00CA6A2F">
        <w:rPr>
          <w:rFonts w:asciiTheme="majorHAnsi" w:hAnsiTheme="majorHAnsi" w:cs="David" w:hint="cs"/>
          <w:sz w:val="24"/>
          <w:szCs w:val="24"/>
          <w:rtl/>
        </w:rPr>
        <w:t xml:space="preserve">(שעד הארוע הנוכחי, היתה גם הערכת משרד החוץ) </w:t>
      </w:r>
      <w:r>
        <w:rPr>
          <w:rFonts w:asciiTheme="majorHAnsi" w:hAnsiTheme="majorHAnsi" w:cs="David"/>
          <w:sz w:val="24"/>
          <w:szCs w:val="24"/>
          <w:rtl/>
        </w:rPr>
        <w:t>–</w:t>
      </w:r>
      <w:r>
        <w:rPr>
          <w:rFonts w:asciiTheme="majorHAnsi" w:hAnsiTheme="majorHAnsi" w:cs="David" w:hint="cs"/>
          <w:sz w:val="24"/>
          <w:szCs w:val="24"/>
          <w:rtl/>
        </w:rPr>
        <w:t xml:space="preserve"> התיאוריה הנהוגה של העדר מנוף ישראלי. התיאוריה גרסה כי:</w:t>
      </w:r>
    </w:p>
    <w:p w:rsidR="00C51B57" w:rsidRDefault="00C51B57" w:rsidP="00C51B57">
      <w:pPr>
        <w:pStyle w:val="a3"/>
        <w:numPr>
          <w:ilvl w:val="0"/>
          <w:numId w:val="7"/>
        </w:numPr>
        <w:tabs>
          <w:tab w:val="center" w:pos="4873"/>
        </w:tabs>
        <w:spacing w:line="360" w:lineRule="auto"/>
        <w:rPr>
          <w:rFonts w:asciiTheme="majorHAnsi" w:hAnsiTheme="majorHAnsi" w:cs="David"/>
          <w:sz w:val="24"/>
          <w:szCs w:val="24"/>
        </w:rPr>
      </w:pPr>
      <w:r>
        <w:rPr>
          <w:rFonts w:asciiTheme="majorHAnsi" w:hAnsiTheme="majorHAnsi" w:cs="David" w:hint="cs"/>
          <w:sz w:val="24"/>
          <w:szCs w:val="24"/>
          <w:rtl/>
        </w:rPr>
        <w:t xml:space="preserve">התיירים האינדונזים מגיעים ברובם הגדול מקרב המיעוט הנוצרי מהעשירונים הנמוכים, ולפיכך, חסר השפעה פוליטית / כלכלית מהותית על מקבלי ההחלטות של אינדונזיה </w:t>
      </w:r>
      <w:r>
        <w:rPr>
          <w:rFonts w:asciiTheme="majorHAnsi" w:hAnsiTheme="majorHAnsi" w:cs="David"/>
          <w:sz w:val="24"/>
          <w:szCs w:val="24"/>
          <w:rtl/>
        </w:rPr>
        <w:t>–</w:t>
      </w:r>
      <w:r>
        <w:rPr>
          <w:rFonts w:asciiTheme="majorHAnsi" w:hAnsiTheme="majorHAnsi" w:cs="David" w:hint="cs"/>
          <w:sz w:val="24"/>
          <w:szCs w:val="24"/>
          <w:rtl/>
        </w:rPr>
        <w:t xml:space="preserve"> המגדירה עצמה כמדינה בעלת הרוב המוסלמי הגדולה בעולם. </w:t>
      </w:r>
    </w:p>
    <w:p w:rsidR="00C51B57" w:rsidRDefault="00C51B57" w:rsidP="00C51B57">
      <w:pPr>
        <w:pStyle w:val="a3"/>
        <w:numPr>
          <w:ilvl w:val="0"/>
          <w:numId w:val="7"/>
        </w:numPr>
        <w:tabs>
          <w:tab w:val="center" w:pos="4873"/>
        </w:tabs>
        <w:spacing w:line="360" w:lineRule="auto"/>
        <w:rPr>
          <w:rFonts w:asciiTheme="majorHAnsi" w:hAnsiTheme="majorHAnsi" w:cs="David"/>
          <w:sz w:val="24"/>
          <w:szCs w:val="24"/>
        </w:rPr>
      </w:pPr>
      <w:r>
        <w:rPr>
          <w:rFonts w:asciiTheme="majorHAnsi" w:hAnsiTheme="majorHAnsi" w:cs="David" w:hint="cs"/>
          <w:sz w:val="24"/>
          <w:szCs w:val="24"/>
          <w:rtl/>
        </w:rPr>
        <w:t xml:space="preserve">היות ואין לקבוצות התיירים הנוצריים מנוף לחץ אמיתי, הפסקת האשרות לא תביא את שלטונות אינדונזיה לחזור בהם מעצירת האשרות לישראלים. </w:t>
      </w:r>
    </w:p>
    <w:p w:rsidR="0080198D" w:rsidRDefault="0080198D" w:rsidP="00C51B57">
      <w:pPr>
        <w:pStyle w:val="a3"/>
        <w:numPr>
          <w:ilvl w:val="0"/>
          <w:numId w:val="7"/>
        </w:numPr>
        <w:tabs>
          <w:tab w:val="center" w:pos="4873"/>
        </w:tabs>
        <w:spacing w:line="360" w:lineRule="auto"/>
        <w:rPr>
          <w:rFonts w:asciiTheme="majorHAnsi" w:hAnsiTheme="majorHAnsi" w:cs="David"/>
          <w:sz w:val="24"/>
          <w:szCs w:val="24"/>
        </w:rPr>
      </w:pPr>
      <w:r>
        <w:rPr>
          <w:rFonts w:asciiTheme="majorHAnsi" w:hAnsiTheme="majorHAnsi" w:cs="David" w:hint="cs"/>
          <w:sz w:val="24"/>
          <w:szCs w:val="24"/>
          <w:rtl/>
        </w:rPr>
        <w:t xml:space="preserve">האיום הישראלי יאלץ להתממש </w:t>
      </w:r>
      <w:r>
        <w:rPr>
          <w:rFonts w:asciiTheme="majorHAnsi" w:hAnsiTheme="majorHAnsi" w:cs="David"/>
          <w:sz w:val="24"/>
          <w:szCs w:val="24"/>
          <w:rtl/>
        </w:rPr>
        <w:t>–</w:t>
      </w:r>
      <w:r>
        <w:rPr>
          <w:rFonts w:asciiTheme="majorHAnsi" w:hAnsiTheme="majorHAnsi" w:cs="David" w:hint="cs"/>
          <w:sz w:val="24"/>
          <w:szCs w:val="24"/>
          <w:rtl/>
        </w:rPr>
        <w:t xml:space="preserve"> והמשמעות תהיה פגיעה אנושה בתיירות הנכנסת לישראל, ופגיעה כלכלית מהותית בספקי התיירות בישראל. </w:t>
      </w:r>
    </w:p>
    <w:p w:rsidR="003A6572" w:rsidRPr="0080198D" w:rsidRDefault="0080198D" w:rsidP="0080198D">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אל מול התיאוריה הנ"ל, העמיד משרד החוץ </w:t>
      </w:r>
      <w:r w:rsidRPr="0080198D">
        <w:rPr>
          <w:rFonts w:asciiTheme="majorHAnsi" w:hAnsiTheme="majorHAnsi" w:cs="David" w:hint="cs"/>
          <w:b/>
          <w:bCs/>
          <w:sz w:val="24"/>
          <w:szCs w:val="24"/>
          <w:rtl/>
        </w:rPr>
        <w:t>הנגדה / הקשייה</w:t>
      </w:r>
      <w:r>
        <w:rPr>
          <w:rFonts w:asciiTheme="majorHAnsi" w:hAnsiTheme="majorHAnsi" w:cs="David" w:hint="cs"/>
          <w:sz w:val="24"/>
          <w:szCs w:val="24"/>
          <w:rtl/>
        </w:rPr>
        <w:t xml:space="preserve">, שמהותה </w:t>
      </w:r>
      <w:r>
        <w:rPr>
          <w:rFonts w:asciiTheme="majorHAnsi" w:hAnsiTheme="majorHAnsi" w:cs="David"/>
          <w:sz w:val="24"/>
          <w:szCs w:val="24"/>
          <w:rtl/>
        </w:rPr>
        <w:t>–</w:t>
      </w:r>
      <w:r>
        <w:rPr>
          <w:rFonts w:asciiTheme="majorHAnsi" w:hAnsiTheme="majorHAnsi" w:cs="David" w:hint="cs"/>
          <w:sz w:val="24"/>
          <w:szCs w:val="24"/>
          <w:rtl/>
        </w:rPr>
        <w:t xml:space="preserve"> על סמך זיהוי ההיסט כפי שתואר לעיל </w:t>
      </w:r>
      <w:r>
        <w:rPr>
          <w:rFonts w:asciiTheme="majorHAnsi" w:hAnsiTheme="majorHAnsi" w:cs="David"/>
          <w:sz w:val="24"/>
          <w:szCs w:val="24"/>
          <w:rtl/>
        </w:rPr>
        <w:t>–</w:t>
      </w:r>
      <w:r>
        <w:rPr>
          <w:rFonts w:asciiTheme="majorHAnsi" w:hAnsiTheme="majorHAnsi" w:cs="David" w:hint="cs"/>
          <w:sz w:val="24"/>
          <w:szCs w:val="24"/>
          <w:rtl/>
        </w:rPr>
        <w:t xml:space="preserve"> שמעריך שלמרות שהקהילות הנוצריות המאורגנות באינדונזיה שייכות למיעוט דתי ולמגזר שאינו האליטה הכלכלית, הרי שבפועל לזעקתם יש השפעה על הממשל </w:t>
      </w:r>
      <w:r>
        <w:rPr>
          <w:rFonts w:asciiTheme="majorHAnsi" w:hAnsiTheme="majorHAnsi" w:cs="David"/>
          <w:sz w:val="24"/>
          <w:szCs w:val="24"/>
          <w:rtl/>
        </w:rPr>
        <w:t>–</w:t>
      </w:r>
      <w:r>
        <w:rPr>
          <w:rFonts w:asciiTheme="majorHAnsi" w:hAnsiTheme="majorHAnsi" w:cs="David" w:hint="cs"/>
          <w:sz w:val="24"/>
          <w:szCs w:val="24"/>
          <w:rtl/>
        </w:rPr>
        <w:t xml:space="preserve"> והאיום יביא לשינוי מדיניות בצד האינדונזי. מסקנה זו נבעה משורת שיחות </w:t>
      </w:r>
      <w:r w:rsidR="003A6572" w:rsidRPr="0080198D">
        <w:rPr>
          <w:rFonts w:asciiTheme="majorHAnsi" w:hAnsiTheme="majorHAnsi" w:cs="David" w:hint="cs"/>
          <w:sz w:val="24"/>
          <w:szCs w:val="24"/>
          <w:rtl/>
        </w:rPr>
        <w:t>עם גורמים בסינגפ</w:t>
      </w:r>
      <w:r>
        <w:rPr>
          <w:rFonts w:asciiTheme="majorHAnsi" w:hAnsiTheme="majorHAnsi" w:cs="David" w:hint="cs"/>
          <w:sz w:val="24"/>
          <w:szCs w:val="24"/>
          <w:rtl/>
        </w:rPr>
        <w:t xml:space="preserve">ור, אינדונזיה, ארצות הברית ואחרים. קיימנו </w:t>
      </w:r>
      <w:r w:rsidRPr="0080198D">
        <w:rPr>
          <w:rFonts w:asciiTheme="majorHAnsi" w:hAnsiTheme="majorHAnsi" w:cs="David" w:hint="cs"/>
          <w:b/>
          <w:bCs/>
          <w:sz w:val="24"/>
          <w:szCs w:val="24"/>
          <w:rtl/>
        </w:rPr>
        <w:t>מעגל מודיעין</w:t>
      </w:r>
      <w:r>
        <w:rPr>
          <w:rFonts w:asciiTheme="majorHAnsi" w:hAnsiTheme="majorHAnsi" w:cs="David" w:hint="cs"/>
          <w:sz w:val="24"/>
          <w:szCs w:val="24"/>
          <w:rtl/>
        </w:rPr>
        <w:t xml:space="preserve"> מלא </w:t>
      </w:r>
      <w:r>
        <w:rPr>
          <w:rFonts w:asciiTheme="majorHAnsi" w:hAnsiTheme="majorHAnsi" w:cs="David"/>
          <w:sz w:val="24"/>
          <w:szCs w:val="24"/>
          <w:rtl/>
        </w:rPr>
        <w:t>–</w:t>
      </w:r>
      <w:r>
        <w:rPr>
          <w:rFonts w:asciiTheme="majorHAnsi" w:hAnsiTheme="majorHAnsi" w:cs="David" w:hint="cs"/>
          <w:sz w:val="24"/>
          <w:szCs w:val="24"/>
          <w:rtl/>
        </w:rPr>
        <w:t xml:space="preserve"> החל מצי"ח ממוקד בניתוח גורמי הממשל והקשר בין הכנסיות המאורגנות, האליטות מקרב אנשי העסקים באינדונזיה, </w:t>
      </w:r>
      <w:r>
        <w:rPr>
          <w:rFonts w:asciiTheme="majorHAnsi" w:hAnsiTheme="majorHAnsi" w:cs="David" w:hint="cs"/>
          <w:sz w:val="24"/>
          <w:szCs w:val="24"/>
          <w:rtl/>
        </w:rPr>
        <w:lastRenderedPageBreak/>
        <w:t>איסוף הנתונים והפידבקים, מיפוי אמצעי הלחץ ועיבוד הנתונים, ניתוח תמונת המצב ועדכון מקבלי ההחלטות בירושלים בדבר ה</w:t>
      </w:r>
      <w:r w:rsidR="003A6572" w:rsidRPr="0080198D">
        <w:rPr>
          <w:rFonts w:asciiTheme="majorHAnsi" w:hAnsiTheme="majorHAnsi" w:cs="David" w:hint="cs"/>
          <w:sz w:val="24"/>
          <w:szCs w:val="24"/>
          <w:rtl/>
        </w:rPr>
        <w:t xml:space="preserve">מסקנה </w:t>
      </w:r>
      <w:r>
        <w:rPr>
          <w:rFonts w:asciiTheme="majorHAnsi" w:hAnsiTheme="majorHAnsi" w:cs="David" w:hint="cs"/>
          <w:sz w:val="24"/>
          <w:szCs w:val="24"/>
          <w:rtl/>
        </w:rPr>
        <w:t xml:space="preserve">- </w:t>
      </w:r>
      <w:r w:rsidR="003A6572" w:rsidRPr="0080198D">
        <w:rPr>
          <w:rFonts w:asciiTheme="majorHAnsi" w:hAnsiTheme="majorHAnsi" w:cs="David" w:hint="cs"/>
          <w:sz w:val="24"/>
          <w:szCs w:val="24"/>
          <w:rtl/>
        </w:rPr>
        <w:t xml:space="preserve">שהודעה על השעיית ניפוק אשרות תייר לאינדונזיה </w:t>
      </w:r>
      <w:r w:rsidR="00F45621" w:rsidRPr="0080198D">
        <w:rPr>
          <w:rFonts w:asciiTheme="majorHAnsi" w:hAnsiTheme="majorHAnsi" w:cs="David" w:hint="cs"/>
          <w:sz w:val="24"/>
          <w:szCs w:val="24"/>
          <w:rtl/>
        </w:rPr>
        <w:t xml:space="preserve">תגרום ללחץ משמעותי </w:t>
      </w:r>
      <w:r>
        <w:rPr>
          <w:rFonts w:asciiTheme="majorHAnsi" w:hAnsiTheme="majorHAnsi" w:cs="David" w:hint="cs"/>
          <w:sz w:val="24"/>
          <w:szCs w:val="24"/>
          <w:rtl/>
        </w:rPr>
        <w:t>ובעל סיכוי סביר ואף למעלה מכך לדחוף ל</w:t>
      </w:r>
      <w:r w:rsidR="00DB3077" w:rsidRPr="0080198D">
        <w:rPr>
          <w:rFonts w:asciiTheme="majorHAnsi" w:hAnsiTheme="majorHAnsi" w:cs="David" w:hint="cs"/>
          <w:sz w:val="24"/>
          <w:szCs w:val="24"/>
          <w:rtl/>
        </w:rPr>
        <w:t xml:space="preserve">חזרה לשגרה ואף יותר מכך </w:t>
      </w:r>
      <w:r w:rsidR="00DB3077" w:rsidRPr="0080198D">
        <w:rPr>
          <w:rFonts w:asciiTheme="majorHAnsi" w:hAnsiTheme="majorHAnsi" w:cs="David"/>
          <w:sz w:val="24"/>
          <w:szCs w:val="24"/>
          <w:rtl/>
        </w:rPr>
        <w:t>–</w:t>
      </w:r>
      <w:r w:rsidR="00DB3077" w:rsidRPr="0080198D">
        <w:rPr>
          <w:rFonts w:asciiTheme="majorHAnsi" w:hAnsiTheme="majorHAnsi" w:cs="David" w:hint="cs"/>
          <w:sz w:val="24"/>
          <w:szCs w:val="24"/>
          <w:rtl/>
        </w:rPr>
        <w:t xml:space="preserve"> דהיינו, </w:t>
      </w:r>
      <w:r w:rsidR="00DB3077" w:rsidRPr="0080198D">
        <w:rPr>
          <w:rFonts w:asciiTheme="majorHAnsi" w:hAnsiTheme="majorHAnsi" w:cs="David" w:hint="cs"/>
          <w:sz w:val="24"/>
          <w:szCs w:val="24"/>
          <w:u w:val="single"/>
          <w:rtl/>
        </w:rPr>
        <w:t>יש לישראל מנוף, אך הורתענו מפני האפשרות להשתמש בו</w:t>
      </w:r>
      <w:r w:rsidR="00DB3077" w:rsidRPr="0080198D">
        <w:rPr>
          <w:rFonts w:asciiTheme="majorHAnsi" w:hAnsiTheme="majorHAnsi" w:cs="David" w:hint="cs"/>
          <w:sz w:val="24"/>
          <w:szCs w:val="24"/>
          <w:rtl/>
        </w:rPr>
        <w:t xml:space="preserve">. </w:t>
      </w:r>
    </w:p>
    <w:p w:rsidR="008A4657" w:rsidRPr="008A4657" w:rsidRDefault="008A4657" w:rsidP="00A91794">
      <w:pPr>
        <w:tabs>
          <w:tab w:val="center" w:pos="4873"/>
        </w:tabs>
        <w:spacing w:line="360" w:lineRule="auto"/>
        <w:rPr>
          <w:rFonts w:asciiTheme="majorHAnsi" w:hAnsiTheme="majorHAnsi" w:cs="David"/>
          <w:b/>
          <w:bCs/>
          <w:sz w:val="24"/>
          <w:szCs w:val="24"/>
          <w:rtl/>
        </w:rPr>
      </w:pPr>
      <w:r w:rsidRPr="008A4657">
        <w:rPr>
          <w:rFonts w:asciiTheme="majorHAnsi" w:hAnsiTheme="majorHAnsi" w:cs="David" w:hint="cs"/>
          <w:b/>
          <w:bCs/>
          <w:sz w:val="24"/>
          <w:szCs w:val="24"/>
          <w:rtl/>
        </w:rPr>
        <w:t>הסביבה האסטרטגית:</w:t>
      </w:r>
    </w:p>
    <w:p w:rsidR="008A4657" w:rsidRDefault="004F0AED" w:rsidP="004F0AED">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בחינת </w:t>
      </w:r>
      <w:r w:rsidR="008A4657">
        <w:rPr>
          <w:rFonts w:asciiTheme="majorHAnsi" w:hAnsiTheme="majorHAnsi" w:cs="David" w:hint="cs"/>
          <w:sz w:val="24"/>
          <w:szCs w:val="24"/>
          <w:rtl/>
        </w:rPr>
        <w:t xml:space="preserve">בעלי הברית שניתן לגייס </w:t>
      </w:r>
      <w:r w:rsidR="008A4657">
        <w:rPr>
          <w:rFonts w:asciiTheme="majorHAnsi" w:hAnsiTheme="majorHAnsi" w:cs="David"/>
          <w:sz w:val="24"/>
          <w:szCs w:val="24"/>
          <w:rtl/>
        </w:rPr>
        <w:t>–</w:t>
      </w:r>
      <w:r w:rsidR="008A4657">
        <w:rPr>
          <w:rFonts w:asciiTheme="majorHAnsi" w:hAnsiTheme="majorHAnsi" w:cs="David" w:hint="cs"/>
          <w:sz w:val="24"/>
          <w:szCs w:val="24"/>
          <w:rtl/>
        </w:rPr>
        <w:t xml:space="preserve">באינדונזיה, בישראל וממדינות שלישיות </w:t>
      </w:r>
      <w:r w:rsidR="008A4657">
        <w:rPr>
          <w:rFonts w:asciiTheme="majorHAnsi" w:hAnsiTheme="majorHAnsi" w:cs="David"/>
          <w:sz w:val="24"/>
          <w:szCs w:val="24"/>
          <w:rtl/>
        </w:rPr>
        <w:t>–</w:t>
      </w:r>
      <w:r w:rsidR="008A4657">
        <w:rPr>
          <w:rFonts w:asciiTheme="majorHAnsi" w:hAnsiTheme="majorHAnsi" w:cs="David" w:hint="cs"/>
          <w:sz w:val="24"/>
          <w:szCs w:val="24"/>
          <w:rtl/>
        </w:rPr>
        <w:t xml:space="preserve"> על מנת לצאת מהמשבר הנוכחי</w:t>
      </w:r>
      <w:r w:rsidR="001E78F7">
        <w:rPr>
          <w:rFonts w:asciiTheme="majorHAnsi" w:hAnsiTheme="majorHAnsi" w:cs="David" w:hint="cs"/>
          <w:sz w:val="24"/>
          <w:szCs w:val="24"/>
          <w:rtl/>
        </w:rPr>
        <w:t xml:space="preserve">, ואולי אף למנף את המשבר לצורך שיפור </w:t>
      </w:r>
      <w:r>
        <w:rPr>
          <w:rFonts w:asciiTheme="majorHAnsi" w:hAnsiTheme="majorHAnsi" w:cs="David" w:hint="cs"/>
          <w:sz w:val="24"/>
          <w:szCs w:val="24"/>
          <w:rtl/>
        </w:rPr>
        <w:t>עתידי במשטר האשרות לאזרחי ישראל.</w:t>
      </w:r>
    </w:p>
    <w:p w:rsidR="004F0AED" w:rsidRDefault="004F0AED" w:rsidP="004F0AED">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זיהינו אנשי ממשל בכירים באינדונזיה שנוצר איתם קשר ראשוני (בתיווך וחיבור של אנשי עסקים עמם עמדנו בקשר טרום הארועים). </w:t>
      </w:r>
    </w:p>
    <w:p w:rsidR="004F0AED" w:rsidRDefault="004F0AED" w:rsidP="004F0AED">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יצרנו קשר עם הממשל האמריקאי </w:t>
      </w:r>
      <w:r>
        <w:rPr>
          <w:rFonts w:asciiTheme="majorHAnsi" w:hAnsiTheme="majorHAnsi" w:cs="David"/>
          <w:sz w:val="24"/>
          <w:szCs w:val="24"/>
          <w:rtl/>
        </w:rPr>
        <w:t>–</w:t>
      </w:r>
      <w:r>
        <w:rPr>
          <w:rFonts w:asciiTheme="majorHAnsi" w:hAnsiTheme="majorHAnsi" w:cs="David" w:hint="cs"/>
          <w:sz w:val="24"/>
          <w:szCs w:val="24"/>
          <w:rtl/>
        </w:rPr>
        <w:t xml:space="preserve"> הן השגריר בג'קרטה, הן הממשל ובית הנבחרים בוושינגטון </w:t>
      </w:r>
      <w:r>
        <w:rPr>
          <w:rFonts w:asciiTheme="majorHAnsi" w:hAnsiTheme="majorHAnsi" w:cs="David"/>
          <w:sz w:val="24"/>
          <w:szCs w:val="24"/>
          <w:rtl/>
        </w:rPr>
        <w:t>–</w:t>
      </w:r>
      <w:r>
        <w:rPr>
          <w:rFonts w:asciiTheme="majorHAnsi" w:hAnsiTheme="majorHAnsi" w:cs="David" w:hint="cs"/>
          <w:sz w:val="24"/>
          <w:szCs w:val="24"/>
          <w:rtl/>
        </w:rPr>
        <w:t xml:space="preserve"> להוספת מכפיל כח למסרים לממשל האינדונזי. </w:t>
      </w:r>
    </w:p>
    <w:p w:rsidR="004F0AED" w:rsidRDefault="004F0AED" w:rsidP="00F45621">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מיפוי הגורמים הרלבנטים בישראל </w:t>
      </w:r>
      <w:r>
        <w:rPr>
          <w:rFonts w:asciiTheme="majorHAnsi" w:hAnsiTheme="majorHAnsi" w:cs="David"/>
          <w:sz w:val="24"/>
          <w:szCs w:val="24"/>
          <w:rtl/>
        </w:rPr>
        <w:t>–</w:t>
      </w:r>
      <w:r>
        <w:rPr>
          <w:rFonts w:asciiTheme="majorHAnsi" w:hAnsiTheme="majorHAnsi" w:cs="David" w:hint="cs"/>
          <w:sz w:val="24"/>
          <w:szCs w:val="24"/>
          <w:rtl/>
        </w:rPr>
        <w:t xml:space="preserve"> ממשלתיים (משרד הפנים, משרד התיירות</w:t>
      </w:r>
      <w:r w:rsidR="00017015">
        <w:rPr>
          <w:rFonts w:asciiTheme="majorHAnsi" w:hAnsiTheme="majorHAnsi" w:cs="David" w:hint="cs"/>
          <w:sz w:val="24"/>
          <w:szCs w:val="24"/>
          <w:rtl/>
        </w:rPr>
        <w:t>, משרד הכלכלה</w:t>
      </w:r>
      <w:r>
        <w:rPr>
          <w:rFonts w:asciiTheme="majorHAnsi" w:hAnsiTheme="majorHAnsi" w:cs="David" w:hint="cs"/>
          <w:sz w:val="24"/>
          <w:szCs w:val="24"/>
          <w:rtl/>
        </w:rPr>
        <w:t xml:space="preserve"> ורשות ההגירה והאוכלוסין) ולא ממשלתיים (סוכני התיירות הנכנסת, חברי כנסת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כולל מהמגזר הערבי, שהתגייסו לסייע לפתור את המשבר על מנת למנוע פגיעה כלכלית בספקי שירותי תיירות מהמגזר הערבי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הן בצפון (נצרת, עכו והגליל), הן ברשות הפלשתינית (חברון, בית לחם, יריחו) וכמובן בירושלים </w:t>
      </w:r>
      <w:r w:rsidR="00F45621">
        <w:rPr>
          <w:rFonts w:asciiTheme="majorHAnsi" w:hAnsiTheme="majorHAnsi" w:cs="David"/>
          <w:sz w:val="24"/>
          <w:szCs w:val="24"/>
          <w:rtl/>
        </w:rPr>
        <w:t>–</w:t>
      </w:r>
      <w:r w:rsidR="00F45621">
        <w:rPr>
          <w:rFonts w:asciiTheme="majorHAnsi" w:hAnsiTheme="majorHAnsi" w:cs="David" w:hint="cs"/>
          <w:sz w:val="24"/>
          <w:szCs w:val="24"/>
          <w:rtl/>
        </w:rPr>
        <w:t xml:space="preserve"> הן העיר העתיקה, הן ספקי תיירות במזרח ירושלים. </w:t>
      </w:r>
    </w:p>
    <w:p w:rsidR="006F7ED7" w:rsidRDefault="00C44FA1" w:rsidP="00F37321">
      <w:pPr>
        <w:tabs>
          <w:tab w:val="center" w:pos="4873"/>
        </w:tabs>
        <w:spacing w:line="360" w:lineRule="auto"/>
        <w:rPr>
          <w:rFonts w:asciiTheme="majorHAnsi" w:hAnsiTheme="majorHAnsi" w:cs="David"/>
          <w:b/>
          <w:bCs/>
          <w:sz w:val="24"/>
          <w:szCs w:val="24"/>
          <w:rtl/>
        </w:rPr>
      </w:pPr>
      <w:r w:rsidRPr="00C44FA1">
        <w:rPr>
          <w:rFonts w:asciiTheme="majorHAnsi" w:hAnsiTheme="majorHAnsi" w:cs="David" w:hint="cs"/>
          <w:b/>
          <w:bCs/>
          <w:sz w:val="24"/>
          <w:szCs w:val="24"/>
          <w:rtl/>
        </w:rPr>
        <w:t>זיקות בין תחומים ושחקנים:</w:t>
      </w:r>
    </w:p>
    <w:p w:rsidR="00F37321" w:rsidRDefault="004435B9" w:rsidP="00F37321">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המערכה האסטרטגית המרכזית התנהלה בין ישראל לאינדונזיה </w:t>
      </w:r>
      <w:r>
        <w:rPr>
          <w:rFonts w:asciiTheme="majorHAnsi" w:hAnsiTheme="majorHAnsi" w:cs="David"/>
          <w:sz w:val="24"/>
          <w:szCs w:val="24"/>
          <w:rtl/>
        </w:rPr>
        <w:t>–</w:t>
      </w:r>
      <w:r>
        <w:rPr>
          <w:rFonts w:asciiTheme="majorHAnsi" w:hAnsiTheme="majorHAnsi" w:cs="David" w:hint="cs"/>
          <w:sz w:val="24"/>
          <w:szCs w:val="24"/>
          <w:rtl/>
        </w:rPr>
        <w:t xml:space="preserve"> אולם בכל אחד מהצדדים, היו גורמים רבים בעלי אינטרסים שונים שהזיקות ביניהם יצרו מערכת לחצים והשפעות הדדיות. </w:t>
      </w:r>
    </w:p>
    <w:p w:rsidR="000C5494" w:rsidRDefault="004435B9" w:rsidP="00760AD6">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בצד הישראלי, עמדו אינטרסים כלכליים כבדים של ענף התיירות, שהעמיד חלק מהגורמים בסיכון לפשיטת רגל מוחלטת אם יתממש האיום הישראלי של הפסקת ניפוק אשרות לקבוצות ותיירים מאינדונזיה, בשל ההתמחות בשוק האינדונזי של סוכנים ומדריכים, והפסדים ניכרים לגורמים נוספים בתחום תיירות הפנים (ישראלים ופלשתינים כאחד). </w:t>
      </w:r>
      <w:r w:rsidR="000C5494">
        <w:rPr>
          <w:rFonts w:asciiTheme="majorHAnsi" w:hAnsiTheme="majorHAnsi" w:cs="David" w:hint="cs"/>
          <w:sz w:val="24"/>
          <w:szCs w:val="24"/>
          <w:rtl/>
        </w:rPr>
        <w:t xml:space="preserve">מולם, עמדו מארגני הטיולים לאינדונזיה, שמצאו עצמם מול שוקת שבורה </w:t>
      </w:r>
      <w:r w:rsidR="000C5494">
        <w:rPr>
          <w:rFonts w:asciiTheme="majorHAnsi" w:hAnsiTheme="majorHAnsi" w:cs="David"/>
          <w:sz w:val="24"/>
          <w:szCs w:val="24"/>
          <w:rtl/>
        </w:rPr>
        <w:t>–</w:t>
      </w:r>
      <w:r w:rsidR="000C5494">
        <w:rPr>
          <w:rFonts w:asciiTheme="majorHAnsi" w:hAnsiTheme="majorHAnsi" w:cs="David" w:hint="cs"/>
          <w:sz w:val="24"/>
          <w:szCs w:val="24"/>
          <w:rtl/>
        </w:rPr>
        <w:t xml:space="preserve"> לאור ביטול רטרואקטיבי של טיולים מתוכננים (חברות אקו, </w:t>
      </w:r>
      <w:r w:rsidR="00344404">
        <w:rPr>
          <w:rFonts w:asciiTheme="majorHAnsi" w:hAnsiTheme="majorHAnsi" w:cs="David" w:hint="cs"/>
          <w:sz w:val="24"/>
          <w:szCs w:val="24"/>
          <w:rtl/>
        </w:rPr>
        <w:t xml:space="preserve">החברה הגיאוגרפית ואחרות) </w:t>
      </w:r>
      <w:r w:rsidR="00344404">
        <w:rPr>
          <w:rFonts w:asciiTheme="majorHAnsi" w:hAnsiTheme="majorHAnsi" w:cs="David"/>
          <w:sz w:val="24"/>
          <w:szCs w:val="24"/>
          <w:rtl/>
        </w:rPr>
        <w:t>–</w:t>
      </w:r>
      <w:r w:rsidR="00344404">
        <w:rPr>
          <w:rFonts w:asciiTheme="majorHAnsi" w:hAnsiTheme="majorHAnsi" w:cs="David" w:hint="cs"/>
          <w:sz w:val="24"/>
          <w:szCs w:val="24"/>
          <w:rtl/>
        </w:rPr>
        <w:t xml:space="preserve"> שתמכו בכל פעולה שתסיים את המשבר, אחרי שכבר נאלצו לבטל 3-4 קבוצות וספגו הפס</w:t>
      </w:r>
      <w:r w:rsidR="00332A02">
        <w:rPr>
          <w:rFonts w:asciiTheme="majorHAnsi" w:hAnsiTheme="majorHAnsi" w:cs="David" w:hint="cs"/>
          <w:sz w:val="24"/>
          <w:szCs w:val="24"/>
          <w:rtl/>
        </w:rPr>
        <w:t>דים של מאות אלפי דולרים במצטבר.</w:t>
      </w:r>
    </w:p>
    <w:p w:rsidR="00D01D34" w:rsidRDefault="00245B2F" w:rsidP="00D01D34">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אולם מעבר לסוגיה הכלכלית של הנזק הפוטנצאלי לענף התיירות הנכנסת אל מול התיירות היוצאת, ולסוגיה המדינית של הפוטנציאל החריג שהתגלה בשילוב הידיים בין גורמי התיירות בישראל וברשות הפלשתינית, ובישראל </w:t>
      </w:r>
      <w:r>
        <w:rPr>
          <w:rFonts w:asciiTheme="majorHAnsi" w:hAnsiTheme="majorHAnsi" w:cs="David"/>
          <w:sz w:val="24"/>
          <w:szCs w:val="24"/>
          <w:rtl/>
        </w:rPr>
        <w:t>–</w:t>
      </w:r>
      <w:r>
        <w:rPr>
          <w:rFonts w:asciiTheme="majorHAnsi" w:hAnsiTheme="majorHAnsi" w:cs="David" w:hint="cs"/>
          <w:sz w:val="24"/>
          <w:szCs w:val="24"/>
          <w:rtl/>
        </w:rPr>
        <w:t xml:space="preserve"> השותפות היפה שנוצרה לאור זהות האינטרסים בין המגזר הערבי בתחום התיירות לרשויות התיירות המדינתיות, היתה במשבר הנוכחי סוגיה של כבוד לאומי של ישראל </w:t>
      </w:r>
      <w:r>
        <w:rPr>
          <w:rFonts w:asciiTheme="majorHAnsi" w:hAnsiTheme="majorHAnsi" w:cs="David"/>
          <w:sz w:val="24"/>
          <w:szCs w:val="24"/>
          <w:rtl/>
        </w:rPr>
        <w:t>–</w:t>
      </w:r>
      <w:r>
        <w:rPr>
          <w:rFonts w:asciiTheme="majorHAnsi" w:hAnsiTheme="majorHAnsi" w:cs="David" w:hint="cs"/>
          <w:sz w:val="24"/>
          <w:szCs w:val="24"/>
          <w:rtl/>
        </w:rPr>
        <w:t xml:space="preserve"> אמנם זכותה של כל מדינה לקבל החלטות ריבוניות על כניסת אזרחי מדינות אחרות לתחומה, אולם באקט החריף של עצירת האשרות וביטולן באופן רטרואקטיבי היתה קריאת תגר וחציית גבול שדרשה מענה נגדי אסטרטגי מצד ישראל, על מנת לכונן הרתעה מפני צעדים מדיניים ע</w:t>
      </w:r>
      <w:r w:rsidR="00D01D34">
        <w:rPr>
          <w:rFonts w:asciiTheme="majorHAnsi" w:hAnsiTheme="majorHAnsi" w:cs="David" w:hint="cs"/>
          <w:sz w:val="24"/>
          <w:szCs w:val="24"/>
          <w:rtl/>
        </w:rPr>
        <w:t>ונשיים של אינדונזיה כלפי ישראל.</w:t>
      </w:r>
    </w:p>
    <w:p w:rsidR="00760AD6" w:rsidRDefault="00C51B57" w:rsidP="00C51B5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עמדת </w:t>
      </w:r>
      <w:r w:rsidR="00D01D34">
        <w:rPr>
          <w:rFonts w:asciiTheme="majorHAnsi" w:hAnsiTheme="majorHAnsi" w:cs="David" w:hint="cs"/>
          <w:sz w:val="24"/>
          <w:szCs w:val="24"/>
          <w:rtl/>
        </w:rPr>
        <w:t xml:space="preserve">משרד </w:t>
      </w:r>
      <w:r>
        <w:rPr>
          <w:rFonts w:asciiTheme="majorHAnsi" w:hAnsiTheme="majorHAnsi" w:cs="David" w:hint="cs"/>
          <w:sz w:val="24"/>
          <w:szCs w:val="24"/>
          <w:rtl/>
        </w:rPr>
        <w:t>התיירות</w:t>
      </w:r>
      <w:r w:rsidR="00D01D34">
        <w:rPr>
          <w:rFonts w:asciiTheme="majorHAnsi" w:hAnsiTheme="majorHAnsi" w:cs="David" w:hint="cs"/>
          <w:sz w:val="24"/>
          <w:szCs w:val="24"/>
          <w:rtl/>
        </w:rPr>
        <w:t xml:space="preserve"> </w:t>
      </w:r>
      <w:r>
        <w:rPr>
          <w:rFonts w:asciiTheme="majorHAnsi" w:hAnsiTheme="majorHAnsi" w:cs="David" w:hint="cs"/>
          <w:sz w:val="24"/>
          <w:szCs w:val="24"/>
          <w:rtl/>
        </w:rPr>
        <w:t xml:space="preserve">בדבר </w:t>
      </w:r>
      <w:r w:rsidR="00760AD6">
        <w:rPr>
          <w:rFonts w:asciiTheme="majorHAnsi" w:hAnsiTheme="majorHAnsi" w:cs="David" w:hint="cs"/>
          <w:sz w:val="24"/>
          <w:szCs w:val="24"/>
          <w:rtl/>
        </w:rPr>
        <w:t xml:space="preserve">גודל הפגיעה המוערכת בספקי תיירות הפנים </w:t>
      </w:r>
      <w:r>
        <w:rPr>
          <w:rFonts w:asciiTheme="majorHAnsi" w:hAnsiTheme="majorHAnsi" w:cs="David" w:hint="cs"/>
          <w:sz w:val="24"/>
          <w:szCs w:val="24"/>
          <w:rtl/>
        </w:rPr>
        <w:t>(</w:t>
      </w:r>
      <w:r w:rsidR="00760AD6">
        <w:rPr>
          <w:rFonts w:asciiTheme="majorHAnsi" w:hAnsiTheme="majorHAnsi" w:cs="David" w:hint="cs"/>
          <w:sz w:val="24"/>
          <w:szCs w:val="24"/>
          <w:rtl/>
        </w:rPr>
        <w:t xml:space="preserve">שעומדת על עשרות מונים הנזק הפוטנציאלי לעשרות בודדות של מטיילים </w:t>
      </w:r>
      <w:r>
        <w:rPr>
          <w:rFonts w:asciiTheme="majorHAnsi" w:hAnsiTheme="majorHAnsi" w:cs="David" w:hint="cs"/>
          <w:sz w:val="24"/>
          <w:szCs w:val="24"/>
          <w:rtl/>
        </w:rPr>
        <w:t xml:space="preserve">ישראלים באינדונזיה) הפסדים </w:t>
      </w:r>
      <w:r w:rsidR="00760AD6">
        <w:rPr>
          <w:rFonts w:asciiTheme="majorHAnsi" w:hAnsiTheme="majorHAnsi" w:cs="David" w:hint="cs"/>
          <w:sz w:val="24"/>
          <w:szCs w:val="24"/>
          <w:rtl/>
        </w:rPr>
        <w:t xml:space="preserve">פוטנציאליים </w:t>
      </w:r>
      <w:r>
        <w:rPr>
          <w:rFonts w:asciiTheme="majorHAnsi" w:hAnsiTheme="majorHAnsi" w:cs="David" w:hint="cs"/>
          <w:sz w:val="24"/>
          <w:szCs w:val="24"/>
          <w:rtl/>
        </w:rPr>
        <w:t>ש</w:t>
      </w:r>
      <w:r w:rsidR="00760AD6">
        <w:rPr>
          <w:rFonts w:asciiTheme="majorHAnsi" w:hAnsiTheme="majorHAnsi" w:cs="David" w:hint="cs"/>
          <w:sz w:val="24"/>
          <w:szCs w:val="24"/>
          <w:rtl/>
        </w:rPr>
        <w:t xml:space="preserve">הוערכו על ידי משרד </w:t>
      </w:r>
      <w:r w:rsidR="00760AD6">
        <w:rPr>
          <w:rFonts w:asciiTheme="majorHAnsi" w:hAnsiTheme="majorHAnsi" w:cs="David" w:hint="cs"/>
          <w:sz w:val="24"/>
          <w:szCs w:val="24"/>
          <w:rtl/>
        </w:rPr>
        <w:lastRenderedPageBreak/>
        <w:t xml:space="preserve">התיירות ומארגני התיירות הנכנסת בכ 7 מיליון ₪. משרד התיירות התגייס באופן מלא להילחם את מלחמת הענף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וגיבה את מתקפת </w:t>
      </w:r>
      <w:r w:rsidR="00760AD6" w:rsidRPr="00A21BD9">
        <w:rPr>
          <w:rFonts w:asciiTheme="majorHAnsi" w:hAnsiTheme="majorHAnsi" w:cs="David"/>
          <w:sz w:val="24"/>
          <w:szCs w:val="24"/>
          <w:rtl/>
        </w:rPr>
        <w:t>מארגני התיירות נגד משרד החוץ</w:t>
      </w:r>
      <w:r w:rsidR="00760AD6">
        <w:rPr>
          <w:rFonts w:asciiTheme="majorHAnsi" w:hAnsiTheme="majorHAnsi" w:cs="David" w:hint="cs"/>
          <w:sz w:val="24"/>
          <w:szCs w:val="24"/>
          <w:rtl/>
        </w:rPr>
        <w:t>, שכינו את ההחלטה להקפיא את מתן אשרות התייר לאזרחי אינדונזיה</w:t>
      </w:r>
      <w:r w:rsidR="00760AD6" w:rsidRPr="00A21BD9">
        <w:rPr>
          <w:rFonts w:asciiTheme="majorHAnsi" w:hAnsiTheme="majorHAnsi" w:cs="David"/>
          <w:sz w:val="24"/>
          <w:szCs w:val="24"/>
          <w:rtl/>
        </w:rPr>
        <w:t>: "התנהגות של ערסים"</w:t>
      </w:r>
      <w:r w:rsidR="00760AD6">
        <w:rPr>
          <w:rStyle w:val="a6"/>
          <w:rFonts w:asciiTheme="majorHAnsi" w:hAnsiTheme="majorHAnsi" w:cs="David"/>
          <w:sz w:val="24"/>
          <w:szCs w:val="24"/>
          <w:rtl/>
        </w:rPr>
        <w:footnoteReference w:id="6"/>
      </w:r>
      <w:r w:rsidR="00760AD6">
        <w:rPr>
          <w:rFonts w:asciiTheme="majorHAnsi" w:hAnsiTheme="majorHAnsi" w:cs="David" w:hint="cs"/>
          <w:sz w:val="24"/>
          <w:szCs w:val="24"/>
          <w:rtl/>
        </w:rPr>
        <w:t>.</w:t>
      </w:r>
    </w:p>
    <w:p w:rsidR="00B843B4" w:rsidRPr="00B843B4" w:rsidRDefault="00B843B4" w:rsidP="00B843B4">
      <w:pPr>
        <w:tabs>
          <w:tab w:val="center" w:pos="4873"/>
        </w:tabs>
        <w:spacing w:line="360" w:lineRule="auto"/>
        <w:rPr>
          <w:rFonts w:asciiTheme="majorHAnsi" w:hAnsiTheme="majorHAnsi" w:cs="David"/>
          <w:b/>
          <w:bCs/>
          <w:sz w:val="24"/>
          <w:szCs w:val="24"/>
          <w:rtl/>
        </w:rPr>
      </w:pPr>
      <w:r w:rsidRPr="00B843B4">
        <w:rPr>
          <w:rFonts w:asciiTheme="majorHAnsi" w:hAnsiTheme="majorHAnsi" w:cs="David" w:hint="cs"/>
          <w:b/>
          <w:bCs/>
          <w:sz w:val="24"/>
          <w:szCs w:val="24"/>
          <w:rtl/>
        </w:rPr>
        <w:t>עיצוב ותכנון מדיניות:</w:t>
      </w:r>
    </w:p>
    <w:p w:rsidR="00332A02" w:rsidRDefault="00B843B4" w:rsidP="00C51B57">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לאור הניתוח וזיהוי </w:t>
      </w:r>
      <w:r w:rsidRPr="00B843B4">
        <w:rPr>
          <w:rFonts w:asciiTheme="majorHAnsi" w:hAnsiTheme="majorHAnsi" w:cs="David" w:hint="cs"/>
          <w:b/>
          <w:bCs/>
          <w:sz w:val="24"/>
          <w:szCs w:val="24"/>
          <w:rtl/>
        </w:rPr>
        <w:t>ההיסט</w:t>
      </w:r>
      <w:r>
        <w:rPr>
          <w:rFonts w:asciiTheme="majorHAnsi" w:hAnsiTheme="majorHAnsi" w:cs="David" w:hint="cs"/>
          <w:sz w:val="24"/>
          <w:szCs w:val="24"/>
          <w:rtl/>
        </w:rPr>
        <w:t xml:space="preserve">, </w:t>
      </w:r>
      <w:r w:rsidR="00C51B57">
        <w:rPr>
          <w:rFonts w:asciiTheme="majorHAnsi" w:hAnsiTheme="majorHAnsi" w:cs="David" w:hint="cs"/>
          <w:sz w:val="24"/>
          <w:szCs w:val="24"/>
          <w:rtl/>
        </w:rPr>
        <w:t xml:space="preserve">ואל מול </w:t>
      </w:r>
      <w:r w:rsidR="00760AD6">
        <w:rPr>
          <w:rFonts w:asciiTheme="majorHAnsi" w:hAnsiTheme="majorHAnsi" w:cs="David" w:hint="cs"/>
          <w:sz w:val="24"/>
          <w:szCs w:val="24"/>
          <w:rtl/>
        </w:rPr>
        <w:t xml:space="preserve">של משרדי התיירות והכלכלה, </w:t>
      </w:r>
      <w:r>
        <w:rPr>
          <w:rFonts w:asciiTheme="majorHAnsi" w:hAnsiTheme="majorHAnsi" w:cs="David" w:hint="cs"/>
          <w:sz w:val="24"/>
          <w:szCs w:val="24"/>
          <w:rtl/>
        </w:rPr>
        <w:t>הוביל משרד החוץ מדיניות של תהליך</w:t>
      </w:r>
      <w:r w:rsidR="00332A02">
        <w:rPr>
          <w:rFonts w:asciiTheme="majorHAnsi" w:hAnsiTheme="majorHAnsi" w:cs="David" w:hint="cs"/>
          <w:sz w:val="24"/>
          <w:szCs w:val="24"/>
          <w:rtl/>
        </w:rPr>
        <w:t xml:space="preserve"> מדורג </w:t>
      </w:r>
      <w:r w:rsidR="00332A02">
        <w:rPr>
          <w:rFonts w:asciiTheme="majorHAnsi" w:hAnsiTheme="majorHAnsi" w:cs="David"/>
          <w:sz w:val="24"/>
          <w:szCs w:val="24"/>
          <w:rtl/>
        </w:rPr>
        <w:t>–</w:t>
      </w:r>
      <w:r w:rsidR="00332A02">
        <w:rPr>
          <w:rFonts w:asciiTheme="majorHAnsi" w:hAnsiTheme="majorHAnsi" w:cs="David" w:hint="cs"/>
          <w:sz w:val="24"/>
          <w:szCs w:val="24"/>
          <w:rtl/>
        </w:rPr>
        <w:t xml:space="preserve"> להודיע </w:t>
      </w:r>
      <w:r>
        <w:rPr>
          <w:rFonts w:asciiTheme="majorHAnsi" w:hAnsiTheme="majorHAnsi" w:cs="David" w:hint="cs"/>
          <w:sz w:val="24"/>
          <w:szCs w:val="24"/>
          <w:rtl/>
        </w:rPr>
        <w:t xml:space="preserve">ב </w:t>
      </w:r>
      <w:r w:rsidR="009D6363">
        <w:rPr>
          <w:rStyle w:val="a6"/>
          <w:rFonts w:asciiTheme="majorHAnsi" w:hAnsiTheme="majorHAnsi" w:cs="David"/>
          <w:sz w:val="24"/>
          <w:szCs w:val="24"/>
          <w:rtl/>
        </w:rPr>
        <w:footnoteReference w:id="7"/>
      </w:r>
      <w:r>
        <w:rPr>
          <w:rFonts w:asciiTheme="majorHAnsi" w:hAnsiTheme="majorHAnsi" w:cs="David" w:hint="cs"/>
          <w:sz w:val="24"/>
          <w:szCs w:val="24"/>
          <w:rtl/>
        </w:rPr>
        <w:t xml:space="preserve">29.5 באופן רשמי </w:t>
      </w:r>
      <w:r w:rsidR="00332A02">
        <w:rPr>
          <w:rFonts w:asciiTheme="majorHAnsi" w:hAnsiTheme="majorHAnsi" w:cs="David" w:hint="cs"/>
          <w:sz w:val="24"/>
          <w:szCs w:val="24"/>
          <w:rtl/>
        </w:rPr>
        <w:t>על הקפאת אשרות התיירות לאזרחי אינדונזיה החל ב 9.</w:t>
      </w:r>
      <w:r>
        <w:rPr>
          <w:rFonts w:asciiTheme="majorHAnsi" w:hAnsiTheme="majorHAnsi" w:cs="David" w:hint="cs"/>
          <w:sz w:val="24"/>
          <w:szCs w:val="24"/>
          <w:rtl/>
        </w:rPr>
        <w:t>6</w:t>
      </w:r>
      <w:r w:rsidR="00332A02">
        <w:rPr>
          <w:rFonts w:asciiTheme="majorHAnsi" w:hAnsiTheme="majorHAnsi" w:cs="David" w:hint="cs"/>
          <w:sz w:val="24"/>
          <w:szCs w:val="24"/>
          <w:rtl/>
        </w:rPr>
        <w:t xml:space="preserve">.2018. כך נבנה סולם / מדרג, שמאפשר לצד השני </w:t>
      </w:r>
      <w:r w:rsidR="00760AD6">
        <w:rPr>
          <w:rFonts w:asciiTheme="majorHAnsi" w:hAnsiTheme="majorHAnsi" w:cs="David" w:hint="cs"/>
          <w:sz w:val="24"/>
          <w:szCs w:val="24"/>
          <w:rtl/>
        </w:rPr>
        <w:t>שבועיים ימים לחזור בו מהצעד הקיצוני ולנקוט</w:t>
      </w:r>
      <w:r w:rsidR="00332A02">
        <w:rPr>
          <w:rFonts w:asciiTheme="majorHAnsi" w:hAnsiTheme="majorHAnsi" w:cs="David" w:hint="cs"/>
          <w:sz w:val="24"/>
          <w:szCs w:val="24"/>
          <w:rtl/>
        </w:rPr>
        <w:t xml:space="preserve"> בצעד תגובה חיובי משלו, עם איתות ברור שדה-אסקלציה תגרור חזרה לשגרה גם מצד ישראל, אך המשך המדיניות של הקפאת אשרות (=חרם על תיירים מישראל) תיענה בצעד מקביל שהשלכותיו רחבות ביותר.</w:t>
      </w:r>
      <w:r w:rsidR="00760AD6">
        <w:rPr>
          <w:rFonts w:asciiTheme="majorHAnsi" w:hAnsiTheme="majorHAnsi" w:cs="David" w:hint="cs"/>
          <w:sz w:val="24"/>
          <w:szCs w:val="24"/>
          <w:rtl/>
        </w:rPr>
        <w:t xml:space="preserve"> כך נבנתה ההתנהלות האסטרטגית שמאפשרת לישראל להגיב ולהעמיד מסלולי התנהלות על הצד האינדונזי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אם יענו כמצופה, ויחדשו את ניפוק האשרות, לא יכנס לתוקף הצעד הישראלי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אך אם יבחרו להמשיך במדיניותם, תגיב ישראל בצעד משלה, שנזקו אמנם גבוה לישראל </w:t>
      </w:r>
      <w:r w:rsidR="00760AD6">
        <w:rPr>
          <w:rFonts w:asciiTheme="majorHAnsi" w:hAnsiTheme="majorHAnsi" w:cs="David"/>
          <w:sz w:val="24"/>
          <w:szCs w:val="24"/>
          <w:rtl/>
        </w:rPr>
        <w:t>–</w:t>
      </w:r>
      <w:r w:rsidR="00760AD6">
        <w:rPr>
          <w:rFonts w:asciiTheme="majorHAnsi" w:hAnsiTheme="majorHAnsi" w:cs="David" w:hint="cs"/>
          <w:sz w:val="24"/>
          <w:szCs w:val="24"/>
          <w:rtl/>
        </w:rPr>
        <w:t xml:space="preserve"> אך גם לאלפי אינדונזים שמצפים להגיע לארץ החל בחודש יוני. </w:t>
      </w:r>
    </w:p>
    <w:p w:rsidR="00332A02" w:rsidRDefault="00332A02" w:rsidP="0080198D">
      <w:pPr>
        <w:tabs>
          <w:tab w:val="center" w:pos="4873"/>
        </w:tabs>
        <w:spacing w:line="360" w:lineRule="auto"/>
        <w:rPr>
          <w:rFonts w:asciiTheme="majorHAnsi" w:hAnsiTheme="majorHAnsi" w:cs="David"/>
          <w:sz w:val="24"/>
          <w:szCs w:val="24"/>
        </w:rPr>
      </w:pPr>
      <w:r>
        <w:rPr>
          <w:rFonts w:asciiTheme="majorHAnsi" w:hAnsiTheme="majorHAnsi" w:cs="David" w:hint="cs"/>
          <w:sz w:val="24"/>
          <w:szCs w:val="24"/>
          <w:rtl/>
        </w:rPr>
        <w:t>כצפוי</w:t>
      </w:r>
      <w:r w:rsidR="0080198D">
        <w:rPr>
          <w:rFonts w:asciiTheme="majorHAnsi" w:hAnsiTheme="majorHAnsi" w:cs="David" w:hint="cs"/>
          <w:sz w:val="24"/>
          <w:szCs w:val="24"/>
          <w:rtl/>
        </w:rPr>
        <w:t xml:space="preserve"> בהערכת משרד החוץ, </w:t>
      </w:r>
      <w:r w:rsidR="00344404">
        <w:rPr>
          <w:rFonts w:asciiTheme="majorHAnsi" w:hAnsiTheme="majorHAnsi" w:cs="David" w:hint="cs"/>
          <w:sz w:val="24"/>
          <w:szCs w:val="24"/>
          <w:rtl/>
        </w:rPr>
        <w:t>ההחלטה להקפיא את האשרות לאינדונזים הכתה גלים</w:t>
      </w:r>
      <w:r w:rsidR="0080198D">
        <w:rPr>
          <w:rFonts w:asciiTheme="majorHAnsi" w:hAnsiTheme="majorHAnsi" w:cs="David" w:hint="cs"/>
          <w:sz w:val="24"/>
          <w:szCs w:val="24"/>
          <w:rtl/>
        </w:rPr>
        <w:t xml:space="preserve"> במדינה</w:t>
      </w:r>
      <w:r w:rsidR="00344404">
        <w:rPr>
          <w:rFonts w:asciiTheme="majorHAnsi" w:hAnsiTheme="majorHAnsi" w:cs="David" w:hint="cs"/>
          <w:sz w:val="24"/>
          <w:szCs w:val="24"/>
          <w:rtl/>
        </w:rPr>
        <w:t xml:space="preserve">: איגוד הכנסיות ומארגני מסעות העלייה לרגל שלחצו תחילה על ישראל לשחרר את הקפאת האשרות, הפכו שותפים ללחץ על ממשלת אינדונזיה לסגת ממדיניות ביטול האשרות. הלחץ אפילו הביא את השר לענייני דתות באינדונזיה להתבטא בחיוב עקרוני לגבי זכותה של כל מדינה </w:t>
      </w:r>
      <w:r>
        <w:rPr>
          <w:rFonts w:asciiTheme="majorHAnsi" w:hAnsiTheme="majorHAnsi" w:cs="David" w:hint="cs"/>
          <w:sz w:val="24"/>
          <w:szCs w:val="24"/>
          <w:rtl/>
        </w:rPr>
        <w:t xml:space="preserve">לקבל החלטות ריבוניות על מדיניות כניסה של תיירים לתחומה. השלכות חיוביות נוספות היו הוצאת "הסוד הגלוי" של מימדי התיירות לישראל אל האור </w:t>
      </w:r>
      <w:r>
        <w:rPr>
          <w:rFonts w:asciiTheme="majorHAnsi" w:hAnsiTheme="majorHAnsi" w:cs="David"/>
          <w:sz w:val="24"/>
          <w:szCs w:val="24"/>
          <w:rtl/>
        </w:rPr>
        <w:t>–</w:t>
      </w:r>
      <w:r>
        <w:rPr>
          <w:rFonts w:asciiTheme="majorHAnsi" w:hAnsiTheme="majorHAnsi" w:cs="David" w:hint="cs"/>
          <w:sz w:val="24"/>
          <w:szCs w:val="24"/>
          <w:rtl/>
        </w:rPr>
        <w:t xml:space="preserve"> בכל כלי התקשורת באינדונזיה. </w:t>
      </w:r>
    </w:p>
    <w:p w:rsidR="00332A02" w:rsidRDefault="00332A02" w:rsidP="00760AD6">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הלחץ בא לידי ביטוי </w:t>
      </w:r>
      <w:r w:rsidR="00CA6A2F">
        <w:rPr>
          <w:rFonts w:asciiTheme="majorHAnsi" w:hAnsiTheme="majorHAnsi" w:cs="David" w:hint="cs"/>
          <w:sz w:val="24"/>
          <w:szCs w:val="24"/>
          <w:rtl/>
        </w:rPr>
        <w:t xml:space="preserve">לא רק בתקשורת, אלא גם </w:t>
      </w:r>
      <w:r>
        <w:rPr>
          <w:rFonts w:asciiTheme="majorHAnsi" w:hAnsiTheme="majorHAnsi" w:cs="David" w:hint="cs"/>
          <w:sz w:val="24"/>
          <w:szCs w:val="24"/>
          <w:rtl/>
        </w:rPr>
        <w:t xml:space="preserve">בהודעה </w:t>
      </w:r>
      <w:r w:rsidR="00760AD6">
        <w:rPr>
          <w:rFonts w:asciiTheme="majorHAnsi" w:hAnsiTheme="majorHAnsi" w:cs="David" w:hint="cs"/>
          <w:sz w:val="24"/>
          <w:szCs w:val="24"/>
          <w:rtl/>
        </w:rPr>
        <w:t xml:space="preserve">אישית שקיבלתי </w:t>
      </w:r>
      <w:r>
        <w:rPr>
          <w:rFonts w:asciiTheme="majorHAnsi" w:hAnsiTheme="majorHAnsi" w:cs="David" w:hint="cs"/>
          <w:sz w:val="24"/>
          <w:szCs w:val="24"/>
          <w:rtl/>
        </w:rPr>
        <w:t>מיו"ר איגוד הכנסיות</w:t>
      </w:r>
      <w:r w:rsidR="00760AD6">
        <w:rPr>
          <w:rFonts w:asciiTheme="majorHAnsi" w:hAnsiTheme="majorHAnsi" w:cs="David" w:hint="cs"/>
          <w:sz w:val="24"/>
          <w:szCs w:val="24"/>
          <w:rtl/>
        </w:rPr>
        <w:t>:</w:t>
      </w:r>
      <w:r>
        <w:rPr>
          <w:rFonts w:asciiTheme="majorHAnsi" w:hAnsiTheme="majorHAnsi" w:cs="David" w:hint="cs"/>
          <w:sz w:val="24"/>
          <w:szCs w:val="24"/>
          <w:rtl/>
        </w:rPr>
        <w:t xml:space="preserve"> </w:t>
      </w:r>
    </w:p>
    <w:p w:rsidR="00332A02" w:rsidRDefault="00C51B57" w:rsidP="00332A02">
      <w:pPr>
        <w:tabs>
          <w:tab w:val="center" w:pos="4873"/>
        </w:tabs>
        <w:bidi w:val="0"/>
        <w:spacing w:line="360" w:lineRule="auto"/>
        <w:rPr>
          <w:rFonts w:asciiTheme="majorHAnsi" w:hAnsiTheme="majorHAnsi" w:cs="David"/>
          <w:sz w:val="24"/>
          <w:szCs w:val="24"/>
        </w:rPr>
      </w:pPr>
      <w:r>
        <w:rPr>
          <w:rFonts w:asciiTheme="majorHAnsi" w:hAnsiTheme="majorHAnsi" w:cs="David"/>
          <w:noProof/>
          <w:sz w:val="24"/>
          <w:szCs w:val="24"/>
          <w:vertAlign w:val="superscript"/>
        </w:rPr>
        <w:drawing>
          <wp:inline distT="0" distB="0" distL="0" distR="0">
            <wp:extent cx="3070683" cy="177549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3-23 at 15.24.16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080" cy="1783819"/>
                    </a:xfrm>
                    <a:prstGeom prst="rect">
                      <a:avLst/>
                    </a:prstGeom>
                  </pic:spPr>
                </pic:pic>
              </a:graphicData>
            </a:graphic>
          </wp:inline>
        </w:drawing>
      </w:r>
      <w:r w:rsidR="00760AD6">
        <w:rPr>
          <w:rStyle w:val="a6"/>
          <w:rFonts w:asciiTheme="majorHAnsi" w:hAnsiTheme="majorHAnsi" w:cs="David"/>
          <w:sz w:val="24"/>
          <w:szCs w:val="24"/>
        </w:rPr>
        <w:footnoteReference w:id="8"/>
      </w:r>
    </w:p>
    <w:p w:rsidR="001C4B1E" w:rsidRDefault="00B843B4" w:rsidP="001C4B1E">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המגעים נוהלו על ידינו בשגרירות בסינגפור עם הדרגים הבכירים ביותר באינדונזיה </w:t>
      </w:r>
      <w:r>
        <w:rPr>
          <w:rFonts w:asciiTheme="majorHAnsi" w:hAnsiTheme="majorHAnsi" w:cs="David"/>
          <w:sz w:val="24"/>
          <w:szCs w:val="24"/>
          <w:rtl/>
        </w:rPr>
        <w:t>–</w:t>
      </w:r>
      <w:r>
        <w:rPr>
          <w:rFonts w:asciiTheme="majorHAnsi" w:hAnsiTheme="majorHAnsi" w:cs="David" w:hint="cs"/>
          <w:sz w:val="24"/>
          <w:szCs w:val="24"/>
          <w:rtl/>
        </w:rPr>
        <w:t xml:space="preserve"> תוך יישום אסטרטגיה שבתורת המשחקים אפשר לסווג כסוג של משחק </w:t>
      </w:r>
      <w:r>
        <w:rPr>
          <w:rFonts w:asciiTheme="majorHAnsi" w:hAnsiTheme="majorHAnsi" w:cs="David"/>
          <w:sz w:val="24"/>
          <w:szCs w:val="24"/>
        </w:rPr>
        <w:t>chicken</w:t>
      </w:r>
      <w:r>
        <w:rPr>
          <w:rFonts w:asciiTheme="majorHAnsi" w:hAnsiTheme="majorHAnsi" w:cs="David" w:hint="cs"/>
          <w:sz w:val="24"/>
          <w:szCs w:val="24"/>
          <w:rtl/>
        </w:rPr>
        <w:t xml:space="preserve">: ישראל לא מיישמת מיידית את הפסקת ניפוק האשרות, וודאי שלא מבטלת אשרות שכבר הונפקו לקבוצות שמיועדות להגיע לישראל </w:t>
      </w:r>
      <w:r>
        <w:rPr>
          <w:rFonts w:asciiTheme="majorHAnsi" w:hAnsiTheme="majorHAnsi" w:cs="David"/>
          <w:sz w:val="24"/>
          <w:szCs w:val="24"/>
          <w:rtl/>
        </w:rPr>
        <w:t>–</w:t>
      </w:r>
      <w:r>
        <w:rPr>
          <w:rFonts w:asciiTheme="majorHAnsi" w:hAnsiTheme="majorHAnsi" w:cs="David" w:hint="cs"/>
          <w:sz w:val="24"/>
          <w:szCs w:val="24"/>
          <w:rtl/>
        </w:rPr>
        <w:t xml:space="preserve"> אך תעצור את ניפוק האשרות החדשות אם בתוך 10 ימים לא יהיה היפוך </w:t>
      </w:r>
      <w:r w:rsidR="00CA6A2F">
        <w:rPr>
          <w:rFonts w:asciiTheme="majorHAnsi" w:hAnsiTheme="majorHAnsi" w:cs="David" w:hint="cs"/>
          <w:sz w:val="24"/>
          <w:szCs w:val="24"/>
          <w:rtl/>
        </w:rPr>
        <w:t>מדיניות וחזרה לשגרה באינדונזיה.</w:t>
      </w:r>
    </w:p>
    <w:p w:rsidR="00CA6A2F" w:rsidRDefault="00CA6A2F" w:rsidP="001C4B1E">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lastRenderedPageBreak/>
        <w:t xml:space="preserve">בלי להכנס לפירוט המגעים ובני השיח במסגרת עבודה זו (בשל הסיווג הבלמ"סי), נוצר שיח עם גורמים בכירים רלבנטיים, שביקשו שנסיר את מגבלת האשרות לאינדונזים והבטיחו להגיב באופן דומה מיד בתום חופשת חג הרמדאן, שחל בדיוק במסגרת הזמן המדוברת (מחצית מאי עד מחצית יוני 2018). לאור ההתחייבות העקרונית, </w:t>
      </w:r>
      <w:r w:rsidR="00017015">
        <w:rPr>
          <w:rFonts w:asciiTheme="majorHAnsi" w:hAnsiTheme="majorHAnsi" w:cs="David" w:hint="cs"/>
          <w:sz w:val="24"/>
          <w:szCs w:val="24"/>
          <w:rtl/>
        </w:rPr>
        <w:t xml:space="preserve">ומתוך נכונות ישראלית דיפלומטית </w:t>
      </w:r>
      <w:r>
        <w:rPr>
          <w:rFonts w:asciiTheme="majorHAnsi" w:hAnsiTheme="majorHAnsi" w:cs="David" w:hint="cs"/>
          <w:sz w:val="24"/>
          <w:szCs w:val="24"/>
          <w:rtl/>
        </w:rPr>
        <w:t xml:space="preserve">להתחשב באילוץ הטכני של סגירת המערכות הביורוקרטיות הרלבנטיות באינדונזיה עד ה 26.6, הגבנו בנכונות לדחות את יישום התקנות עד ה 27.6 </w:t>
      </w:r>
      <w:r>
        <w:rPr>
          <w:rFonts w:asciiTheme="majorHAnsi" w:hAnsiTheme="majorHAnsi" w:cs="David"/>
          <w:sz w:val="24"/>
          <w:szCs w:val="24"/>
          <w:rtl/>
        </w:rPr>
        <w:t>–</w:t>
      </w:r>
      <w:r>
        <w:rPr>
          <w:rFonts w:asciiTheme="majorHAnsi" w:hAnsiTheme="majorHAnsi" w:cs="David" w:hint="cs"/>
          <w:sz w:val="24"/>
          <w:szCs w:val="24"/>
          <w:rtl/>
        </w:rPr>
        <w:t xml:space="preserve"> לתת הזדמנות לפעולה לצד השני ביום הראשון </w:t>
      </w:r>
      <w:r w:rsidR="00DC462D">
        <w:rPr>
          <w:rFonts w:asciiTheme="majorHAnsi" w:hAnsiTheme="majorHAnsi" w:cs="David"/>
          <w:noProof/>
          <w:sz w:val="24"/>
          <w:szCs w:val="24"/>
          <w:rtl/>
        </w:rPr>
        <w:drawing>
          <wp:anchor distT="0" distB="0" distL="114300" distR="114300" simplePos="0" relativeHeight="251662336" behindDoc="0" locked="0" layoutInCell="1" allowOverlap="1">
            <wp:simplePos x="0" y="0"/>
            <wp:positionH relativeFrom="column">
              <wp:posOffset>-52705</wp:posOffset>
            </wp:positionH>
            <wp:positionV relativeFrom="paragraph">
              <wp:posOffset>532130</wp:posOffset>
            </wp:positionV>
            <wp:extent cx="2300605" cy="3735070"/>
            <wp:effectExtent l="0" t="0" r="4445" b="0"/>
            <wp:wrapSquare wrapText="bothSides"/>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n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0605" cy="3735070"/>
                    </a:xfrm>
                    <a:prstGeom prst="rect">
                      <a:avLst/>
                    </a:prstGeom>
                  </pic:spPr>
                </pic:pic>
              </a:graphicData>
            </a:graphic>
            <wp14:sizeRelH relativeFrom="margin">
              <wp14:pctWidth>0</wp14:pctWidth>
            </wp14:sizeRelH>
            <wp14:sizeRelV relativeFrom="margin">
              <wp14:pctHeight>0</wp14:pctHeight>
            </wp14:sizeRelV>
          </wp:anchor>
        </w:drawing>
      </w:r>
      <w:r w:rsidR="00DC462D">
        <w:rPr>
          <w:rFonts w:asciiTheme="majorHAnsi" w:hAnsiTheme="majorHAnsi" w:cs="David"/>
          <w:noProof/>
          <w:sz w:val="24"/>
          <w:szCs w:val="24"/>
          <w:rtl/>
        </w:rPr>
        <w:drawing>
          <wp:anchor distT="0" distB="0" distL="114300" distR="114300" simplePos="0" relativeHeight="251661312" behindDoc="0" locked="0" layoutInCell="1" allowOverlap="1">
            <wp:simplePos x="0" y="0"/>
            <wp:positionH relativeFrom="margin">
              <wp:posOffset>2487930</wp:posOffset>
            </wp:positionH>
            <wp:positionV relativeFrom="margin">
              <wp:posOffset>522605</wp:posOffset>
            </wp:positionV>
            <wp:extent cx="2296795" cy="3757930"/>
            <wp:effectExtent l="0" t="0" r="8255" b="0"/>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6795" cy="37579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David" w:hint="cs"/>
          <w:sz w:val="24"/>
          <w:szCs w:val="24"/>
          <w:rtl/>
        </w:rPr>
        <w:t>שחוזרים לפעילות.</w:t>
      </w:r>
    </w:p>
    <w:p w:rsidR="00751F6A" w:rsidRDefault="009D6363" w:rsidP="00DC462D">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כפי שמומחש בשיח הווטסאפ המצורף, </w:t>
      </w:r>
      <w:r w:rsidR="00DC462D">
        <w:rPr>
          <w:rFonts w:asciiTheme="majorHAnsi" w:hAnsiTheme="majorHAnsi" w:cs="David" w:hint="cs"/>
          <w:sz w:val="24"/>
          <w:szCs w:val="24"/>
          <w:rtl/>
        </w:rPr>
        <w:t>בעקבות נכונות הצד האינדונזי לחדש את קבלת המסמכים לצורך ניפוק אשרות לתיירים ישראלים כבר במהלך תקופת החג, הסכמנו לדח</w:t>
      </w:r>
      <w:r w:rsidR="00017015">
        <w:rPr>
          <w:rFonts w:asciiTheme="majorHAnsi" w:hAnsiTheme="majorHAnsi" w:cs="David" w:hint="cs"/>
          <w:sz w:val="24"/>
          <w:szCs w:val="24"/>
          <w:rtl/>
        </w:rPr>
        <w:t>ות את יישום הצעד הישראלי ל 27.6</w:t>
      </w:r>
      <w:r w:rsidR="00DC462D">
        <w:rPr>
          <w:rStyle w:val="a6"/>
          <w:rFonts w:asciiTheme="majorHAnsi" w:hAnsiTheme="majorHAnsi" w:cs="David"/>
          <w:sz w:val="24"/>
          <w:szCs w:val="24"/>
          <w:rtl/>
        </w:rPr>
        <w:footnoteReference w:id="9"/>
      </w:r>
      <w:r w:rsidR="00017015">
        <w:rPr>
          <w:rFonts w:asciiTheme="majorHAnsi" w:hAnsiTheme="majorHAnsi" w:cs="David" w:hint="cs"/>
          <w:sz w:val="24"/>
          <w:szCs w:val="24"/>
          <w:rtl/>
        </w:rPr>
        <w:t xml:space="preserve"> </w:t>
      </w:r>
      <w:r w:rsidR="00DC462D">
        <w:rPr>
          <w:rFonts w:asciiTheme="majorHAnsi" w:hAnsiTheme="majorHAnsi" w:cs="David"/>
          <w:sz w:val="24"/>
          <w:szCs w:val="24"/>
          <w:rtl/>
        </w:rPr>
        <w:t>–</w:t>
      </w:r>
      <w:r w:rsidR="00DC462D">
        <w:rPr>
          <w:rFonts w:asciiTheme="majorHAnsi" w:hAnsiTheme="majorHAnsi" w:cs="David" w:hint="cs"/>
          <w:sz w:val="24"/>
          <w:szCs w:val="24"/>
          <w:rtl/>
        </w:rPr>
        <w:t xml:space="preserve"> ואכן, כמובטח, ב 26.6 קיבלה הקבוצה הישראלית הראשונה אשרות כניסה לאינדונזיה. </w:t>
      </w:r>
    </w:p>
    <w:p w:rsidR="00DC462D" w:rsidRDefault="00DC462D" w:rsidP="009D6363">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t xml:space="preserve">כמובטח, נענינו מיד ב 27.6 בהודעה רשמית שישראל מחדשת את מתן האשרות לתיירים מאינדונזיה </w:t>
      </w:r>
      <w:r>
        <w:rPr>
          <w:rFonts w:asciiTheme="majorHAnsi" w:hAnsiTheme="majorHAnsi" w:cs="David"/>
          <w:sz w:val="24"/>
          <w:szCs w:val="24"/>
          <w:rtl/>
        </w:rPr>
        <w:t>–</w:t>
      </w:r>
      <w:r>
        <w:rPr>
          <w:rFonts w:asciiTheme="majorHAnsi" w:hAnsiTheme="majorHAnsi" w:cs="David" w:hint="cs"/>
          <w:sz w:val="24"/>
          <w:szCs w:val="24"/>
          <w:rtl/>
        </w:rPr>
        <w:t xml:space="preserve"> מה שסימל את תום המשבר:</w:t>
      </w:r>
    </w:p>
    <w:p w:rsidR="00CA6A2F" w:rsidRDefault="009D6363" w:rsidP="001C4B1E">
      <w:pPr>
        <w:tabs>
          <w:tab w:val="center" w:pos="4873"/>
        </w:tabs>
        <w:spacing w:line="360" w:lineRule="auto"/>
        <w:rPr>
          <w:rFonts w:asciiTheme="majorHAnsi" w:hAnsiTheme="majorHAnsi" w:cs="David"/>
          <w:sz w:val="24"/>
          <w:szCs w:val="24"/>
          <w:rtl/>
        </w:rPr>
      </w:pPr>
      <w:r>
        <w:rPr>
          <w:rFonts w:asciiTheme="majorHAnsi" w:hAnsiTheme="majorHAnsi" w:cs="David"/>
          <w:noProof/>
          <w:sz w:val="24"/>
          <w:szCs w:val="24"/>
          <w:rtl/>
        </w:rPr>
        <w:drawing>
          <wp:inline distT="0" distB="0" distL="0" distR="0">
            <wp:extent cx="1424897" cy="1948012"/>
            <wp:effectExtent l="0" t="0" r="4445"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מכתב הסרת המגבלות על אשרות לאינדונזים.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4864" cy="1961638"/>
                    </a:xfrm>
                    <a:prstGeom prst="rect">
                      <a:avLst/>
                    </a:prstGeom>
                  </pic:spPr>
                </pic:pic>
              </a:graphicData>
            </a:graphic>
          </wp:inline>
        </w:drawing>
      </w:r>
    </w:p>
    <w:p w:rsidR="00A91794" w:rsidRDefault="006F7ED7" w:rsidP="00A91794">
      <w:pPr>
        <w:tabs>
          <w:tab w:val="center" w:pos="4873"/>
        </w:tabs>
        <w:spacing w:line="360" w:lineRule="auto"/>
        <w:rPr>
          <w:rFonts w:asciiTheme="majorHAnsi" w:hAnsiTheme="majorHAnsi" w:cs="David"/>
          <w:sz w:val="24"/>
          <w:szCs w:val="24"/>
          <w:rtl/>
        </w:rPr>
      </w:pPr>
      <w:r>
        <w:rPr>
          <w:rFonts w:asciiTheme="majorHAnsi" w:hAnsiTheme="majorHAnsi" w:cs="David" w:hint="cs"/>
          <w:sz w:val="24"/>
          <w:szCs w:val="24"/>
          <w:rtl/>
        </w:rPr>
        <w:lastRenderedPageBreak/>
        <w:t>סיכום מושגים:</w:t>
      </w:r>
    </w:p>
    <w:tbl>
      <w:tblPr>
        <w:tblStyle w:val="ab"/>
        <w:bidiVisual/>
        <w:tblW w:w="0" w:type="auto"/>
        <w:tblLook w:val="04A0" w:firstRow="1" w:lastRow="0" w:firstColumn="1" w:lastColumn="0" w:noHBand="0" w:noVBand="1"/>
      </w:tblPr>
      <w:tblGrid>
        <w:gridCol w:w="4868"/>
        <w:gridCol w:w="4868"/>
      </w:tblGrid>
      <w:tr w:rsidR="000E2A47" w:rsidTr="006F7ED7">
        <w:tc>
          <w:tcPr>
            <w:tcW w:w="4868" w:type="dxa"/>
          </w:tcPr>
          <w:p w:rsidR="000E2A47" w:rsidRPr="000E2A47" w:rsidRDefault="000E2A47" w:rsidP="000E2A47">
            <w:pPr>
              <w:tabs>
                <w:tab w:val="center" w:pos="4873"/>
              </w:tabs>
              <w:spacing w:line="360" w:lineRule="auto"/>
              <w:rPr>
                <w:rFonts w:asciiTheme="majorHAnsi" w:hAnsiTheme="majorHAnsi" w:cs="David"/>
                <w:b/>
                <w:bCs/>
                <w:sz w:val="24"/>
                <w:szCs w:val="24"/>
                <w:rtl/>
              </w:rPr>
            </w:pPr>
            <w:r w:rsidRPr="000E2A47">
              <w:rPr>
                <w:rFonts w:asciiTheme="majorHAnsi" w:hAnsiTheme="majorHAnsi" w:cs="David" w:hint="cs"/>
                <w:b/>
                <w:bCs/>
                <w:sz w:val="24"/>
                <w:szCs w:val="24"/>
                <w:rtl/>
              </w:rPr>
              <w:t xml:space="preserve">קורס התפתחות המחשבה האסטרטגית </w:t>
            </w:r>
            <w:r w:rsidRPr="000E2A47">
              <w:rPr>
                <w:rFonts w:asciiTheme="majorHAnsi" w:hAnsiTheme="majorHAnsi" w:cs="David"/>
                <w:b/>
                <w:bCs/>
                <w:sz w:val="24"/>
                <w:szCs w:val="24"/>
                <w:rtl/>
              </w:rPr>
              <w:t>–</w:t>
            </w:r>
            <w:r w:rsidRPr="000E2A47">
              <w:rPr>
                <w:rFonts w:asciiTheme="majorHAnsi" w:hAnsiTheme="majorHAnsi" w:cs="David" w:hint="cs"/>
                <w:b/>
                <w:bCs/>
                <w:sz w:val="24"/>
                <w:szCs w:val="24"/>
                <w:rtl/>
              </w:rPr>
              <w:t xml:space="preserve"> צבאית </w:t>
            </w:r>
          </w:p>
          <w:p w:rsidR="000E2A47" w:rsidRPr="000E2A47" w:rsidRDefault="000E2A47" w:rsidP="000E2A47">
            <w:pPr>
              <w:tabs>
                <w:tab w:val="center" w:pos="4873"/>
              </w:tabs>
              <w:spacing w:line="360" w:lineRule="auto"/>
              <w:rPr>
                <w:rFonts w:asciiTheme="majorHAnsi" w:hAnsiTheme="majorHAnsi" w:cs="David"/>
                <w:b/>
                <w:bCs/>
                <w:sz w:val="24"/>
                <w:szCs w:val="24"/>
                <w:rtl/>
              </w:rPr>
            </w:pPr>
            <w:r w:rsidRPr="000E2A47">
              <w:rPr>
                <w:rFonts w:asciiTheme="majorHAnsi" w:hAnsiTheme="majorHAnsi" w:cs="David" w:hint="cs"/>
                <w:b/>
                <w:bCs/>
                <w:sz w:val="24"/>
                <w:szCs w:val="24"/>
                <w:rtl/>
              </w:rPr>
              <w:t>פרופ' אדמסקי</w:t>
            </w:r>
          </w:p>
        </w:tc>
        <w:tc>
          <w:tcPr>
            <w:tcW w:w="4868" w:type="dxa"/>
          </w:tcPr>
          <w:p w:rsidR="000E2A47" w:rsidRPr="000E2A47" w:rsidRDefault="000E2A47" w:rsidP="000E2A47">
            <w:pPr>
              <w:tabs>
                <w:tab w:val="center" w:pos="4873"/>
              </w:tabs>
              <w:spacing w:line="360" w:lineRule="auto"/>
              <w:rPr>
                <w:rFonts w:asciiTheme="majorHAnsi" w:hAnsiTheme="majorHAnsi" w:cs="David"/>
                <w:b/>
                <w:bCs/>
                <w:sz w:val="24"/>
                <w:szCs w:val="24"/>
                <w:rtl/>
              </w:rPr>
            </w:pPr>
            <w:r w:rsidRPr="000E2A47">
              <w:rPr>
                <w:rFonts w:asciiTheme="majorHAnsi" w:hAnsiTheme="majorHAnsi" w:cs="David" w:hint="cs"/>
                <w:b/>
                <w:bCs/>
                <w:sz w:val="24"/>
                <w:szCs w:val="24"/>
                <w:rtl/>
              </w:rPr>
              <w:t xml:space="preserve">קורס חשיבה אסטרטגית </w:t>
            </w:r>
          </w:p>
          <w:p w:rsidR="000E2A47" w:rsidRPr="000E2A47" w:rsidRDefault="000E2A47" w:rsidP="000E2A47">
            <w:pPr>
              <w:tabs>
                <w:tab w:val="center" w:pos="4873"/>
              </w:tabs>
              <w:spacing w:line="360" w:lineRule="auto"/>
              <w:rPr>
                <w:rFonts w:asciiTheme="majorHAnsi" w:hAnsiTheme="majorHAnsi" w:cs="David"/>
                <w:b/>
                <w:bCs/>
                <w:sz w:val="24"/>
                <w:szCs w:val="24"/>
                <w:rtl/>
              </w:rPr>
            </w:pPr>
            <w:r w:rsidRPr="000E2A47">
              <w:rPr>
                <w:rFonts w:asciiTheme="majorHAnsi" w:hAnsiTheme="majorHAnsi" w:cs="David" w:hint="cs"/>
                <w:b/>
                <w:bCs/>
                <w:sz w:val="24"/>
                <w:szCs w:val="24"/>
                <w:rtl/>
              </w:rPr>
              <w:t>אלוף וירוב</w:t>
            </w:r>
          </w:p>
        </w:tc>
      </w:tr>
      <w:tr w:rsidR="000E2A47" w:rsidRPr="009D6363" w:rsidTr="006F7ED7">
        <w:tc>
          <w:tcPr>
            <w:tcW w:w="4868" w:type="dxa"/>
          </w:tcPr>
          <w:p w:rsidR="000E2A47" w:rsidRPr="009D6363" w:rsidRDefault="000E2A47" w:rsidP="000E2A47">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 xml:space="preserve">הרתעה </w:t>
            </w:r>
          </w:p>
        </w:tc>
        <w:tc>
          <w:tcPr>
            <w:tcW w:w="4868" w:type="dxa"/>
          </w:tcPr>
          <w:p w:rsidR="000E2A47" w:rsidRPr="009D6363" w:rsidRDefault="00902814" w:rsidP="000E2A47">
            <w:pPr>
              <w:tabs>
                <w:tab w:val="center" w:pos="4873"/>
              </w:tabs>
              <w:spacing w:line="360" w:lineRule="auto"/>
              <w:rPr>
                <w:rFonts w:asciiTheme="majorHAnsi" w:hAnsiTheme="majorHAnsi" w:cs="David"/>
                <w:sz w:val="24"/>
                <w:szCs w:val="24"/>
              </w:rPr>
            </w:pPr>
            <w:r w:rsidRPr="009D6363">
              <w:rPr>
                <w:rFonts w:asciiTheme="majorHAnsi" w:hAnsiTheme="majorHAnsi" w:cs="David" w:hint="cs"/>
                <w:sz w:val="24"/>
                <w:szCs w:val="24"/>
                <w:rtl/>
              </w:rPr>
              <w:t>עיצוב, תכנון</w:t>
            </w:r>
          </w:p>
        </w:tc>
      </w:tr>
      <w:tr w:rsidR="000E2A47" w:rsidRPr="009D6363" w:rsidTr="006F7ED7">
        <w:tc>
          <w:tcPr>
            <w:tcW w:w="4868" w:type="dxa"/>
          </w:tcPr>
          <w:p w:rsidR="000E2A47" w:rsidRPr="009D6363" w:rsidRDefault="000E2A47" w:rsidP="000E2A47">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תרבות אסטרטגית</w:t>
            </w:r>
          </w:p>
        </w:tc>
        <w:tc>
          <w:tcPr>
            <w:tcW w:w="4868" w:type="dxa"/>
          </w:tcPr>
          <w:p w:rsidR="000E2A47" w:rsidRPr="009D6363" w:rsidRDefault="000E2A47" w:rsidP="000E2A47">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סביבה אסטרטגית</w:t>
            </w:r>
          </w:p>
        </w:tc>
      </w:tr>
      <w:tr w:rsidR="000E2A47" w:rsidRPr="009D6363" w:rsidTr="006F7ED7">
        <w:tc>
          <w:tcPr>
            <w:tcW w:w="4868" w:type="dxa"/>
          </w:tcPr>
          <w:p w:rsidR="000E2A47" w:rsidRPr="009D6363" w:rsidRDefault="000E2A47" w:rsidP="000E2A47">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 xml:space="preserve">הערכת נטו </w:t>
            </w:r>
            <w:r w:rsidRPr="009D6363">
              <w:rPr>
                <w:rFonts w:asciiTheme="majorHAnsi" w:hAnsiTheme="majorHAnsi" w:cs="David" w:hint="cs"/>
                <w:sz w:val="24"/>
                <w:szCs w:val="24"/>
              </w:rPr>
              <w:t>NET</w:t>
            </w:r>
            <w:r w:rsidRPr="009D6363">
              <w:rPr>
                <w:rFonts w:asciiTheme="majorHAnsi" w:hAnsiTheme="majorHAnsi" w:cs="David"/>
                <w:sz w:val="24"/>
                <w:szCs w:val="24"/>
              </w:rPr>
              <w:t xml:space="preserve"> asessment</w:t>
            </w:r>
          </w:p>
        </w:tc>
        <w:tc>
          <w:tcPr>
            <w:tcW w:w="4868" w:type="dxa"/>
          </w:tcPr>
          <w:p w:rsidR="000E2A47" w:rsidRPr="009D6363" w:rsidRDefault="000E2A47" w:rsidP="000E2A47">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 xml:space="preserve">זיקות בין שחקנים </w:t>
            </w:r>
          </w:p>
        </w:tc>
      </w:tr>
      <w:tr w:rsidR="009D6363" w:rsidRPr="009D6363" w:rsidTr="006F7ED7">
        <w:tc>
          <w:tcPr>
            <w:tcW w:w="4868" w:type="dxa"/>
          </w:tcPr>
          <w:p w:rsidR="009D6363" w:rsidRPr="009D6363" w:rsidRDefault="009D6363" w:rsidP="009D6363">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מעגל המודיעין</w:t>
            </w:r>
          </w:p>
        </w:tc>
        <w:tc>
          <w:tcPr>
            <w:tcW w:w="4868" w:type="dxa"/>
          </w:tcPr>
          <w:p w:rsidR="009D6363" w:rsidRPr="009D6363" w:rsidRDefault="009D6363" w:rsidP="009D6363">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הנגדה והקשייה</w:t>
            </w:r>
          </w:p>
        </w:tc>
      </w:tr>
      <w:tr w:rsidR="009D6363" w:rsidRPr="009D6363" w:rsidTr="006F7ED7">
        <w:tc>
          <w:tcPr>
            <w:tcW w:w="4868" w:type="dxa"/>
          </w:tcPr>
          <w:p w:rsidR="009D6363" w:rsidRPr="009D6363" w:rsidRDefault="009D6363" w:rsidP="009D6363">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הפתעת מודיעין</w:t>
            </w:r>
          </w:p>
        </w:tc>
        <w:tc>
          <w:tcPr>
            <w:tcW w:w="4868" w:type="dxa"/>
          </w:tcPr>
          <w:p w:rsidR="009D6363" w:rsidRPr="009D6363" w:rsidRDefault="009D6363" w:rsidP="009D6363">
            <w:pPr>
              <w:tabs>
                <w:tab w:val="center" w:pos="4873"/>
              </w:tabs>
              <w:spacing w:line="360" w:lineRule="auto"/>
              <w:rPr>
                <w:rFonts w:asciiTheme="majorHAnsi" w:hAnsiTheme="majorHAnsi" w:cs="David"/>
                <w:sz w:val="24"/>
                <w:szCs w:val="24"/>
              </w:rPr>
            </w:pPr>
            <w:r w:rsidRPr="009D6363">
              <w:rPr>
                <w:rFonts w:asciiTheme="majorHAnsi" w:hAnsiTheme="majorHAnsi" w:cs="David" w:hint="cs"/>
                <w:sz w:val="24"/>
                <w:szCs w:val="24"/>
                <w:rtl/>
              </w:rPr>
              <w:t xml:space="preserve">פער הרלבנטיות / היסט </w:t>
            </w:r>
            <w:r w:rsidRPr="009D6363">
              <w:rPr>
                <w:rFonts w:asciiTheme="majorHAnsi" w:hAnsiTheme="majorHAnsi" w:cs="David"/>
                <w:sz w:val="24"/>
                <w:szCs w:val="24"/>
              </w:rPr>
              <w:t>offset</w:t>
            </w:r>
          </w:p>
        </w:tc>
      </w:tr>
      <w:tr w:rsidR="009D6363" w:rsidRPr="009D6363" w:rsidTr="006F7ED7">
        <w:tc>
          <w:tcPr>
            <w:tcW w:w="4868" w:type="dxa"/>
          </w:tcPr>
          <w:p w:rsidR="009D6363" w:rsidRPr="009D6363" w:rsidRDefault="009D6363" w:rsidP="009D6363">
            <w:pPr>
              <w:tabs>
                <w:tab w:val="center" w:pos="4873"/>
              </w:tabs>
              <w:spacing w:line="360" w:lineRule="auto"/>
              <w:rPr>
                <w:rFonts w:asciiTheme="majorHAnsi" w:hAnsiTheme="majorHAnsi" w:cs="David"/>
                <w:sz w:val="24"/>
                <w:szCs w:val="24"/>
                <w:rtl/>
              </w:rPr>
            </w:pPr>
            <w:r w:rsidRPr="009D6363">
              <w:rPr>
                <w:rFonts w:asciiTheme="majorHAnsi" w:hAnsiTheme="majorHAnsi" w:cs="David" w:hint="cs"/>
                <w:sz w:val="24"/>
                <w:szCs w:val="24"/>
                <w:rtl/>
              </w:rPr>
              <w:t xml:space="preserve">טעויות מחקר </w:t>
            </w:r>
            <w:r w:rsidRPr="009D6363">
              <w:rPr>
                <w:rFonts w:asciiTheme="majorHAnsi" w:hAnsiTheme="majorHAnsi" w:cs="David"/>
                <w:sz w:val="24"/>
                <w:szCs w:val="24"/>
              </w:rPr>
              <w:t>analytical biases</w:t>
            </w:r>
          </w:p>
        </w:tc>
        <w:tc>
          <w:tcPr>
            <w:tcW w:w="4868" w:type="dxa"/>
          </w:tcPr>
          <w:p w:rsidR="009D6363" w:rsidRPr="009D6363" w:rsidRDefault="009D6363" w:rsidP="009D6363">
            <w:pPr>
              <w:tabs>
                <w:tab w:val="center" w:pos="4873"/>
              </w:tabs>
              <w:spacing w:line="360" w:lineRule="auto"/>
              <w:rPr>
                <w:rFonts w:asciiTheme="majorHAnsi" w:hAnsiTheme="majorHAnsi" w:cs="David"/>
                <w:sz w:val="24"/>
                <w:szCs w:val="24"/>
              </w:rPr>
            </w:pPr>
          </w:p>
        </w:tc>
      </w:tr>
    </w:tbl>
    <w:p w:rsidR="006F7ED7" w:rsidRPr="009D6363" w:rsidRDefault="006F7ED7" w:rsidP="00A91794">
      <w:pPr>
        <w:tabs>
          <w:tab w:val="center" w:pos="4873"/>
        </w:tabs>
        <w:spacing w:line="360" w:lineRule="auto"/>
        <w:rPr>
          <w:rFonts w:asciiTheme="majorHAnsi" w:hAnsiTheme="majorHAnsi" w:cs="David"/>
          <w:sz w:val="24"/>
          <w:szCs w:val="24"/>
          <w:rtl/>
        </w:rPr>
      </w:pPr>
    </w:p>
    <w:p w:rsidR="006F7ED7" w:rsidRPr="009D6363" w:rsidRDefault="006F7ED7" w:rsidP="00A91794">
      <w:pPr>
        <w:tabs>
          <w:tab w:val="center" w:pos="4873"/>
        </w:tabs>
        <w:spacing w:line="360" w:lineRule="auto"/>
        <w:rPr>
          <w:rFonts w:asciiTheme="majorHAnsi" w:hAnsiTheme="majorHAnsi" w:cs="David"/>
          <w:sz w:val="24"/>
          <w:szCs w:val="24"/>
          <w:rtl/>
        </w:rPr>
      </w:pPr>
    </w:p>
    <w:p w:rsidR="006F7ED7" w:rsidRPr="009D6363" w:rsidRDefault="006F7ED7" w:rsidP="00A91794">
      <w:pPr>
        <w:tabs>
          <w:tab w:val="center" w:pos="4873"/>
        </w:tabs>
        <w:spacing w:line="360" w:lineRule="auto"/>
        <w:rPr>
          <w:rFonts w:asciiTheme="majorHAnsi" w:hAnsiTheme="majorHAnsi" w:cs="David"/>
          <w:sz w:val="24"/>
          <w:szCs w:val="24"/>
          <w:rtl/>
        </w:rPr>
      </w:pPr>
    </w:p>
    <w:sectPr w:rsidR="006F7ED7" w:rsidRPr="009D6363" w:rsidSect="00245B2F">
      <w:footerReference w:type="default" r:id="rId14"/>
      <w:footerReference w:type="first" r:id="rId15"/>
      <w:pgSz w:w="11906" w:h="16838"/>
      <w:pgMar w:top="1440" w:right="1080" w:bottom="1440" w:left="1080" w:header="0" w:footer="567"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FA2" w:rsidRDefault="00BA4FA2" w:rsidP="00C8518B">
      <w:pPr>
        <w:spacing w:after="0" w:line="240" w:lineRule="auto"/>
      </w:pPr>
      <w:r>
        <w:separator/>
      </w:r>
    </w:p>
  </w:endnote>
  <w:endnote w:type="continuationSeparator" w:id="0">
    <w:p w:rsidR="00BA4FA2" w:rsidRDefault="00BA4FA2" w:rsidP="00C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riam">
    <w:altName w:val="Malgun Gothic Semilight"/>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66244675"/>
      <w:docPartObj>
        <w:docPartGallery w:val="Page Numbers (Bottom of Page)"/>
        <w:docPartUnique/>
      </w:docPartObj>
    </w:sdtPr>
    <w:sdtEndPr/>
    <w:sdtContent>
      <w:p w:rsidR="00245B2F" w:rsidRDefault="00245B2F">
        <w:pPr>
          <w:pStyle w:val="a9"/>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A83214" w:rsidRPr="00A83214">
          <w:rPr>
            <w:noProof/>
            <w:rtl/>
            <w:lang w:val="he-IL"/>
          </w:rPr>
          <w:t>7</w:t>
        </w:r>
        <w:r>
          <w:fldChar w:fldCharType="end"/>
        </w:r>
      </w:p>
    </w:sdtContent>
  </w:sdt>
  <w:p w:rsidR="00245B2F" w:rsidRDefault="00245B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32" w:rsidRDefault="00DB5A32" w:rsidP="00F3269C">
    <w:pPr>
      <w:pStyle w:val="a9"/>
      <w:tabs>
        <w:tab w:val="clear" w:pos="4153"/>
        <w:tab w:val="clear" w:pos="8306"/>
        <w:tab w:val="right" w:pos="9462"/>
      </w:tabs>
    </w:pPr>
    <w:r>
      <w:rPr>
        <w:rFonts w:hint="cs"/>
        <w:rtl/>
      </w:rPr>
      <w:t xml:space="preserve">מגישה: סימונה הלפרין </w:t>
    </w:r>
    <w:r>
      <w:rPr>
        <w:rtl/>
      </w:rPr>
      <w:tab/>
    </w:r>
    <w:r>
      <w:rPr>
        <w:rFonts w:hint="eastAsia"/>
        <w:rtl/>
      </w:rPr>
      <w:t>‏</w:t>
    </w:r>
    <w:r>
      <w:rPr>
        <w:rFonts w:hint="cs"/>
        <w:rtl/>
      </w:rPr>
      <w:t>8 במרץ,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A2" w:rsidRDefault="00BA4FA2" w:rsidP="00C8518B">
      <w:pPr>
        <w:spacing w:after="0" w:line="240" w:lineRule="auto"/>
      </w:pPr>
      <w:r>
        <w:separator/>
      </w:r>
    </w:p>
  </w:footnote>
  <w:footnote w:type="continuationSeparator" w:id="0">
    <w:p w:rsidR="00BA4FA2" w:rsidRDefault="00BA4FA2" w:rsidP="00C8518B">
      <w:pPr>
        <w:spacing w:after="0" w:line="240" w:lineRule="auto"/>
      </w:pPr>
      <w:r>
        <w:continuationSeparator/>
      </w:r>
    </w:p>
  </w:footnote>
  <w:footnote w:id="1">
    <w:p w:rsidR="00DB5A32" w:rsidRPr="00C44FA1" w:rsidRDefault="00DB5A32" w:rsidP="001A1E73">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תמונות הלקוחות מאתרי דיווח חדשותי על המחאות באינדונזיה בעקבות העברת שגרירות ארה"ב לירושלים, מאי 2018, וארועי הגדר ב 14.5.2018</w:t>
      </w:r>
      <w:hyperlink w:history="1"/>
      <w:r w:rsidRPr="00C44FA1">
        <w:rPr>
          <w:rFonts w:cs="David" w:hint="cs"/>
          <w:sz w:val="18"/>
          <w:szCs w:val="18"/>
          <w:rtl/>
        </w:rPr>
        <w:t xml:space="preserve"> </w:t>
      </w:r>
      <w:hyperlink r:id="rId1" w:history="1">
        <w:r w:rsidRPr="00C44FA1">
          <w:rPr>
            <w:rStyle w:val="Hyperlink"/>
            <w:rFonts w:cs="David"/>
            <w:sz w:val="18"/>
            <w:szCs w:val="18"/>
          </w:rPr>
          <w:t>https://vaaju.com/indonesiaeng/the-government-requested-not-to-compromise-israel-on-visa/</w:t>
        </w:r>
      </w:hyperlink>
      <w:r w:rsidRPr="00C44FA1">
        <w:rPr>
          <w:rFonts w:cs="David" w:hint="cs"/>
          <w:sz w:val="18"/>
          <w:szCs w:val="18"/>
          <w:rtl/>
        </w:rPr>
        <w:t xml:space="preserve">, ודיווח על השעיית מתן האשרות לישראלים ולאינדונזים </w:t>
      </w:r>
      <w:hyperlink r:id="rId2" w:history="1">
        <w:r w:rsidRPr="00C44FA1">
          <w:rPr>
            <w:rStyle w:val="Hyperlink"/>
            <w:rFonts w:cs="David"/>
            <w:sz w:val="18"/>
            <w:szCs w:val="18"/>
          </w:rPr>
          <w:t>https://www.timesofisrael.com/israel-reverses-ban-on-indonesian-tourists-after-officials-protest/</w:t>
        </w:r>
      </w:hyperlink>
    </w:p>
  </w:footnote>
  <w:footnote w:id="2">
    <w:p w:rsidR="00DB5A32" w:rsidRPr="00C44FA1" w:rsidRDefault="00DB5A32" w:rsidP="00DB5A32">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פירוט בדבר אשרת </w:t>
      </w:r>
      <w:r w:rsidRPr="00C44FA1">
        <w:rPr>
          <w:rFonts w:cs="David"/>
          <w:sz w:val="18"/>
          <w:szCs w:val="18"/>
        </w:rPr>
        <w:t>calling visa</w:t>
      </w:r>
      <w:r w:rsidRPr="00C44FA1">
        <w:rPr>
          <w:rFonts w:cs="David" w:hint="cs"/>
          <w:sz w:val="18"/>
          <w:szCs w:val="18"/>
          <w:rtl/>
        </w:rPr>
        <w:t xml:space="preserve"> ורשימת המדינות באתר שגרירות אינדונזיה בסינגפור - </w:t>
      </w:r>
      <w:hyperlink r:id="rId3" w:history="1">
        <w:r w:rsidRPr="00C44FA1">
          <w:rPr>
            <w:rStyle w:val="Hyperlink"/>
            <w:rFonts w:cs="David"/>
            <w:sz w:val="18"/>
            <w:szCs w:val="18"/>
          </w:rPr>
          <w:t>https://kemlu.go.id/singapore/en/pages/calling_visa_bagi_wna_dari_negara_calling_visa/167/about-service</w:t>
        </w:r>
      </w:hyperlink>
    </w:p>
  </w:footnote>
  <w:footnote w:id="3">
    <w:p w:rsidR="00BA5716" w:rsidRPr="00C44FA1" w:rsidRDefault="00BA5716">
      <w:pPr>
        <w:pStyle w:val="a4"/>
        <w:rPr>
          <w:rFonts w:cs="David"/>
          <w:sz w:val="18"/>
          <w:szCs w:val="18"/>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נתונים סטטיסטיים על כניסת תיירים לישראל: </w:t>
      </w:r>
      <w:hyperlink r:id="rId4" w:history="1">
        <w:r w:rsidRPr="00C44FA1">
          <w:rPr>
            <w:rStyle w:val="Hyperlink"/>
            <w:rFonts w:cs="David"/>
            <w:sz w:val="18"/>
            <w:szCs w:val="18"/>
          </w:rPr>
          <w:t>https://info.goisrael.com/he/%D7%9B%D7%A0%D7%99%D7%A1%D7%95%D7%AA-%D7%9E%D7%91%D7%A7%D7%A8%D7%99%D7%9D-%D7%95%D7%AA%D7%99%D7%99%D7%A8%D7%99%D7%9D-2018-2</w:t>
        </w:r>
      </w:hyperlink>
    </w:p>
  </w:footnote>
  <w:footnote w:id="4">
    <w:p w:rsidR="00E260FB" w:rsidRPr="00C44FA1" w:rsidRDefault="00E260FB">
      <w:pPr>
        <w:pStyle w:val="a4"/>
        <w:rPr>
          <w:rFonts w:cs="David"/>
          <w:sz w:val="18"/>
          <w:szCs w:val="18"/>
          <w:rtl/>
        </w:rPr>
      </w:pPr>
      <w:r w:rsidRPr="00C44FA1">
        <w:rPr>
          <w:rStyle w:val="a6"/>
          <w:rFonts w:cs="David"/>
          <w:sz w:val="18"/>
          <w:szCs w:val="18"/>
        </w:rPr>
        <w:footnoteRef/>
      </w:r>
      <w:r w:rsidRPr="00C44FA1">
        <w:rPr>
          <w:rFonts w:cs="David"/>
          <w:sz w:val="18"/>
          <w:szCs w:val="18"/>
          <w:rtl/>
        </w:rPr>
        <w:t xml:space="preserve"> </w:t>
      </w:r>
      <w:r w:rsidRPr="00C44FA1">
        <w:rPr>
          <w:rFonts w:cs="David" w:hint="cs"/>
          <w:sz w:val="18"/>
          <w:szCs w:val="18"/>
          <w:rtl/>
        </w:rPr>
        <w:t xml:space="preserve">דיווח על הפגנת האלפים ביום שישי ה 11.5.2008 </w:t>
      </w:r>
      <w:hyperlink r:id="rId5" w:history="1">
        <w:r w:rsidRPr="00C44FA1">
          <w:rPr>
            <w:rStyle w:val="Hyperlink"/>
            <w:rFonts w:cs="David"/>
            <w:sz w:val="18"/>
            <w:szCs w:val="18"/>
          </w:rPr>
          <w:t>https://asia.nikkei.com/Politics/International-relations/Thousands-in-Jakarta-protest-US-embassy-s-move-to-Jerusalem</w:t>
        </w:r>
      </w:hyperlink>
    </w:p>
  </w:footnote>
  <w:footnote w:id="5">
    <w:p w:rsidR="00F37321" w:rsidRDefault="00F37321" w:rsidP="00F37321">
      <w:pPr>
        <w:pStyle w:val="a4"/>
        <w:spacing w:before="240"/>
      </w:pPr>
      <w:r>
        <w:rPr>
          <w:rStyle w:val="a6"/>
        </w:rPr>
        <w:footnoteRef/>
      </w:r>
      <w:r>
        <w:rPr>
          <w:rtl/>
        </w:rPr>
        <w:t xml:space="preserve"> </w:t>
      </w:r>
      <w:r>
        <w:rPr>
          <w:rFonts w:hint="cs"/>
          <w:rtl/>
        </w:rPr>
        <w:t xml:space="preserve">דיווח בתקשורת באינדונזיה המכחיש באופן גורף מתן אשרות לתיירים ישראלים (7.5.18, בתגובה לפרסומים בישראל על הקלה במתן אשרות לישראלים): </w:t>
      </w:r>
      <w:hyperlink r:id="rId6" w:history="1">
        <w:r>
          <w:rPr>
            <w:rStyle w:val="Hyperlink"/>
          </w:rPr>
          <w:t>https://www.albawaba.com/news/indonesia-denies-report-jakarta-issuing-visas-israelis-1127448</w:t>
        </w:r>
      </w:hyperlink>
    </w:p>
  </w:footnote>
  <w:footnote w:id="6">
    <w:p w:rsidR="00760AD6" w:rsidRDefault="00760AD6" w:rsidP="00760AD6">
      <w:pPr>
        <w:pStyle w:val="a4"/>
      </w:pPr>
      <w:r>
        <w:rPr>
          <w:rStyle w:val="a6"/>
        </w:rPr>
        <w:footnoteRef/>
      </w:r>
      <w:r>
        <w:rPr>
          <w:rtl/>
        </w:rPr>
        <w:t xml:space="preserve"> </w:t>
      </w:r>
      <w:r>
        <w:rPr>
          <w:rFonts w:hint="cs"/>
          <w:rtl/>
        </w:rPr>
        <w:t xml:space="preserve">כלכליסט בדיווח על הקפאת האשרות לאינדונזים וראיון עם מנכ"ל לשכת מארגני התיירות הנכנסת יוסי פתאל </w:t>
      </w:r>
      <w:hyperlink r:id="rId7" w:history="1">
        <w:r>
          <w:rPr>
            <w:rStyle w:val="Hyperlink"/>
          </w:rPr>
          <w:t>https://www.calcalist.co.il/local/articles/0,7340,L-3739646,00.html</w:t>
        </w:r>
      </w:hyperlink>
    </w:p>
  </w:footnote>
  <w:footnote w:id="7">
    <w:p w:rsidR="009D6363" w:rsidRPr="009D6363" w:rsidRDefault="009D6363" w:rsidP="009D6363">
      <w:pPr>
        <w:pStyle w:val="a4"/>
        <w:rPr>
          <w:rtl/>
        </w:rPr>
      </w:pPr>
      <w:r>
        <w:rPr>
          <w:rStyle w:val="a6"/>
        </w:rPr>
        <w:footnoteRef/>
      </w:r>
      <w:r>
        <w:rPr>
          <w:rtl/>
        </w:rPr>
        <w:t xml:space="preserve"> </w:t>
      </w:r>
      <w:r w:rsidRPr="009D6363">
        <w:rPr>
          <w:rtl/>
        </w:rPr>
        <w:t>החלטה חדשה: איסור על כניסת תיירים מאינדונזיה לישראל</w:t>
      </w:r>
      <w:r>
        <w:rPr>
          <w:rFonts w:hint="cs"/>
          <w:rtl/>
        </w:rPr>
        <w:t xml:space="preserve">. </w:t>
      </w:r>
      <w:r w:rsidRPr="009D6363">
        <w:rPr>
          <w:rtl/>
        </w:rPr>
        <w:t>ההחלטה באה בתגובה להחלטה מקבילה של ממשלת אינדונזיה לגבי כניסת תיירים ישראלים</w:t>
      </w:r>
      <w:r>
        <w:rPr>
          <w:rFonts w:hint="cs"/>
          <w:rtl/>
        </w:rPr>
        <w:t xml:space="preserve"> </w:t>
      </w:r>
      <w:r w:rsidRPr="009D6363">
        <w:t xml:space="preserve"> </w:t>
      </w:r>
      <w:hyperlink r:id="rId8" w:history="1">
        <w:r>
          <w:rPr>
            <w:rStyle w:val="Hyperlink"/>
          </w:rPr>
          <w:t>https://www.globes.co.il/news/article.aspx?did=1001238715</w:t>
        </w:r>
      </w:hyperlink>
    </w:p>
  </w:footnote>
  <w:footnote w:id="8">
    <w:p w:rsidR="00760AD6" w:rsidRDefault="00760AD6" w:rsidP="00760AD6">
      <w:pPr>
        <w:pStyle w:val="a4"/>
        <w:rPr>
          <w:rtl/>
        </w:rPr>
      </w:pPr>
      <w:r>
        <w:rPr>
          <w:rStyle w:val="a6"/>
        </w:rPr>
        <w:footnoteRef/>
      </w:r>
      <w:r>
        <w:rPr>
          <w:rtl/>
        </w:rPr>
        <w:t xml:space="preserve"> </w:t>
      </w:r>
      <w:r>
        <w:rPr>
          <w:rFonts w:hint="cs"/>
          <w:rtl/>
        </w:rPr>
        <w:t xml:space="preserve">הודעת ווטסאפ </w:t>
      </w:r>
      <w:r>
        <w:rPr>
          <w:rFonts w:asciiTheme="majorHAnsi" w:hAnsiTheme="majorHAnsi" w:cs="David" w:hint="cs"/>
          <w:sz w:val="24"/>
          <w:szCs w:val="24"/>
          <w:rtl/>
        </w:rPr>
        <w:t>מה 1.6.2018</w:t>
      </w:r>
    </w:p>
  </w:footnote>
  <w:footnote w:id="9">
    <w:p w:rsidR="00DC462D" w:rsidRPr="009D6363" w:rsidRDefault="00DC462D">
      <w:pPr>
        <w:pStyle w:val="a4"/>
        <w:rPr>
          <w:rStyle w:val="Hyperlink"/>
        </w:rPr>
      </w:pPr>
      <w:r>
        <w:rPr>
          <w:rStyle w:val="a6"/>
        </w:rPr>
        <w:footnoteRef/>
      </w:r>
      <w:r>
        <w:rPr>
          <w:rtl/>
        </w:rPr>
        <w:t xml:space="preserve"> </w:t>
      </w:r>
      <w:r w:rsidRPr="00DC462D">
        <w:rPr>
          <w:rFonts w:cs="Arial"/>
          <w:rtl/>
        </w:rPr>
        <w:t>ישראל תאפשר כניסה תיירים מאינדונזיה כמחווה של רצון טוב במהלך הרמדאן</w:t>
      </w:r>
      <w:r>
        <w:rPr>
          <w:rFonts w:hint="cs"/>
          <w:rtl/>
        </w:rPr>
        <w:t xml:space="preserve"> </w:t>
      </w:r>
      <w:r w:rsidRPr="009D6363">
        <w:rPr>
          <w:rStyle w:val="Hyperlink"/>
        </w:rPr>
        <w:t>calcalist.co.il/local/articles/0,7340,L-3739794,00.html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0CB"/>
    <w:multiLevelType w:val="hybridMultilevel"/>
    <w:tmpl w:val="BF8E32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817E86"/>
    <w:multiLevelType w:val="hybridMultilevel"/>
    <w:tmpl w:val="F52E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36DC7"/>
    <w:multiLevelType w:val="hybridMultilevel"/>
    <w:tmpl w:val="0DA240FC"/>
    <w:lvl w:ilvl="0" w:tplc="8C2022EE">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3F2D2F"/>
    <w:multiLevelType w:val="hybridMultilevel"/>
    <w:tmpl w:val="19B6D76A"/>
    <w:lvl w:ilvl="0" w:tplc="A8B230F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D44AEB"/>
    <w:multiLevelType w:val="hybridMultilevel"/>
    <w:tmpl w:val="2C1ED638"/>
    <w:lvl w:ilvl="0" w:tplc="9A182F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65D2F"/>
    <w:multiLevelType w:val="hybridMultilevel"/>
    <w:tmpl w:val="4A9A8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1"/>
    <w:rsid w:val="00017015"/>
    <w:rsid w:val="00034FB5"/>
    <w:rsid w:val="00060BCF"/>
    <w:rsid w:val="00096A6B"/>
    <w:rsid w:val="000A70F4"/>
    <w:rsid w:val="000A7B87"/>
    <w:rsid w:val="000B019C"/>
    <w:rsid w:val="000C5494"/>
    <w:rsid w:val="000E261F"/>
    <w:rsid w:val="000E2A47"/>
    <w:rsid w:val="00112E6C"/>
    <w:rsid w:val="00116541"/>
    <w:rsid w:val="00132586"/>
    <w:rsid w:val="00164A85"/>
    <w:rsid w:val="00194000"/>
    <w:rsid w:val="001A1E73"/>
    <w:rsid w:val="001C0544"/>
    <w:rsid w:val="001C4B1E"/>
    <w:rsid w:val="001E1EA5"/>
    <w:rsid w:val="001E78F7"/>
    <w:rsid w:val="00206C69"/>
    <w:rsid w:val="002408CB"/>
    <w:rsid w:val="00245B2F"/>
    <w:rsid w:val="0025359F"/>
    <w:rsid w:val="002C6414"/>
    <w:rsid w:val="002D6D44"/>
    <w:rsid w:val="003308F4"/>
    <w:rsid w:val="00332A02"/>
    <w:rsid w:val="00344404"/>
    <w:rsid w:val="00347340"/>
    <w:rsid w:val="003A6572"/>
    <w:rsid w:val="003C1FCE"/>
    <w:rsid w:val="003C25F6"/>
    <w:rsid w:val="003D748F"/>
    <w:rsid w:val="003E09E0"/>
    <w:rsid w:val="004107EF"/>
    <w:rsid w:val="004206B9"/>
    <w:rsid w:val="004435B9"/>
    <w:rsid w:val="004D0B93"/>
    <w:rsid w:val="004E4723"/>
    <w:rsid w:val="004F0AED"/>
    <w:rsid w:val="00505898"/>
    <w:rsid w:val="005127CE"/>
    <w:rsid w:val="0058157F"/>
    <w:rsid w:val="00586511"/>
    <w:rsid w:val="00594D30"/>
    <w:rsid w:val="005C0F75"/>
    <w:rsid w:val="005D152E"/>
    <w:rsid w:val="005F523A"/>
    <w:rsid w:val="005F62BA"/>
    <w:rsid w:val="006407E3"/>
    <w:rsid w:val="00645F11"/>
    <w:rsid w:val="006F79A6"/>
    <w:rsid w:val="006F7ED7"/>
    <w:rsid w:val="00713476"/>
    <w:rsid w:val="00730BE1"/>
    <w:rsid w:val="007320FD"/>
    <w:rsid w:val="0075050D"/>
    <w:rsid w:val="00751F6A"/>
    <w:rsid w:val="00760AD6"/>
    <w:rsid w:val="00777715"/>
    <w:rsid w:val="0079553F"/>
    <w:rsid w:val="007C4124"/>
    <w:rsid w:val="0080198D"/>
    <w:rsid w:val="008034A1"/>
    <w:rsid w:val="008338FE"/>
    <w:rsid w:val="008A1953"/>
    <w:rsid w:val="008A4657"/>
    <w:rsid w:val="008B7901"/>
    <w:rsid w:val="008D0388"/>
    <w:rsid w:val="008F1F4C"/>
    <w:rsid w:val="00902814"/>
    <w:rsid w:val="0091048D"/>
    <w:rsid w:val="00936236"/>
    <w:rsid w:val="00962E8F"/>
    <w:rsid w:val="00964746"/>
    <w:rsid w:val="00975334"/>
    <w:rsid w:val="00980427"/>
    <w:rsid w:val="009A23CB"/>
    <w:rsid w:val="009B6FE0"/>
    <w:rsid w:val="009D6363"/>
    <w:rsid w:val="00A21BD9"/>
    <w:rsid w:val="00A349F9"/>
    <w:rsid w:val="00A74A79"/>
    <w:rsid w:val="00A83214"/>
    <w:rsid w:val="00A91794"/>
    <w:rsid w:val="00AB6882"/>
    <w:rsid w:val="00B203C7"/>
    <w:rsid w:val="00B24E0F"/>
    <w:rsid w:val="00B64561"/>
    <w:rsid w:val="00B77074"/>
    <w:rsid w:val="00B843B4"/>
    <w:rsid w:val="00BA4FA2"/>
    <w:rsid w:val="00BA5716"/>
    <w:rsid w:val="00BA6020"/>
    <w:rsid w:val="00BB27AB"/>
    <w:rsid w:val="00BE30D3"/>
    <w:rsid w:val="00BE4CC7"/>
    <w:rsid w:val="00C42976"/>
    <w:rsid w:val="00C44FA1"/>
    <w:rsid w:val="00C45FB0"/>
    <w:rsid w:val="00C51B57"/>
    <w:rsid w:val="00C77C61"/>
    <w:rsid w:val="00C8518B"/>
    <w:rsid w:val="00CA6A2F"/>
    <w:rsid w:val="00CD7576"/>
    <w:rsid w:val="00D01594"/>
    <w:rsid w:val="00D01D34"/>
    <w:rsid w:val="00D029CA"/>
    <w:rsid w:val="00D10186"/>
    <w:rsid w:val="00D13063"/>
    <w:rsid w:val="00D474D1"/>
    <w:rsid w:val="00D750ED"/>
    <w:rsid w:val="00D84843"/>
    <w:rsid w:val="00D92FA9"/>
    <w:rsid w:val="00DB3077"/>
    <w:rsid w:val="00DB5A32"/>
    <w:rsid w:val="00DC462D"/>
    <w:rsid w:val="00DD28E2"/>
    <w:rsid w:val="00DD7F0A"/>
    <w:rsid w:val="00DE2974"/>
    <w:rsid w:val="00E1385A"/>
    <w:rsid w:val="00E260FB"/>
    <w:rsid w:val="00E727BE"/>
    <w:rsid w:val="00EF686D"/>
    <w:rsid w:val="00F049C1"/>
    <w:rsid w:val="00F3269C"/>
    <w:rsid w:val="00F37321"/>
    <w:rsid w:val="00F45621"/>
    <w:rsid w:val="00F464CD"/>
    <w:rsid w:val="00F70BD9"/>
    <w:rsid w:val="00F85223"/>
    <w:rsid w:val="00F9793D"/>
    <w:rsid w:val="00FB3B9E"/>
    <w:rsid w:val="00FB6FEC"/>
    <w:rsid w:val="00FE5A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C9F9C7-E0CB-4030-9566-BEE882F1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D63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127CE"/>
    <w:rPr>
      <w:color w:val="0563C1" w:themeColor="hyperlink"/>
      <w:u w:val="single"/>
    </w:rPr>
  </w:style>
  <w:style w:type="paragraph" w:styleId="a3">
    <w:name w:val="List Paragraph"/>
    <w:basedOn w:val="a"/>
    <w:uiPriority w:val="34"/>
    <w:qFormat/>
    <w:rsid w:val="0075050D"/>
    <w:pPr>
      <w:spacing w:after="0" w:line="240" w:lineRule="auto"/>
      <w:ind w:left="720"/>
      <w:contextualSpacing/>
    </w:pPr>
    <w:rPr>
      <w:rFonts w:ascii="Times New Roman" w:eastAsia="Times New Roman" w:hAnsi="Times New Roman" w:cs="Miriam"/>
      <w:noProof/>
      <w:sz w:val="20"/>
      <w:szCs w:val="20"/>
      <w:lang w:eastAsia="he-IL"/>
    </w:rPr>
  </w:style>
  <w:style w:type="paragraph" w:styleId="a4">
    <w:name w:val="footnote text"/>
    <w:basedOn w:val="a"/>
    <w:link w:val="a5"/>
    <w:uiPriority w:val="99"/>
    <w:semiHidden/>
    <w:unhideWhenUsed/>
    <w:rsid w:val="00C8518B"/>
    <w:pPr>
      <w:spacing w:after="0" w:line="240" w:lineRule="auto"/>
    </w:pPr>
    <w:rPr>
      <w:sz w:val="20"/>
      <w:szCs w:val="20"/>
    </w:rPr>
  </w:style>
  <w:style w:type="character" w:customStyle="1" w:styleId="a5">
    <w:name w:val="טקסט הערת שוליים תו"/>
    <w:basedOn w:val="a0"/>
    <w:link w:val="a4"/>
    <w:uiPriority w:val="99"/>
    <w:semiHidden/>
    <w:rsid w:val="00C8518B"/>
    <w:rPr>
      <w:sz w:val="20"/>
      <w:szCs w:val="20"/>
    </w:rPr>
  </w:style>
  <w:style w:type="character" w:styleId="a6">
    <w:name w:val="footnote reference"/>
    <w:basedOn w:val="a0"/>
    <w:uiPriority w:val="99"/>
    <w:semiHidden/>
    <w:unhideWhenUsed/>
    <w:rsid w:val="00C8518B"/>
    <w:rPr>
      <w:vertAlign w:val="superscript"/>
    </w:rPr>
  </w:style>
  <w:style w:type="paragraph" w:styleId="a7">
    <w:name w:val="header"/>
    <w:basedOn w:val="a"/>
    <w:link w:val="a8"/>
    <w:uiPriority w:val="99"/>
    <w:unhideWhenUsed/>
    <w:rsid w:val="00777715"/>
    <w:pPr>
      <w:tabs>
        <w:tab w:val="center" w:pos="4153"/>
        <w:tab w:val="right" w:pos="8306"/>
      </w:tabs>
      <w:spacing w:after="0" w:line="240" w:lineRule="auto"/>
    </w:pPr>
  </w:style>
  <w:style w:type="character" w:customStyle="1" w:styleId="a8">
    <w:name w:val="כותרת עליונה תו"/>
    <w:basedOn w:val="a0"/>
    <w:link w:val="a7"/>
    <w:uiPriority w:val="99"/>
    <w:rsid w:val="00777715"/>
  </w:style>
  <w:style w:type="paragraph" w:styleId="a9">
    <w:name w:val="footer"/>
    <w:basedOn w:val="a"/>
    <w:link w:val="aa"/>
    <w:uiPriority w:val="99"/>
    <w:unhideWhenUsed/>
    <w:rsid w:val="00777715"/>
    <w:pPr>
      <w:tabs>
        <w:tab w:val="center" w:pos="4153"/>
        <w:tab w:val="right" w:pos="8306"/>
      </w:tabs>
      <w:spacing w:after="0" w:line="240" w:lineRule="auto"/>
    </w:pPr>
  </w:style>
  <w:style w:type="character" w:customStyle="1" w:styleId="aa">
    <w:name w:val="כותרת תחתונה תו"/>
    <w:basedOn w:val="a0"/>
    <w:link w:val="a9"/>
    <w:uiPriority w:val="99"/>
    <w:rsid w:val="00777715"/>
  </w:style>
  <w:style w:type="character" w:styleId="FollowedHyperlink">
    <w:name w:val="FollowedHyperlink"/>
    <w:basedOn w:val="a0"/>
    <w:uiPriority w:val="99"/>
    <w:semiHidden/>
    <w:unhideWhenUsed/>
    <w:rsid w:val="003E09E0"/>
    <w:rPr>
      <w:color w:val="954F72" w:themeColor="followedHyperlink"/>
      <w:u w:val="single"/>
    </w:rPr>
  </w:style>
  <w:style w:type="table" w:styleId="ab">
    <w:name w:val="Table Grid"/>
    <w:basedOn w:val="a1"/>
    <w:uiPriority w:val="39"/>
    <w:rsid w:val="006F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9D63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66401">
      <w:bodyDiv w:val="1"/>
      <w:marLeft w:val="0"/>
      <w:marRight w:val="0"/>
      <w:marTop w:val="0"/>
      <w:marBottom w:val="0"/>
      <w:divBdr>
        <w:top w:val="none" w:sz="0" w:space="0" w:color="auto"/>
        <w:left w:val="none" w:sz="0" w:space="0" w:color="auto"/>
        <w:bottom w:val="none" w:sz="0" w:space="0" w:color="auto"/>
        <w:right w:val="none" w:sz="0" w:space="0" w:color="auto"/>
      </w:divBdr>
    </w:div>
    <w:div w:id="976186874">
      <w:bodyDiv w:val="1"/>
      <w:marLeft w:val="0"/>
      <w:marRight w:val="0"/>
      <w:marTop w:val="0"/>
      <w:marBottom w:val="0"/>
      <w:divBdr>
        <w:top w:val="none" w:sz="0" w:space="0" w:color="auto"/>
        <w:left w:val="none" w:sz="0" w:space="0" w:color="auto"/>
        <w:bottom w:val="none" w:sz="0" w:space="0" w:color="auto"/>
        <w:right w:val="none" w:sz="0" w:space="0" w:color="auto"/>
      </w:divBdr>
      <w:divsChild>
        <w:div w:id="2124761585">
          <w:marLeft w:val="0"/>
          <w:marRight w:val="0"/>
          <w:marTop w:val="0"/>
          <w:marBottom w:val="0"/>
          <w:divBdr>
            <w:top w:val="none" w:sz="0" w:space="0" w:color="auto"/>
            <w:left w:val="none" w:sz="0" w:space="0" w:color="auto"/>
            <w:bottom w:val="none" w:sz="0" w:space="0" w:color="auto"/>
            <w:right w:val="none" w:sz="0" w:space="0" w:color="auto"/>
          </w:divBdr>
        </w:div>
      </w:divsChild>
    </w:div>
    <w:div w:id="1814255077">
      <w:bodyDiv w:val="1"/>
      <w:marLeft w:val="0"/>
      <w:marRight w:val="0"/>
      <w:marTop w:val="0"/>
      <w:marBottom w:val="0"/>
      <w:divBdr>
        <w:top w:val="none" w:sz="0" w:space="0" w:color="auto"/>
        <w:left w:val="none" w:sz="0" w:space="0" w:color="auto"/>
        <w:bottom w:val="none" w:sz="0" w:space="0" w:color="auto"/>
        <w:right w:val="none" w:sz="0" w:space="0" w:color="auto"/>
      </w:divBdr>
    </w:div>
    <w:div w:id="18334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globes.co.il/news/article.aspx?did=1001238715" TargetMode="External"/><Relationship Id="rId3" Type="http://schemas.openxmlformats.org/officeDocument/2006/relationships/hyperlink" Target="https://kemlu.go.id/singapore/en/pages/calling_visa_bagi_wna_dari_negara_calling_visa/167/about-service" TargetMode="External"/><Relationship Id="rId7" Type="http://schemas.openxmlformats.org/officeDocument/2006/relationships/hyperlink" Target="https://www.calcalist.co.il/local/articles/0,7340,L-3739646,00.html" TargetMode="External"/><Relationship Id="rId2" Type="http://schemas.openxmlformats.org/officeDocument/2006/relationships/hyperlink" Target="https://www.timesofisrael.com/israel-reverses-ban-on-indonesian-tourists-after-officials-protest/" TargetMode="External"/><Relationship Id="rId1" Type="http://schemas.openxmlformats.org/officeDocument/2006/relationships/hyperlink" Target="https://vaaju.com/indonesiaeng/the-government-requested-not-to-compromise-israel-on-visa/" TargetMode="External"/><Relationship Id="rId6" Type="http://schemas.openxmlformats.org/officeDocument/2006/relationships/hyperlink" Target="https://www.albawaba.com/news/indonesia-denies-report-jakarta-issuing-visas-israelis-1127448" TargetMode="External"/><Relationship Id="rId5" Type="http://schemas.openxmlformats.org/officeDocument/2006/relationships/hyperlink" Target="https://asia.nikkei.com/Politics/International-relations/Thousands-in-Jakarta-protest-US-embassy-s-move-to-Jerusalem" TargetMode="External"/><Relationship Id="rId4" Type="http://schemas.openxmlformats.org/officeDocument/2006/relationships/hyperlink" Target="https://info.goisrael.com/he/%D7%9B%D7%A0%D7%99%D7%A1%D7%95%D7%AA-%D7%9E%D7%91%D7%A7%D7%A8%D7%99%D7%9D-%D7%95%D7%AA%D7%99%D7%99%D7%A8%D7%99%D7%9D-2018-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B0C81-388B-4600-92C1-750A60C5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11437</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Halperin Simona</dc:creator>
  <cp:keywords/>
  <dc:description/>
  <cp:lastModifiedBy>Halperin Simona</cp:lastModifiedBy>
  <cp:revision>2</cp:revision>
  <dcterms:created xsi:type="dcterms:W3CDTF">2020-03-23T14:37:00Z</dcterms:created>
  <dcterms:modified xsi:type="dcterms:W3CDTF">2020-03-23T14:37:00Z</dcterms:modified>
</cp:coreProperties>
</file>