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3226" w14:textId="49FF7CF2" w:rsidR="0092037A" w:rsidRPr="000F0494" w:rsidRDefault="00282964">
      <w:pPr>
        <w:rPr>
          <w:rFonts w:ascii="Arial" w:hAnsi="Arial" w:cs="Arial"/>
          <w:szCs w:val="28"/>
          <w:u w:val="single"/>
          <w:rtl/>
        </w:rPr>
      </w:pPr>
      <w:r w:rsidRPr="000F0494">
        <w:rPr>
          <w:rFonts w:ascii="Arial" w:hAnsi="Arial" w:cs="Arial" w:hint="cs"/>
          <w:szCs w:val="28"/>
          <w:u w:val="single"/>
          <w:rtl/>
        </w:rPr>
        <w:t xml:space="preserve">מחזור מו' </w:t>
      </w:r>
      <w:r w:rsidRPr="000F0494">
        <w:rPr>
          <w:rFonts w:ascii="Arial" w:hAnsi="Arial" w:cs="Arial"/>
          <w:szCs w:val="28"/>
          <w:u w:val="single"/>
          <w:rtl/>
        </w:rPr>
        <w:t>–</w:t>
      </w:r>
      <w:r w:rsidRPr="000F0494">
        <w:rPr>
          <w:rFonts w:ascii="Arial" w:hAnsi="Arial" w:cs="Arial" w:hint="cs"/>
          <w:szCs w:val="28"/>
          <w:u w:val="single"/>
          <w:rtl/>
        </w:rPr>
        <w:t xml:space="preserve"> לקראת ביקור במשרד החוץ </w:t>
      </w:r>
      <w:r w:rsidRPr="000F0494">
        <w:rPr>
          <w:rFonts w:ascii="Arial" w:hAnsi="Arial" w:cs="Arial"/>
          <w:szCs w:val="28"/>
          <w:u w:val="single"/>
          <w:rtl/>
        </w:rPr>
        <w:t>–</w:t>
      </w:r>
      <w:r w:rsidR="00412D6E">
        <w:rPr>
          <w:rFonts w:ascii="Arial" w:hAnsi="Arial" w:cs="Arial" w:hint="cs"/>
          <w:szCs w:val="28"/>
          <w:u w:val="single"/>
          <w:rtl/>
        </w:rPr>
        <w:t xml:space="preserve"> 22.1.19</w:t>
      </w:r>
    </w:p>
    <w:p w14:paraId="0259C3F4" w14:textId="77777777" w:rsidR="00412D6E" w:rsidRDefault="00412D6E" w:rsidP="00412D6E">
      <w:pPr>
        <w:rPr>
          <w:rFonts w:ascii="Arial" w:hAnsi="Arial" w:cs="Arial"/>
          <w:szCs w:val="28"/>
          <w:rtl/>
        </w:rPr>
      </w:pPr>
    </w:p>
    <w:p w14:paraId="2175A004" w14:textId="69692914" w:rsidR="00412D6E" w:rsidRPr="00412D6E" w:rsidRDefault="00412D6E" w:rsidP="00412D6E">
      <w:pPr>
        <w:rPr>
          <w:rFonts w:ascii="Arial" w:hAnsi="Arial" w:cs="Arial"/>
          <w:szCs w:val="28"/>
          <w:rtl/>
        </w:rPr>
      </w:pPr>
      <w:r w:rsidRPr="00412D6E">
        <w:rPr>
          <w:rFonts w:ascii="Arial" w:hAnsi="Arial" w:cs="Arial" w:hint="cs"/>
          <w:szCs w:val="28"/>
          <w:rtl/>
        </w:rPr>
        <w:t>להלן נייר רקע לקראת הביקור שמטרתו "להכיר" את משרד החוץ באופן בסיסי וראשוני לכם, משתתפי מחזור מו'. עד למועד הביקור, אני וכמובן רחלי ולוף לרשותכם לכל שאלה או הערה.</w:t>
      </w:r>
    </w:p>
    <w:p w14:paraId="0CC6AFCE" w14:textId="77777777" w:rsidR="00282964" w:rsidRDefault="00282964">
      <w:pPr>
        <w:rPr>
          <w:rFonts w:ascii="Arial" w:hAnsi="Arial" w:cs="Arial"/>
          <w:szCs w:val="28"/>
          <w:rtl/>
        </w:rPr>
      </w:pPr>
    </w:p>
    <w:p w14:paraId="3D5316B3" w14:textId="5AD5F5AB" w:rsidR="00282964" w:rsidRDefault="00282964" w:rsidP="00282964">
      <w:pPr>
        <w:pStyle w:val="a3"/>
        <w:numPr>
          <w:ilvl w:val="0"/>
          <w:numId w:val="1"/>
        </w:numPr>
        <w:rPr>
          <w:rFonts w:ascii="Arial" w:hAnsi="Arial" w:cs="Arial"/>
          <w:szCs w:val="28"/>
        </w:rPr>
      </w:pPr>
      <w:r>
        <w:rPr>
          <w:rFonts w:ascii="Arial" w:hAnsi="Arial" w:cs="Arial" w:hint="cs"/>
          <w:szCs w:val="28"/>
          <w:rtl/>
        </w:rPr>
        <w:t xml:space="preserve">יעוד ויעדי על: מדי שנה בסתיו (אוקטובר) מפרסם משרד החוץ נייר קצר הכולל את יעוד המשרד ואת יעדי העל שלו לשנת העבודה הקרובה. נוסח היעוד הוא קבוע ויעדי העל משתנים בהתאם לשינויים </w:t>
      </w:r>
      <w:r w:rsidR="00327A00">
        <w:rPr>
          <w:rFonts w:ascii="Arial" w:hAnsi="Arial" w:cs="Arial" w:hint="cs"/>
          <w:szCs w:val="28"/>
          <w:rtl/>
        </w:rPr>
        <w:t>בזירות הפעולה השונות</w:t>
      </w:r>
      <w:r>
        <w:rPr>
          <w:rFonts w:ascii="Arial" w:hAnsi="Arial" w:cs="Arial" w:hint="cs"/>
          <w:szCs w:val="28"/>
          <w:rtl/>
        </w:rPr>
        <w:t xml:space="preserve">. </w:t>
      </w:r>
    </w:p>
    <w:p w14:paraId="379AB8F4" w14:textId="77777777" w:rsidR="00282964" w:rsidRPr="00327A00" w:rsidRDefault="00282964" w:rsidP="00282964">
      <w:pPr>
        <w:pStyle w:val="a3"/>
        <w:rPr>
          <w:rFonts w:ascii="Arial" w:hAnsi="Arial" w:cs="Arial"/>
          <w:szCs w:val="28"/>
          <w:rtl/>
        </w:rPr>
      </w:pPr>
    </w:p>
    <w:p w14:paraId="194A78F2" w14:textId="58A62F1B" w:rsidR="0006010B" w:rsidRPr="0006010B" w:rsidRDefault="00282964" w:rsidP="0006010B">
      <w:pPr>
        <w:pStyle w:val="a3"/>
        <w:rPr>
          <w:rFonts w:ascii="Arial" w:hAnsi="Arial" w:cs="Arial"/>
          <w:szCs w:val="28"/>
          <w:rtl/>
        </w:rPr>
      </w:pPr>
      <w:r>
        <w:rPr>
          <w:rFonts w:ascii="Arial" w:hAnsi="Arial" w:cs="Arial" w:hint="cs"/>
          <w:szCs w:val="28"/>
          <w:rtl/>
        </w:rPr>
        <w:t>להלן יעוד משרד החוץ ויעדי העל לשנת העבודה 2019:</w:t>
      </w:r>
    </w:p>
    <w:p w14:paraId="6B05FA60" w14:textId="77777777" w:rsidR="0006010B" w:rsidRDefault="0006010B" w:rsidP="00282964">
      <w:pPr>
        <w:pStyle w:val="a3"/>
        <w:rPr>
          <w:rFonts w:ascii="Arial" w:hAnsi="Arial" w:cs="Arial"/>
          <w:szCs w:val="28"/>
          <w:rtl/>
        </w:rPr>
      </w:pPr>
    </w:p>
    <w:p w14:paraId="2EC28330" w14:textId="78D0566D" w:rsidR="0006010B" w:rsidRDefault="0006010B" w:rsidP="00282964">
      <w:pPr>
        <w:pStyle w:val="a3"/>
        <w:rPr>
          <w:rFonts w:ascii="Arial" w:hAnsi="Arial" w:cs="Arial"/>
          <w:szCs w:val="28"/>
          <w:rtl/>
        </w:rPr>
      </w:pPr>
      <w:r>
        <w:rPr>
          <w:rFonts w:ascii="Arial" w:hAnsi="Arial" w:cs="Arial" w:hint="cs"/>
          <w:szCs w:val="28"/>
          <w:rtl/>
        </w:rPr>
        <w:t>יעוד: משרד החוץ יפעל להבטחת החוסן הלאומי, השגשוג והרווחה של מדינת ישראל ואזרחיה במגוון אמצעים מדיניים, תוך קידום מכלול האינטרסים של המדינה בזירה הבינלאומית.</w:t>
      </w:r>
    </w:p>
    <w:p w14:paraId="5F632005" w14:textId="77777777" w:rsidR="0006010B" w:rsidRDefault="0006010B" w:rsidP="00282964">
      <w:pPr>
        <w:pStyle w:val="a3"/>
        <w:rPr>
          <w:rFonts w:ascii="Arial" w:hAnsi="Arial" w:cs="Arial"/>
          <w:szCs w:val="28"/>
          <w:rtl/>
        </w:rPr>
      </w:pPr>
    </w:p>
    <w:p w14:paraId="2058BA34" w14:textId="6F25B3CD" w:rsidR="0006010B" w:rsidRDefault="0006010B" w:rsidP="00282964">
      <w:pPr>
        <w:pStyle w:val="a3"/>
        <w:rPr>
          <w:rFonts w:ascii="Arial" w:hAnsi="Arial" w:cs="Arial"/>
          <w:szCs w:val="28"/>
          <w:rtl/>
        </w:rPr>
      </w:pPr>
      <w:r>
        <w:rPr>
          <w:rFonts w:ascii="Arial" w:hAnsi="Arial" w:cs="Arial" w:hint="cs"/>
          <w:szCs w:val="28"/>
          <w:rtl/>
        </w:rPr>
        <w:t>יעדי העל לשנת 2019:</w:t>
      </w:r>
    </w:p>
    <w:p w14:paraId="29F2E8A3" w14:textId="77777777" w:rsidR="00327A00" w:rsidRDefault="00327A00" w:rsidP="00282964">
      <w:pPr>
        <w:pStyle w:val="a3"/>
        <w:rPr>
          <w:rFonts w:ascii="Arial" w:hAnsi="Arial" w:cs="Arial"/>
          <w:szCs w:val="28"/>
          <w:rtl/>
        </w:rPr>
      </w:pPr>
    </w:p>
    <w:p w14:paraId="2D8C0196" w14:textId="490A6C94" w:rsidR="0006010B" w:rsidRDefault="00F94A9B" w:rsidP="00F94A9B">
      <w:pPr>
        <w:pStyle w:val="a3"/>
        <w:numPr>
          <w:ilvl w:val="0"/>
          <w:numId w:val="3"/>
        </w:numPr>
        <w:rPr>
          <w:rFonts w:ascii="Arial" w:hAnsi="Arial" w:cs="Arial"/>
          <w:szCs w:val="28"/>
        </w:rPr>
      </w:pPr>
      <w:r>
        <w:rPr>
          <w:rFonts w:ascii="Arial" w:hAnsi="Arial" w:cs="Arial" w:hint="cs"/>
          <w:szCs w:val="28"/>
          <w:rtl/>
        </w:rPr>
        <w:t>אזורי: בלימת איראן-גרעין, טרור, טילים, חתרנות, קידום יציבות אזורית והסדרים.</w:t>
      </w:r>
    </w:p>
    <w:p w14:paraId="227FF534" w14:textId="331FA724" w:rsidR="00F94A9B" w:rsidRDefault="00F94A9B" w:rsidP="00F94A9B">
      <w:pPr>
        <w:pStyle w:val="a3"/>
        <w:numPr>
          <w:ilvl w:val="0"/>
          <w:numId w:val="3"/>
        </w:numPr>
        <w:rPr>
          <w:rFonts w:ascii="Arial" w:hAnsi="Arial" w:cs="Arial"/>
          <w:szCs w:val="28"/>
        </w:rPr>
      </w:pPr>
      <w:r>
        <w:rPr>
          <w:rFonts w:ascii="Arial" w:hAnsi="Arial" w:cs="Arial" w:hint="cs"/>
          <w:szCs w:val="28"/>
          <w:rtl/>
        </w:rPr>
        <w:t>הבטחה ושימור ארה"ב כמשענת אסטרטגית ארוכת טווח.</w:t>
      </w:r>
    </w:p>
    <w:p w14:paraId="17D3AFED" w14:textId="1F40BDB3" w:rsidR="00F94A9B" w:rsidRDefault="00F94A9B" w:rsidP="00F94A9B">
      <w:pPr>
        <w:pStyle w:val="a3"/>
        <w:numPr>
          <w:ilvl w:val="0"/>
          <w:numId w:val="3"/>
        </w:numPr>
        <w:rPr>
          <w:rFonts w:ascii="Arial" w:hAnsi="Arial" w:cs="Arial"/>
          <w:szCs w:val="28"/>
        </w:rPr>
      </w:pPr>
      <w:r>
        <w:rPr>
          <w:rFonts w:ascii="Arial" w:hAnsi="Arial" w:cs="Arial" w:hint="cs"/>
          <w:szCs w:val="28"/>
          <w:rtl/>
        </w:rPr>
        <w:t>ניצול מרחבי ההזדמנויות והשותפויות האזוריות.</w:t>
      </w:r>
    </w:p>
    <w:p w14:paraId="06059563" w14:textId="3C21257C" w:rsidR="00F94A9B" w:rsidRDefault="00F94A9B" w:rsidP="00F94A9B">
      <w:pPr>
        <w:pStyle w:val="a3"/>
        <w:numPr>
          <w:ilvl w:val="0"/>
          <w:numId w:val="3"/>
        </w:numPr>
        <w:rPr>
          <w:rFonts w:ascii="Arial" w:hAnsi="Arial" w:cs="Arial"/>
          <w:szCs w:val="28"/>
        </w:rPr>
      </w:pPr>
      <w:r>
        <w:rPr>
          <w:rFonts w:ascii="Arial" w:hAnsi="Arial" w:cs="Arial" w:hint="cs"/>
          <w:szCs w:val="28"/>
          <w:rtl/>
        </w:rPr>
        <w:t>חיזוק מעמדה המדיני, מיצובה והלגיטימציה של מדינת ישראל.</w:t>
      </w:r>
    </w:p>
    <w:p w14:paraId="5D3E8E71" w14:textId="2390666C" w:rsidR="00327A00" w:rsidRDefault="00327A00" w:rsidP="00F94A9B">
      <w:pPr>
        <w:pStyle w:val="a3"/>
        <w:numPr>
          <w:ilvl w:val="0"/>
          <w:numId w:val="3"/>
        </w:numPr>
        <w:rPr>
          <w:rFonts w:ascii="Arial" w:hAnsi="Arial" w:cs="Arial"/>
          <w:szCs w:val="28"/>
        </w:rPr>
      </w:pPr>
      <w:r>
        <w:rPr>
          <w:rFonts w:ascii="Arial" w:hAnsi="Arial" w:cs="Arial" w:hint="cs"/>
          <w:szCs w:val="28"/>
          <w:rtl/>
        </w:rPr>
        <w:t>מיצוב המשרד ומתן שירות לאזרח.</w:t>
      </w:r>
    </w:p>
    <w:p w14:paraId="08EA677A" w14:textId="77777777" w:rsidR="00327A00" w:rsidRDefault="00327A00" w:rsidP="00327A00">
      <w:pPr>
        <w:pStyle w:val="a3"/>
        <w:ind w:left="1080"/>
        <w:rPr>
          <w:rFonts w:ascii="Arial" w:hAnsi="Arial" w:cs="Arial"/>
          <w:szCs w:val="28"/>
          <w:rtl/>
        </w:rPr>
      </w:pPr>
    </w:p>
    <w:p w14:paraId="45B242EF" w14:textId="4244987A" w:rsidR="00E3046F" w:rsidRPr="00E3046F" w:rsidRDefault="00327A00" w:rsidP="006931D3">
      <w:pPr>
        <w:pStyle w:val="a3"/>
        <w:ind w:left="1080"/>
        <w:rPr>
          <w:rFonts w:ascii="Arial" w:hAnsi="Arial" w:cs="Arial"/>
          <w:szCs w:val="28"/>
        </w:rPr>
      </w:pPr>
      <w:r>
        <w:rPr>
          <w:rFonts w:ascii="Arial" w:hAnsi="Arial" w:cs="Arial" w:hint="cs"/>
          <w:szCs w:val="28"/>
          <w:rtl/>
        </w:rPr>
        <w:t>יחידות המשרד השונות גוזרות ממסגרת זו כל אחת את יעדי העבודה שלה בהתאם לתחומי אחריותה.</w:t>
      </w:r>
    </w:p>
    <w:p w14:paraId="392D3F2C" w14:textId="169018C9" w:rsidR="00412D6E" w:rsidRPr="00412D6E" w:rsidRDefault="00412D6E" w:rsidP="00412D6E">
      <w:pPr>
        <w:rPr>
          <w:rFonts w:ascii="Arial" w:hAnsi="Arial" w:cs="Arial"/>
          <w:szCs w:val="28"/>
        </w:rPr>
      </w:pPr>
      <w:r w:rsidRPr="00412D6E">
        <w:rPr>
          <w:rFonts w:ascii="Arial" w:hAnsi="Arial" w:cs="Arial"/>
          <w:szCs w:val="28"/>
        </w:rPr>
        <w:t xml:space="preserve"> </w:t>
      </w:r>
    </w:p>
    <w:p w14:paraId="0DEA432F" w14:textId="77777777" w:rsidR="00412D6E" w:rsidRDefault="00412D6E" w:rsidP="00412D6E">
      <w:pPr>
        <w:pStyle w:val="a3"/>
        <w:numPr>
          <w:ilvl w:val="0"/>
          <w:numId w:val="1"/>
        </w:numPr>
        <w:rPr>
          <w:rFonts w:ascii="Arial" w:hAnsi="Arial" w:cs="Arial"/>
          <w:szCs w:val="28"/>
        </w:rPr>
      </w:pPr>
      <w:r w:rsidRPr="00412D6E">
        <w:rPr>
          <w:rFonts w:ascii="Arial" w:hAnsi="Arial" w:cs="Arial" w:hint="cs"/>
          <w:szCs w:val="28"/>
          <w:rtl/>
        </w:rPr>
        <w:t xml:space="preserve">מבנה המשרד: לנייר זה מצורף תרשים של המבנה הארגוני של מטה משרד החוץ בארץ. בנוסף ליחידות המוזכרות בו יש למשרד, נכון לרגע זה, 103 נציגויות ברחבי העולם. הנציגויות כפופות מקצועית ליחידות המטה ולהנחיותיהן. לציין שזו "כפיפות גמישה" שלא רק מאפשרת אלא אף דורשת מראש הנציגות וצוותו מרחב גדול של שיקול דעת ויוזמה, בהתאם לתנאי מקום השירות. התרשים כולל יחידות עד לרמת החטיבה, </w:t>
      </w:r>
    </w:p>
    <w:p w14:paraId="3C355BEA" w14:textId="3C812E4E" w:rsidR="00412D6E" w:rsidRDefault="00412D6E" w:rsidP="00412D6E">
      <w:pPr>
        <w:pStyle w:val="a3"/>
        <w:rPr>
          <w:rFonts w:ascii="Arial" w:hAnsi="Arial" w:cs="Arial"/>
          <w:szCs w:val="28"/>
          <w:rtl/>
        </w:rPr>
      </w:pPr>
      <w:r w:rsidRPr="00412D6E">
        <w:rPr>
          <w:rFonts w:ascii="Arial" w:hAnsi="Arial" w:cs="Arial" w:hint="cs"/>
          <w:szCs w:val="28"/>
          <w:rtl/>
        </w:rPr>
        <w:t>הרמות הנמוכות יותר, המחלקה והדסק (רמת הבסיס) אינן מופיעות בו.</w:t>
      </w:r>
      <w:r w:rsidR="00647DF9">
        <w:rPr>
          <w:rFonts w:ascii="Arial" w:hAnsi="Arial" w:cs="Arial" w:hint="cs"/>
          <w:szCs w:val="28"/>
          <w:rtl/>
        </w:rPr>
        <w:t xml:space="preserve"> </w:t>
      </w:r>
    </w:p>
    <w:p w14:paraId="56E9AA67" w14:textId="72195354" w:rsidR="00647DF9" w:rsidRPr="00647DF9" w:rsidRDefault="00647DF9" w:rsidP="00647DF9">
      <w:pPr>
        <w:rPr>
          <w:rFonts w:ascii="Arial" w:hAnsi="Arial" w:cs="Arial"/>
          <w:szCs w:val="28"/>
          <w:rtl/>
        </w:rPr>
      </w:pPr>
    </w:p>
    <w:p w14:paraId="59A1EE0F" w14:textId="6F2010E7" w:rsidR="00412D6E" w:rsidRPr="00412D6E" w:rsidRDefault="00412D6E" w:rsidP="00412D6E">
      <w:pPr>
        <w:pStyle w:val="a3"/>
        <w:rPr>
          <w:rFonts w:ascii="Arial" w:hAnsi="Arial" w:cs="Arial"/>
          <w:szCs w:val="28"/>
        </w:rPr>
      </w:pPr>
      <w:r w:rsidRPr="00412D6E">
        <w:rPr>
          <w:rFonts w:ascii="Arial" w:hAnsi="Arial" w:cs="Arial"/>
          <w:szCs w:val="28"/>
        </w:rPr>
        <w:lastRenderedPageBreak/>
        <w:t xml:space="preserve"> </w:t>
      </w:r>
    </w:p>
    <w:p w14:paraId="3436ADC9" w14:textId="509EAA16" w:rsidR="00412D6E" w:rsidRDefault="00412D6E" w:rsidP="00412D6E">
      <w:pPr>
        <w:pStyle w:val="a3"/>
        <w:numPr>
          <w:ilvl w:val="0"/>
          <w:numId w:val="1"/>
        </w:numPr>
        <w:rPr>
          <w:rFonts w:ascii="Arial" w:hAnsi="Arial" w:cs="Arial"/>
          <w:szCs w:val="28"/>
        </w:rPr>
      </w:pPr>
      <w:r w:rsidRPr="00412D6E">
        <w:rPr>
          <w:rFonts w:ascii="Arial" w:hAnsi="Arial" w:cs="Arial" w:hint="cs"/>
          <w:szCs w:val="28"/>
          <w:rtl/>
        </w:rPr>
        <w:t>תחומי הפעילות: מבלי להיכנס לפירוט יתר אציין כאן כמה מכלולים עיקריים:</w:t>
      </w:r>
    </w:p>
    <w:p w14:paraId="71EFEF79" w14:textId="77777777" w:rsidR="00647DF9" w:rsidRPr="00412D6E" w:rsidRDefault="00647DF9" w:rsidP="00647DF9">
      <w:pPr>
        <w:pStyle w:val="a3"/>
        <w:rPr>
          <w:rFonts w:ascii="Arial" w:hAnsi="Arial" w:cs="Arial"/>
          <w:szCs w:val="28"/>
        </w:rPr>
      </w:pPr>
    </w:p>
    <w:p w14:paraId="241E7A22" w14:textId="5DF21F71" w:rsidR="00CD0750" w:rsidRPr="00412D6E" w:rsidRDefault="00412D6E" w:rsidP="00412D6E">
      <w:pPr>
        <w:pStyle w:val="a3"/>
        <w:numPr>
          <w:ilvl w:val="0"/>
          <w:numId w:val="6"/>
        </w:numPr>
        <w:rPr>
          <w:rFonts w:ascii="Arial" w:hAnsi="Arial" w:cs="Arial"/>
          <w:szCs w:val="28"/>
        </w:rPr>
      </w:pPr>
      <w:r w:rsidRPr="00412D6E">
        <w:rPr>
          <w:rFonts w:ascii="Arial" w:hAnsi="Arial" w:cs="Arial" w:hint="cs"/>
          <w:szCs w:val="28"/>
          <w:rtl/>
        </w:rPr>
        <w:t>הליבה המדינית הכוללת את הפעילות מול הממשלות ובארגונים בינ"ל וממוקדת בנושאים הנמצאים בראש סדר הי</w:t>
      </w:r>
      <w:r w:rsidR="00CD0750" w:rsidRPr="00412D6E">
        <w:rPr>
          <w:rFonts w:ascii="Arial" w:hAnsi="Arial" w:cs="Arial" w:hint="cs"/>
          <w:szCs w:val="28"/>
          <w:rtl/>
        </w:rPr>
        <w:t xml:space="preserve">ום של </w:t>
      </w:r>
      <w:proofErr w:type="spellStart"/>
      <w:r w:rsidR="00647DF9">
        <w:rPr>
          <w:rFonts w:ascii="Arial" w:hAnsi="Arial" w:cs="Arial" w:hint="cs"/>
          <w:szCs w:val="28"/>
          <w:u w:val="single"/>
          <w:rtl/>
        </w:rPr>
        <w:t>הבטל"מ</w:t>
      </w:r>
      <w:proofErr w:type="spellEnd"/>
      <w:r w:rsidR="00CD0750" w:rsidRPr="00412D6E">
        <w:rPr>
          <w:rFonts w:ascii="Arial" w:hAnsi="Arial" w:cs="Arial" w:hint="cs"/>
          <w:szCs w:val="28"/>
          <w:rtl/>
        </w:rPr>
        <w:t xml:space="preserve"> במובנו המצמצם של המושג (חוץ ובטחון)</w:t>
      </w:r>
      <w:r w:rsidR="00651336" w:rsidRPr="00412D6E">
        <w:rPr>
          <w:rFonts w:ascii="Arial" w:hAnsi="Arial" w:cs="Arial" w:hint="cs"/>
          <w:szCs w:val="28"/>
          <w:rtl/>
        </w:rPr>
        <w:t>. במכלול זה יש</w:t>
      </w:r>
      <w:r w:rsidR="000E10BF" w:rsidRPr="00412D6E">
        <w:rPr>
          <w:rFonts w:ascii="Arial" w:hAnsi="Arial" w:cs="Arial" w:hint="cs"/>
          <w:szCs w:val="28"/>
          <w:rtl/>
        </w:rPr>
        <w:t xml:space="preserve"> למנות גם את המחקר המדיני שהוא </w:t>
      </w:r>
      <w:r w:rsidR="00651336" w:rsidRPr="00412D6E">
        <w:rPr>
          <w:rFonts w:ascii="Arial" w:hAnsi="Arial" w:cs="Arial" w:hint="cs"/>
          <w:szCs w:val="28"/>
          <w:rtl/>
        </w:rPr>
        <w:t>המודיעין של משרד החוץ.</w:t>
      </w:r>
    </w:p>
    <w:p w14:paraId="127AB2B6" w14:textId="74887FB6" w:rsidR="00CD0750" w:rsidRDefault="00CD0750" w:rsidP="00412D6E">
      <w:pPr>
        <w:pStyle w:val="a3"/>
        <w:numPr>
          <w:ilvl w:val="0"/>
          <w:numId w:val="6"/>
        </w:numPr>
        <w:rPr>
          <w:rFonts w:ascii="Arial" w:hAnsi="Arial" w:cs="Arial"/>
          <w:szCs w:val="28"/>
        </w:rPr>
      </w:pPr>
      <w:r>
        <w:rPr>
          <w:rFonts w:ascii="Arial" w:hAnsi="Arial" w:cs="Arial" w:hint="cs"/>
          <w:szCs w:val="28"/>
          <w:rtl/>
        </w:rPr>
        <w:t>הדיפלומטיה הציבורית הכוללת מנעד רחב של פעילויות</w:t>
      </w:r>
      <w:r w:rsidR="00651336">
        <w:rPr>
          <w:rFonts w:ascii="Arial" w:hAnsi="Arial" w:cs="Arial" w:hint="cs"/>
          <w:szCs w:val="28"/>
          <w:rtl/>
        </w:rPr>
        <w:t>, חלקן תומכות ישירות את הליבה המדינית (דוברות מסורתית, דיפלומטיה דיג</w:t>
      </w:r>
      <w:r w:rsidR="00302F40">
        <w:rPr>
          <w:rFonts w:ascii="Arial" w:hAnsi="Arial" w:cs="Arial" w:hint="cs"/>
          <w:szCs w:val="28"/>
          <w:rtl/>
        </w:rPr>
        <w:t>י</w:t>
      </w:r>
      <w:r w:rsidR="00651336">
        <w:rPr>
          <w:rFonts w:ascii="Arial" w:hAnsi="Arial" w:cs="Arial" w:hint="cs"/>
          <w:szCs w:val="28"/>
          <w:rtl/>
        </w:rPr>
        <w:t xml:space="preserve">טלית וכו') וחלקן בתחום </w:t>
      </w:r>
      <w:r w:rsidR="00651336" w:rsidRPr="000E10BF">
        <w:rPr>
          <w:rFonts w:ascii="Arial" w:hAnsi="Arial" w:cs="Arial" w:hint="cs"/>
          <w:szCs w:val="28"/>
          <w:u w:val="single"/>
          <w:rtl/>
        </w:rPr>
        <w:t>העוצמה הרכה</w:t>
      </w:r>
      <w:r w:rsidR="00651336">
        <w:rPr>
          <w:rFonts w:ascii="Arial" w:hAnsi="Arial" w:cs="Arial" w:hint="cs"/>
          <w:szCs w:val="28"/>
          <w:rtl/>
        </w:rPr>
        <w:t xml:space="preserve"> כמו הפעילות הכלכלית, סיוע החוץ (מש"ב), קידום התרבות הישראלית בחו"ל, הקשר עם</w:t>
      </w:r>
      <w:r w:rsidR="00EE4395">
        <w:rPr>
          <w:rFonts w:ascii="Arial" w:hAnsi="Arial" w:cs="Arial" w:hint="cs"/>
          <w:szCs w:val="28"/>
          <w:rtl/>
        </w:rPr>
        <w:t xml:space="preserve"> יהדות התפוצות ועוד.</w:t>
      </w:r>
    </w:p>
    <w:p w14:paraId="5705B788" w14:textId="092EF220" w:rsidR="00EE4395" w:rsidRDefault="00EE4395" w:rsidP="00412D6E">
      <w:pPr>
        <w:pStyle w:val="a3"/>
        <w:numPr>
          <w:ilvl w:val="0"/>
          <w:numId w:val="6"/>
        </w:numPr>
        <w:rPr>
          <w:rFonts w:ascii="Arial" w:hAnsi="Arial" w:cs="Arial"/>
          <w:szCs w:val="28"/>
        </w:rPr>
      </w:pPr>
      <w:r>
        <w:rPr>
          <w:rFonts w:ascii="Arial" w:hAnsi="Arial" w:cs="Arial" w:hint="cs"/>
          <w:szCs w:val="28"/>
          <w:rtl/>
        </w:rPr>
        <w:t>התחום הקונסולרי שבמוקדו מתן סיוע לאזרחים ישראלים בארץ ובעיקר בעולם, בין אם לצרכים שגרתיים ובין אם במצבי משבר</w:t>
      </w:r>
      <w:r w:rsidR="000E10BF">
        <w:rPr>
          <w:rFonts w:ascii="Arial" w:hAnsi="Arial" w:cs="Arial" w:hint="cs"/>
          <w:szCs w:val="28"/>
          <w:rtl/>
        </w:rPr>
        <w:t>.</w:t>
      </w:r>
    </w:p>
    <w:p w14:paraId="5658EBE1" w14:textId="0EBBAFC0" w:rsidR="00EE4395" w:rsidRDefault="00EE4395" w:rsidP="00412D6E">
      <w:pPr>
        <w:pStyle w:val="a3"/>
        <w:numPr>
          <w:ilvl w:val="0"/>
          <w:numId w:val="6"/>
        </w:numPr>
        <w:rPr>
          <w:rFonts w:ascii="Arial" w:hAnsi="Arial" w:cs="Arial"/>
          <w:szCs w:val="28"/>
        </w:rPr>
      </w:pPr>
      <w:r>
        <w:rPr>
          <w:rFonts w:ascii="Arial" w:hAnsi="Arial" w:cs="Arial" w:hint="cs"/>
          <w:szCs w:val="28"/>
          <w:rtl/>
        </w:rPr>
        <w:t xml:space="preserve">מגוון של תחומים </w:t>
      </w:r>
      <w:proofErr w:type="spellStart"/>
      <w:r>
        <w:rPr>
          <w:rFonts w:ascii="Arial" w:hAnsi="Arial" w:cs="Arial" w:hint="cs"/>
          <w:szCs w:val="28"/>
          <w:rtl/>
        </w:rPr>
        <w:t>מינהליים</w:t>
      </w:r>
      <w:proofErr w:type="spellEnd"/>
      <w:r>
        <w:rPr>
          <w:rFonts w:ascii="Arial" w:hAnsi="Arial" w:cs="Arial" w:hint="cs"/>
          <w:szCs w:val="28"/>
          <w:rtl/>
        </w:rPr>
        <w:t xml:space="preserve"> נוספים שמטרתם לתמוך את כל הפעילות </w:t>
      </w:r>
      <w:proofErr w:type="spellStart"/>
      <w:r>
        <w:rPr>
          <w:rFonts w:ascii="Arial" w:hAnsi="Arial" w:cs="Arial" w:hint="cs"/>
          <w:szCs w:val="28"/>
          <w:rtl/>
        </w:rPr>
        <w:t>מביניהם</w:t>
      </w:r>
      <w:proofErr w:type="spellEnd"/>
      <w:r>
        <w:rPr>
          <w:rFonts w:ascii="Arial" w:hAnsi="Arial" w:cs="Arial" w:hint="cs"/>
          <w:szCs w:val="28"/>
          <w:rtl/>
        </w:rPr>
        <w:t xml:space="preserve"> אזכיר את הייעוץ המשפטי, היחידה האחראית </w:t>
      </w:r>
      <w:proofErr w:type="spellStart"/>
      <w:r>
        <w:rPr>
          <w:rFonts w:ascii="Arial" w:hAnsi="Arial" w:cs="Arial" w:hint="cs"/>
          <w:szCs w:val="28"/>
          <w:rtl/>
        </w:rPr>
        <w:t>לבטחון</w:t>
      </w:r>
      <w:proofErr w:type="spellEnd"/>
      <w:r>
        <w:rPr>
          <w:rFonts w:ascii="Arial" w:hAnsi="Arial" w:cs="Arial" w:hint="cs"/>
          <w:szCs w:val="28"/>
          <w:rtl/>
        </w:rPr>
        <w:t xml:space="preserve"> הנציגויות (</w:t>
      </w:r>
      <w:proofErr w:type="spellStart"/>
      <w:r>
        <w:rPr>
          <w:rFonts w:ascii="Arial" w:hAnsi="Arial" w:cs="Arial" w:hint="cs"/>
          <w:szCs w:val="28"/>
          <w:rtl/>
        </w:rPr>
        <w:t>בטמ"ח</w:t>
      </w:r>
      <w:proofErr w:type="spellEnd"/>
      <w:r>
        <w:rPr>
          <w:rFonts w:ascii="Arial" w:hAnsi="Arial" w:cs="Arial" w:hint="cs"/>
          <w:szCs w:val="28"/>
          <w:rtl/>
        </w:rPr>
        <w:t>), אגפי ההון האנושי והכספים ועוד.</w:t>
      </w:r>
    </w:p>
    <w:p w14:paraId="51521D9C" w14:textId="77777777" w:rsidR="00412D6E" w:rsidRPr="00E3046F" w:rsidRDefault="00412D6E" w:rsidP="00412D6E">
      <w:pPr>
        <w:pStyle w:val="a3"/>
        <w:ind w:left="1080"/>
        <w:rPr>
          <w:rFonts w:ascii="Arial" w:hAnsi="Arial" w:cs="Arial"/>
          <w:szCs w:val="28"/>
        </w:rPr>
      </w:pPr>
    </w:p>
    <w:p w14:paraId="0A33F687" w14:textId="2CAD1662" w:rsidR="00F54C54" w:rsidRDefault="0063767C" w:rsidP="00412D6E">
      <w:pPr>
        <w:pStyle w:val="a3"/>
        <w:numPr>
          <w:ilvl w:val="0"/>
          <w:numId w:val="1"/>
        </w:numPr>
        <w:rPr>
          <w:rFonts w:ascii="Arial" w:hAnsi="Arial" w:cs="Arial"/>
          <w:szCs w:val="28"/>
        </w:rPr>
      </w:pPr>
      <w:r w:rsidRPr="00412D6E">
        <w:rPr>
          <w:rFonts w:ascii="Arial" w:hAnsi="Arial" w:cs="Arial" w:hint="cs"/>
          <w:szCs w:val="28"/>
          <w:rtl/>
        </w:rPr>
        <w:t xml:space="preserve">הנציגויות בחו"ל </w:t>
      </w:r>
      <w:r w:rsidRPr="00412D6E">
        <w:rPr>
          <w:rFonts w:ascii="Arial" w:hAnsi="Arial" w:cs="Arial"/>
          <w:szCs w:val="28"/>
          <w:rtl/>
        </w:rPr>
        <w:t>–</w:t>
      </w:r>
      <w:r w:rsidRPr="00412D6E">
        <w:rPr>
          <w:rFonts w:ascii="Arial" w:hAnsi="Arial" w:cs="Arial" w:hint="cs"/>
          <w:szCs w:val="28"/>
          <w:rtl/>
        </w:rPr>
        <w:t xml:space="preserve"> מינוח והסבר: ישנם כמה סוגי נציגויות. לצרכים מעשיים נצמצם את הקטגוריזציה לשלושה סוגים </w:t>
      </w:r>
      <w:r w:rsidRPr="00412D6E">
        <w:rPr>
          <w:rFonts w:ascii="Arial" w:hAnsi="Arial" w:cs="Arial"/>
          <w:szCs w:val="28"/>
          <w:rtl/>
        </w:rPr>
        <w:t>–</w:t>
      </w:r>
      <w:r w:rsidRPr="00412D6E">
        <w:rPr>
          <w:rFonts w:ascii="Arial" w:hAnsi="Arial" w:cs="Arial" w:hint="cs"/>
          <w:szCs w:val="28"/>
          <w:rtl/>
        </w:rPr>
        <w:t xml:space="preserve"> שגרירויות (81 במספר), קונסוליות (20) ו"אחר" (2).</w:t>
      </w:r>
    </w:p>
    <w:p w14:paraId="07406966" w14:textId="77777777" w:rsidR="00647DF9" w:rsidRPr="00412D6E" w:rsidRDefault="00647DF9" w:rsidP="00647DF9">
      <w:pPr>
        <w:pStyle w:val="a3"/>
        <w:rPr>
          <w:rFonts w:ascii="Arial" w:hAnsi="Arial" w:cs="Arial"/>
          <w:szCs w:val="28"/>
        </w:rPr>
      </w:pPr>
    </w:p>
    <w:p w14:paraId="31807371" w14:textId="77777777" w:rsidR="00647DF9" w:rsidRDefault="00F54C54" w:rsidP="000F0494">
      <w:pPr>
        <w:pStyle w:val="a3"/>
        <w:numPr>
          <w:ilvl w:val="0"/>
          <w:numId w:val="5"/>
        </w:numPr>
        <w:rPr>
          <w:rFonts w:ascii="Arial" w:hAnsi="Arial" w:cs="Arial"/>
          <w:szCs w:val="28"/>
        </w:rPr>
      </w:pPr>
      <w:r>
        <w:rPr>
          <w:rFonts w:ascii="Arial" w:hAnsi="Arial" w:cs="Arial" w:hint="cs"/>
          <w:szCs w:val="28"/>
          <w:rtl/>
        </w:rPr>
        <w:t>ככלל שגרירויות מייצגות את המדינה מול המוסדות השלטוניים הרשמיים של המדינה המארחת ולפיכך הן ממוקמות תמיד</w:t>
      </w:r>
      <w:r w:rsidRPr="00F54C54">
        <w:rPr>
          <w:rFonts w:ascii="Arial" w:hAnsi="Arial" w:cs="Arial" w:hint="cs"/>
          <w:szCs w:val="28"/>
          <w:u w:val="single"/>
          <w:rtl/>
        </w:rPr>
        <w:t xml:space="preserve"> בעיר</w:t>
      </w:r>
      <w:r>
        <w:rPr>
          <w:rFonts w:ascii="Arial" w:hAnsi="Arial" w:cs="Arial" w:hint="cs"/>
          <w:szCs w:val="28"/>
          <w:rtl/>
        </w:rPr>
        <w:t xml:space="preserve"> </w:t>
      </w:r>
      <w:r w:rsidRPr="00F54C54">
        <w:rPr>
          <w:rFonts w:ascii="Arial" w:hAnsi="Arial" w:cs="Arial" w:hint="cs"/>
          <w:szCs w:val="28"/>
          <w:u w:val="single"/>
          <w:rtl/>
        </w:rPr>
        <w:t>הבירה</w:t>
      </w:r>
      <w:r>
        <w:rPr>
          <w:rFonts w:ascii="Arial" w:hAnsi="Arial" w:cs="Arial" w:hint="cs"/>
          <w:szCs w:val="28"/>
          <w:rtl/>
        </w:rPr>
        <w:t xml:space="preserve">. מיעוטן של השגרירויות מייצגות את ישראל לא במדינה אחרת אלא </w:t>
      </w:r>
      <w:r w:rsidRPr="00F54C54">
        <w:rPr>
          <w:rFonts w:ascii="Arial" w:hAnsi="Arial" w:cs="Arial" w:hint="cs"/>
          <w:szCs w:val="28"/>
          <w:u w:val="single"/>
          <w:rtl/>
        </w:rPr>
        <w:t>בארגון</w:t>
      </w:r>
      <w:r>
        <w:rPr>
          <w:rFonts w:ascii="Arial" w:hAnsi="Arial" w:cs="Arial" w:hint="cs"/>
          <w:szCs w:val="28"/>
          <w:rtl/>
        </w:rPr>
        <w:t xml:space="preserve"> בו ישראל חברה או שיש לה זיקה אליו (למשל או"ם, איחוד אירופי, אונסקו, </w:t>
      </w:r>
      <w:r>
        <w:rPr>
          <w:rFonts w:ascii="Arial" w:hAnsi="Arial" w:cs="Arial" w:hint="cs"/>
          <w:szCs w:val="28"/>
        </w:rPr>
        <w:t>OECD</w:t>
      </w:r>
      <w:r>
        <w:rPr>
          <w:rFonts w:ascii="Arial" w:hAnsi="Arial" w:cs="Arial" w:hint="cs"/>
          <w:szCs w:val="28"/>
          <w:rtl/>
        </w:rPr>
        <w:t>, הסוכנות הבינ"ל לאנרגיה אטומית וכו') והן ממוקמות בעיר שבה נמצא מטה הארגון.</w:t>
      </w:r>
      <w:r w:rsidR="002E00C6">
        <w:rPr>
          <w:rFonts w:ascii="Arial" w:hAnsi="Arial" w:cs="Arial" w:hint="cs"/>
          <w:szCs w:val="28"/>
          <w:rtl/>
        </w:rPr>
        <w:t xml:space="preserve"> </w:t>
      </w:r>
      <w:r w:rsidR="0003437A">
        <w:rPr>
          <w:rFonts w:ascii="Arial" w:hAnsi="Arial" w:cs="Arial" w:hint="cs"/>
          <w:szCs w:val="28"/>
          <w:rtl/>
        </w:rPr>
        <w:t xml:space="preserve">בראש השגרירות עומד/ת שגריר/ה. </w:t>
      </w:r>
      <w:r w:rsidR="002E00C6">
        <w:rPr>
          <w:rFonts w:ascii="Arial" w:hAnsi="Arial" w:cs="Arial" w:hint="cs"/>
          <w:szCs w:val="28"/>
          <w:rtl/>
        </w:rPr>
        <w:t xml:space="preserve">לציין שמרבית השגרירויות </w:t>
      </w:r>
      <w:proofErr w:type="spellStart"/>
      <w:r w:rsidR="002E00C6">
        <w:rPr>
          <w:rFonts w:ascii="Arial" w:hAnsi="Arial" w:cs="Arial" w:hint="cs"/>
          <w:szCs w:val="28"/>
          <w:rtl/>
        </w:rPr>
        <w:t>מאויישות</w:t>
      </w:r>
      <w:proofErr w:type="spellEnd"/>
      <w:r w:rsidR="002E00C6">
        <w:rPr>
          <w:rFonts w:ascii="Arial" w:hAnsi="Arial" w:cs="Arial" w:hint="cs"/>
          <w:szCs w:val="28"/>
          <w:rtl/>
        </w:rPr>
        <w:t xml:space="preserve"> על ידי אנשי משרד החוץ (ראו פירוט במבנה כח האדם) בעוד שבחלקן, לרוב בגדולות ובמרכזיות שבהן, יש גם נציגים של משרדי ממשלה</w:t>
      </w:r>
      <w:r w:rsidR="00E3046F">
        <w:rPr>
          <w:rFonts w:ascii="Arial" w:hAnsi="Arial" w:cs="Arial" w:hint="cs"/>
          <w:szCs w:val="28"/>
          <w:rtl/>
        </w:rPr>
        <w:t>" אחרים</w:t>
      </w:r>
      <w:r w:rsidR="002E00C6">
        <w:rPr>
          <w:rFonts w:ascii="Arial" w:hAnsi="Arial" w:cs="Arial" w:hint="cs"/>
          <w:szCs w:val="28"/>
          <w:rtl/>
        </w:rPr>
        <w:t>.</w:t>
      </w:r>
    </w:p>
    <w:p w14:paraId="3D1ACE0A" w14:textId="4D181F95" w:rsidR="00327A00" w:rsidRDefault="00F54C54" w:rsidP="00647DF9">
      <w:pPr>
        <w:pStyle w:val="a3"/>
        <w:ind w:left="1080"/>
        <w:rPr>
          <w:rFonts w:ascii="Arial" w:hAnsi="Arial" w:cs="Arial"/>
          <w:szCs w:val="28"/>
        </w:rPr>
      </w:pPr>
      <w:r>
        <w:rPr>
          <w:rFonts w:ascii="Arial" w:hAnsi="Arial" w:cs="Arial" w:hint="cs"/>
          <w:szCs w:val="28"/>
          <w:rtl/>
        </w:rPr>
        <w:t xml:space="preserve"> </w:t>
      </w:r>
    </w:p>
    <w:p w14:paraId="4B20006C" w14:textId="7E6FA225" w:rsidR="002E00C6" w:rsidRDefault="00F54C54" w:rsidP="000F0494">
      <w:pPr>
        <w:pStyle w:val="a3"/>
        <w:numPr>
          <w:ilvl w:val="0"/>
          <w:numId w:val="5"/>
        </w:numPr>
        <w:rPr>
          <w:rFonts w:ascii="Arial" w:hAnsi="Arial" w:cs="Arial"/>
          <w:szCs w:val="28"/>
        </w:rPr>
      </w:pPr>
      <w:r>
        <w:rPr>
          <w:rFonts w:ascii="Arial" w:hAnsi="Arial" w:cs="Arial" w:hint="cs"/>
          <w:szCs w:val="28"/>
          <w:rtl/>
        </w:rPr>
        <w:t xml:space="preserve">קונסוליות הן נציגויות שאינן ממוקמות בערי בירה אלא בערים מרכזיות אחרות שקיימים בהן (ובאזורים שמסביבן הנתונים לאחריות הקונסוליה) אינטרסים מהותיים של מדינת ישראל. </w:t>
      </w:r>
      <w:r w:rsidR="002E00C6">
        <w:rPr>
          <w:rFonts w:ascii="Arial" w:hAnsi="Arial" w:cs="Arial" w:hint="cs"/>
          <w:szCs w:val="28"/>
          <w:rtl/>
        </w:rPr>
        <w:t>טבעם של אינטרסים אלה מגוון: למשל, בארה"ב (8 קונסוליות) הן מתמקדות בתחום המדיני בקשר עם חברי קונגרס ומושלים</w:t>
      </w:r>
      <w:r w:rsidR="00E3046F">
        <w:rPr>
          <w:rFonts w:ascii="Arial" w:hAnsi="Arial" w:cs="Arial" w:hint="cs"/>
          <w:szCs w:val="28"/>
          <w:rtl/>
        </w:rPr>
        <w:t xml:space="preserve">. </w:t>
      </w:r>
      <w:r w:rsidR="002E00C6">
        <w:rPr>
          <w:rFonts w:ascii="Arial" w:hAnsi="Arial" w:cs="Arial" w:hint="cs"/>
          <w:szCs w:val="28"/>
          <w:rtl/>
        </w:rPr>
        <w:t>חלק חשוב</w:t>
      </w:r>
      <w:r w:rsidR="00E3046F">
        <w:rPr>
          <w:rFonts w:ascii="Arial" w:hAnsi="Arial" w:cs="Arial" w:hint="cs"/>
          <w:szCs w:val="28"/>
          <w:rtl/>
        </w:rPr>
        <w:t xml:space="preserve"> אחר</w:t>
      </w:r>
      <w:r w:rsidR="002E00C6">
        <w:rPr>
          <w:rFonts w:ascii="Arial" w:hAnsi="Arial" w:cs="Arial" w:hint="cs"/>
          <w:szCs w:val="28"/>
          <w:rtl/>
        </w:rPr>
        <w:t xml:space="preserve"> בעבודתן הוא הקשר עם יהדות ארה"ב (בצד תחומים נוספים כמובן) </w:t>
      </w:r>
      <w:r w:rsidR="002E00C6">
        <w:rPr>
          <w:rFonts w:ascii="Arial" w:hAnsi="Arial" w:cs="Arial" w:hint="cs"/>
          <w:szCs w:val="28"/>
          <w:rtl/>
        </w:rPr>
        <w:lastRenderedPageBreak/>
        <w:t>בעוד שבסין (4 קונסוליות) ובהו</w:t>
      </w:r>
      <w:r w:rsidR="00CD0750">
        <w:rPr>
          <w:rFonts w:ascii="Arial" w:hAnsi="Arial" w:cs="Arial" w:hint="cs"/>
          <w:szCs w:val="28"/>
          <w:rtl/>
        </w:rPr>
        <w:t>דו (2) מוקד העבודה הוא כלכלי כמעט לחלוטין</w:t>
      </w:r>
      <w:r w:rsidR="002E00C6">
        <w:rPr>
          <w:rFonts w:ascii="Arial" w:hAnsi="Arial" w:cs="Arial" w:hint="cs"/>
          <w:szCs w:val="28"/>
          <w:rtl/>
        </w:rPr>
        <w:t>.</w:t>
      </w:r>
      <w:r w:rsidR="0003437A">
        <w:rPr>
          <w:rFonts w:ascii="Arial" w:hAnsi="Arial" w:cs="Arial" w:hint="cs"/>
          <w:szCs w:val="28"/>
          <w:rtl/>
        </w:rPr>
        <w:t xml:space="preserve"> בראש הקונסוליה עומד קונסול כללי (</w:t>
      </w:r>
      <w:proofErr w:type="spellStart"/>
      <w:r w:rsidR="0003437A">
        <w:rPr>
          <w:rFonts w:ascii="Arial" w:hAnsi="Arial" w:cs="Arial" w:hint="cs"/>
          <w:szCs w:val="28"/>
          <w:rtl/>
        </w:rPr>
        <w:t>קונכ"ל</w:t>
      </w:r>
      <w:proofErr w:type="spellEnd"/>
      <w:r w:rsidR="0003437A">
        <w:rPr>
          <w:rFonts w:ascii="Arial" w:hAnsi="Arial" w:cs="Arial" w:hint="cs"/>
          <w:szCs w:val="28"/>
          <w:rtl/>
        </w:rPr>
        <w:t>).</w:t>
      </w:r>
    </w:p>
    <w:p w14:paraId="4318C447" w14:textId="27D98780" w:rsidR="0003437A" w:rsidRDefault="0003437A" w:rsidP="0003437A">
      <w:pPr>
        <w:pStyle w:val="a3"/>
        <w:ind w:left="1080"/>
        <w:rPr>
          <w:rFonts w:ascii="Arial" w:hAnsi="Arial" w:cs="Arial"/>
          <w:szCs w:val="28"/>
          <w:rtl/>
        </w:rPr>
      </w:pPr>
      <w:r>
        <w:rPr>
          <w:rFonts w:ascii="Arial" w:hAnsi="Arial" w:cs="Arial" w:hint="cs"/>
          <w:szCs w:val="28"/>
          <w:rtl/>
        </w:rPr>
        <w:t xml:space="preserve">מבחינה היררכית פורמלית לקונסוליה יש כפיפות </w:t>
      </w:r>
      <w:proofErr w:type="spellStart"/>
      <w:r>
        <w:rPr>
          <w:rFonts w:ascii="Arial" w:hAnsi="Arial" w:cs="Arial" w:hint="cs"/>
          <w:szCs w:val="28"/>
          <w:rtl/>
        </w:rPr>
        <w:t>מטריציונית</w:t>
      </w:r>
      <w:proofErr w:type="spellEnd"/>
      <w:r>
        <w:rPr>
          <w:rFonts w:ascii="Arial" w:hAnsi="Arial" w:cs="Arial" w:hint="cs"/>
          <w:szCs w:val="28"/>
          <w:rtl/>
        </w:rPr>
        <w:t>, הן למטה המשרד בירושלים והן לשגרירות ישראל באותה מדינה. בפועל מתקיים פעמים רבות  "מרחב אפור", גמיש, בו תלויה מידת האוטונומיה של הקונסוליה ואנשיה בנפשות הפועלות.</w:t>
      </w:r>
    </w:p>
    <w:p w14:paraId="5F2FFDFC" w14:textId="77777777" w:rsidR="00647DF9" w:rsidRDefault="00647DF9" w:rsidP="0003437A">
      <w:pPr>
        <w:pStyle w:val="a3"/>
        <w:ind w:left="1080"/>
        <w:rPr>
          <w:rFonts w:ascii="Arial" w:hAnsi="Arial" w:cs="Arial"/>
          <w:szCs w:val="28"/>
        </w:rPr>
      </w:pPr>
    </w:p>
    <w:p w14:paraId="52AD7962" w14:textId="0958C1F5" w:rsidR="000F0494" w:rsidRPr="00240B86" w:rsidRDefault="002E00C6" w:rsidP="00240B86">
      <w:pPr>
        <w:pStyle w:val="a3"/>
        <w:numPr>
          <w:ilvl w:val="0"/>
          <w:numId w:val="5"/>
        </w:numPr>
        <w:rPr>
          <w:rFonts w:ascii="Arial" w:hAnsi="Arial" w:cs="Arial"/>
          <w:szCs w:val="28"/>
        </w:rPr>
      </w:pPr>
      <w:r>
        <w:rPr>
          <w:rFonts w:ascii="Arial" w:hAnsi="Arial" w:cs="Arial" w:hint="cs"/>
          <w:szCs w:val="28"/>
          <w:rtl/>
        </w:rPr>
        <w:t xml:space="preserve">להבהיר אי הבנה נפוצה </w:t>
      </w:r>
      <w:r>
        <w:rPr>
          <w:rFonts w:ascii="Arial" w:hAnsi="Arial" w:cs="Arial"/>
          <w:szCs w:val="28"/>
          <w:rtl/>
        </w:rPr>
        <w:t>–</w:t>
      </w:r>
      <w:r>
        <w:rPr>
          <w:rFonts w:ascii="Arial" w:hAnsi="Arial" w:cs="Arial" w:hint="cs"/>
          <w:szCs w:val="28"/>
          <w:rtl/>
        </w:rPr>
        <w:t xml:space="preserve"> בכל הנציגויות יש "מדור קונסולרי"</w:t>
      </w:r>
      <w:r w:rsidR="0003437A">
        <w:rPr>
          <w:rFonts w:ascii="Arial" w:hAnsi="Arial" w:cs="Arial" w:hint="cs"/>
          <w:szCs w:val="28"/>
          <w:rtl/>
        </w:rPr>
        <w:t xml:space="preserve"> העוסק במתן שירותים לאזרחים ישראלים ואחרים, דגש על מקרים של אובדן/חידוש דרכון, </w:t>
      </w:r>
      <w:r w:rsidR="00CD0750">
        <w:rPr>
          <w:rFonts w:ascii="Arial" w:hAnsi="Arial" w:cs="Arial" w:hint="cs"/>
          <w:szCs w:val="28"/>
          <w:rtl/>
        </w:rPr>
        <w:t xml:space="preserve">הנפקת ויזות, </w:t>
      </w:r>
      <w:r w:rsidR="0003437A">
        <w:rPr>
          <w:rFonts w:ascii="Arial" w:hAnsi="Arial" w:cs="Arial" w:hint="cs"/>
          <w:szCs w:val="28"/>
          <w:rtl/>
        </w:rPr>
        <w:t xml:space="preserve">אישורים נוטריונים שונים </w:t>
      </w:r>
      <w:proofErr w:type="spellStart"/>
      <w:r w:rsidR="0003437A">
        <w:rPr>
          <w:rFonts w:ascii="Arial" w:hAnsi="Arial" w:cs="Arial" w:hint="cs"/>
          <w:szCs w:val="28"/>
          <w:rtl/>
        </w:rPr>
        <w:t>וכו</w:t>
      </w:r>
      <w:proofErr w:type="spellEnd"/>
      <w:r w:rsidR="0003437A">
        <w:rPr>
          <w:rFonts w:ascii="Arial" w:hAnsi="Arial" w:cs="Arial" w:hint="cs"/>
          <w:szCs w:val="28"/>
          <w:rtl/>
        </w:rPr>
        <w:t>'.</w:t>
      </w:r>
      <w:r w:rsidR="00240B86">
        <w:rPr>
          <w:rFonts w:ascii="Arial" w:hAnsi="Arial" w:cs="Arial" w:hint="cs"/>
          <w:szCs w:val="28"/>
          <w:rtl/>
        </w:rPr>
        <w:t xml:space="preserve"> </w:t>
      </w:r>
      <w:r w:rsidR="00240B86" w:rsidRPr="00240B86">
        <w:rPr>
          <w:rFonts w:ascii="Arial" w:hAnsi="Arial" w:cs="Arial"/>
          <w:szCs w:val="28"/>
          <w:rtl/>
        </w:rPr>
        <w:t xml:space="preserve">בנוסף, האחראי למכלול זה, הקונסול לעניינים קונסולריים, מטפל במגוון נושאים בילטרליים כמו קידום הסכמים המאפשרים לישראלים לעבוד במקביל להיותם מטיילים, הכרה </w:t>
      </w:r>
      <w:proofErr w:type="spellStart"/>
      <w:r w:rsidR="00240B86" w:rsidRPr="00240B86">
        <w:rPr>
          <w:rFonts w:ascii="Arial" w:hAnsi="Arial" w:cs="Arial"/>
          <w:szCs w:val="28"/>
          <w:rtl/>
        </w:rPr>
        <w:t>ברשיונות</w:t>
      </w:r>
      <w:proofErr w:type="spellEnd"/>
      <w:r w:rsidR="00240B86" w:rsidRPr="00240B86">
        <w:rPr>
          <w:rFonts w:ascii="Arial" w:hAnsi="Arial" w:cs="Arial"/>
          <w:szCs w:val="28"/>
          <w:rtl/>
        </w:rPr>
        <w:t xml:space="preserve"> נהיגה, הסכמים משפטיים/קונסולריים, ענייני הסגרה, גיוס עובדים זרים/מטפלים סיעודיים ועוד. הוא כמובן איש משרד החוץ ויש לו ממשק עבודה הדוק עם משרד הפנים ומשרדים נוספים. למרות ששניהם מכונים "קונסול" אין קשר בין עבודת הקונסול הכללי (העומד בראש הקונסוליה) ובין הקונסול לעניינים קונסולריים (תפקיד הקיים כאמור בכל הנציגויות, לא רק בקונסוליות).</w:t>
      </w:r>
    </w:p>
    <w:p w14:paraId="605E8D8D" w14:textId="3A7FFD9C" w:rsidR="00F54C54" w:rsidRPr="000F0494" w:rsidRDefault="002E00C6" w:rsidP="000F0494">
      <w:pPr>
        <w:ind w:left="720"/>
        <w:rPr>
          <w:rFonts w:ascii="Arial" w:hAnsi="Arial" w:cs="Arial"/>
          <w:szCs w:val="28"/>
        </w:rPr>
      </w:pPr>
      <w:r w:rsidRPr="000F0494">
        <w:rPr>
          <w:rFonts w:ascii="Arial" w:hAnsi="Arial" w:cs="Arial" w:hint="cs"/>
          <w:szCs w:val="28"/>
          <w:rtl/>
        </w:rPr>
        <w:t xml:space="preserve"> </w:t>
      </w:r>
    </w:p>
    <w:p w14:paraId="5C1B1F67" w14:textId="77777777" w:rsidR="00AC6D5D" w:rsidRDefault="000E10BF" w:rsidP="00AC6D5D">
      <w:pPr>
        <w:pStyle w:val="a3"/>
        <w:numPr>
          <w:ilvl w:val="0"/>
          <w:numId w:val="1"/>
        </w:numPr>
        <w:rPr>
          <w:rFonts w:ascii="Arial" w:hAnsi="Arial" w:cs="Arial"/>
          <w:szCs w:val="28"/>
        </w:rPr>
      </w:pPr>
      <w:r>
        <w:rPr>
          <w:rFonts w:ascii="Arial" w:hAnsi="Arial" w:cs="Arial" w:hint="cs"/>
          <w:szCs w:val="28"/>
          <w:rtl/>
        </w:rPr>
        <w:t xml:space="preserve">כח אדם: משרד החוץ הוא </w:t>
      </w:r>
      <w:r w:rsidRPr="009429FB">
        <w:rPr>
          <w:rFonts w:ascii="Arial" w:hAnsi="Arial" w:cs="Arial" w:hint="cs"/>
          <w:szCs w:val="28"/>
          <w:u w:val="single"/>
          <w:rtl/>
        </w:rPr>
        <w:t>ארגון קטן</w:t>
      </w:r>
      <w:r>
        <w:rPr>
          <w:rFonts w:ascii="Arial" w:hAnsi="Arial" w:cs="Arial" w:hint="cs"/>
          <w:szCs w:val="28"/>
          <w:rtl/>
        </w:rPr>
        <w:t xml:space="preserve">. </w:t>
      </w:r>
      <w:r w:rsidR="000F0494">
        <w:rPr>
          <w:rFonts w:ascii="Arial" w:hAnsi="Arial" w:cs="Arial" w:hint="cs"/>
          <w:szCs w:val="28"/>
          <w:rtl/>
        </w:rPr>
        <w:t xml:space="preserve">מצבת כח האדם </w:t>
      </w:r>
      <w:r w:rsidR="000F0494" w:rsidRPr="000F0494">
        <w:rPr>
          <w:rFonts w:ascii="Arial" w:hAnsi="Arial" w:cs="Arial" w:hint="cs"/>
          <w:szCs w:val="28"/>
          <w:rtl/>
        </w:rPr>
        <w:t>הדיפל</w:t>
      </w:r>
      <w:r w:rsidR="000F0494">
        <w:rPr>
          <w:rFonts w:ascii="Arial" w:hAnsi="Arial" w:cs="Arial" w:hint="cs"/>
          <w:szCs w:val="28"/>
          <w:rtl/>
        </w:rPr>
        <w:t>ומט</w:t>
      </w:r>
      <w:r w:rsidR="000F0494" w:rsidRPr="000F0494">
        <w:rPr>
          <w:rFonts w:ascii="Arial" w:hAnsi="Arial" w:cs="Arial" w:hint="cs"/>
          <w:szCs w:val="28"/>
          <w:rtl/>
        </w:rPr>
        <w:t>י</w:t>
      </w:r>
      <w:r w:rsidR="000F0494">
        <w:rPr>
          <w:rFonts w:ascii="Arial" w:hAnsi="Arial" w:cs="Arial" w:hint="cs"/>
          <w:szCs w:val="28"/>
          <w:rtl/>
        </w:rPr>
        <w:t xml:space="preserve"> לטיפול בכל הנושאים שהוזכרו בסעיף 3</w:t>
      </w:r>
      <w:r w:rsidR="00647DF9">
        <w:rPr>
          <w:rFonts w:ascii="Arial" w:hAnsi="Arial" w:cs="Arial" w:hint="cs"/>
          <w:szCs w:val="28"/>
          <w:rtl/>
        </w:rPr>
        <w:t>,</w:t>
      </w:r>
      <w:r w:rsidR="00AC6D5D">
        <w:rPr>
          <w:rFonts w:ascii="Arial" w:hAnsi="Arial" w:cs="Arial" w:hint="cs"/>
          <w:szCs w:val="28"/>
          <w:rtl/>
        </w:rPr>
        <w:t xml:space="preserve"> נכון לשנת 2019</w:t>
      </w:r>
      <w:r w:rsidR="000F0494">
        <w:rPr>
          <w:rFonts w:ascii="Arial" w:hAnsi="Arial" w:cs="Arial" w:hint="cs"/>
          <w:szCs w:val="28"/>
          <w:rtl/>
        </w:rPr>
        <w:t xml:space="preserve"> הנכנסת</w:t>
      </w:r>
      <w:r w:rsidR="00AC6D5D">
        <w:rPr>
          <w:rFonts w:ascii="Arial" w:hAnsi="Arial" w:cs="Arial" w:hint="cs"/>
          <w:szCs w:val="28"/>
          <w:rtl/>
        </w:rPr>
        <w:t>,</w:t>
      </w:r>
      <w:r w:rsidR="000F0494">
        <w:rPr>
          <w:rFonts w:ascii="Arial" w:hAnsi="Arial" w:cs="Arial" w:hint="cs"/>
          <w:szCs w:val="28"/>
          <w:rtl/>
        </w:rPr>
        <w:t xml:space="preserve"> היא 924 </w:t>
      </w:r>
      <w:proofErr w:type="spellStart"/>
      <w:r w:rsidR="00B3075B">
        <w:rPr>
          <w:rFonts w:ascii="Arial" w:hAnsi="Arial" w:cs="Arial" w:hint="cs"/>
          <w:szCs w:val="28"/>
          <w:rtl/>
        </w:rPr>
        <w:t>אשה</w:t>
      </w:r>
      <w:proofErr w:type="spellEnd"/>
      <w:r w:rsidR="00B3075B">
        <w:rPr>
          <w:rFonts w:ascii="Arial" w:hAnsi="Arial" w:cs="Arial" w:hint="cs"/>
          <w:szCs w:val="28"/>
          <w:rtl/>
        </w:rPr>
        <w:t xml:space="preserve"> ו</w:t>
      </w:r>
      <w:r w:rsidR="000F0494">
        <w:rPr>
          <w:rFonts w:ascii="Arial" w:hAnsi="Arial" w:cs="Arial" w:hint="cs"/>
          <w:szCs w:val="28"/>
          <w:rtl/>
        </w:rPr>
        <w:t xml:space="preserve">איש. אלה כוללים הן את המטה והן את </w:t>
      </w:r>
      <w:r w:rsidR="00C14B5E">
        <w:rPr>
          <w:rFonts w:ascii="Arial" w:hAnsi="Arial" w:cs="Arial" w:hint="cs"/>
          <w:szCs w:val="28"/>
          <w:rtl/>
        </w:rPr>
        <w:t xml:space="preserve">103 </w:t>
      </w:r>
      <w:r w:rsidR="000F0494">
        <w:rPr>
          <w:rFonts w:ascii="Arial" w:hAnsi="Arial" w:cs="Arial" w:hint="cs"/>
          <w:szCs w:val="28"/>
          <w:rtl/>
        </w:rPr>
        <w:t xml:space="preserve">הנציגויות בחלוקה שווה בערך. כ-45 אחוז מהם עוסקים בתחומי הליבה המדינית והדיפלומטיה הציבורית והשאר בתחום הקונסולרי ובתחומי המנהל השונים. </w:t>
      </w:r>
      <w:r w:rsidR="00C14B5E">
        <w:rPr>
          <w:rFonts w:ascii="Arial" w:hAnsi="Arial" w:cs="Arial" w:hint="cs"/>
          <w:szCs w:val="28"/>
          <w:rtl/>
        </w:rPr>
        <w:t>להוסיף שבשנת 2012 היה המספר 1064 עובדים ומאז הוא קטן בהתמדה, בין השאר בהתאם להחלטות ממשלה על קיצוצים רוחביים במשרדי הממשלה. בסך הכל קטן כח האדם הדיפלומטי במשרד החוץ ב-13 אחוז בהשוואה ל-2012.</w:t>
      </w:r>
    </w:p>
    <w:p w14:paraId="22DF896E" w14:textId="77777777" w:rsidR="00AC6D5D" w:rsidRDefault="00AC6D5D" w:rsidP="00AC6D5D">
      <w:pPr>
        <w:pStyle w:val="a3"/>
        <w:rPr>
          <w:rFonts w:ascii="Arial" w:hAnsi="Arial" w:cs="Arial"/>
          <w:szCs w:val="28"/>
        </w:rPr>
      </w:pPr>
    </w:p>
    <w:p w14:paraId="247EA351" w14:textId="6DAEF7F2" w:rsidR="00647DF9" w:rsidRPr="00AC6D5D" w:rsidRDefault="00647DF9" w:rsidP="00AC6D5D">
      <w:pPr>
        <w:pStyle w:val="a3"/>
        <w:rPr>
          <w:rFonts w:ascii="Arial" w:hAnsi="Arial" w:cs="Arial"/>
          <w:szCs w:val="28"/>
        </w:rPr>
      </w:pPr>
      <w:r w:rsidRPr="00AC6D5D">
        <w:rPr>
          <w:rFonts w:ascii="Arial" w:hAnsi="Arial" w:cs="Arial"/>
          <w:szCs w:val="28"/>
          <w:rtl/>
        </w:rPr>
        <w:t>כדי להבטיח תמונת מציאות אמיתית  יודגש ששמות היחידות במשרד (אגף, חטיבה, מחלקה, דסק) עשויים להיות דומים לקיימים בארגונים אחרים אבל הקף כח האדם בהם שונה לחלוטין. מחלקה ממוצעת במטה משרד החוץ מונה 3</w:t>
      </w:r>
      <w:r w:rsidR="00AC6D5D">
        <w:rPr>
          <w:rFonts w:ascii="Arial" w:hAnsi="Arial" w:cs="Arial" w:hint="cs"/>
          <w:szCs w:val="28"/>
          <w:rtl/>
        </w:rPr>
        <w:t>-4</w:t>
      </w:r>
      <w:r w:rsidRPr="00AC6D5D">
        <w:rPr>
          <w:rFonts w:ascii="Arial" w:hAnsi="Arial" w:cs="Arial"/>
          <w:szCs w:val="28"/>
          <w:rtl/>
        </w:rPr>
        <w:t xml:space="preserve"> אנשים ומרבית האגפים המדיניים ימנו 10-15 עובדים ועוד פחות מכך.</w:t>
      </w:r>
    </w:p>
    <w:p w14:paraId="39554842" w14:textId="77777777" w:rsidR="009676BE" w:rsidRDefault="009676BE" w:rsidP="009676BE">
      <w:pPr>
        <w:pStyle w:val="a3"/>
        <w:rPr>
          <w:rFonts w:ascii="Arial" w:hAnsi="Arial" w:cs="Arial"/>
          <w:szCs w:val="28"/>
          <w:rtl/>
        </w:rPr>
      </w:pPr>
    </w:p>
    <w:p w14:paraId="71E12B19" w14:textId="1B12BFD0" w:rsidR="009676BE" w:rsidRDefault="009676BE" w:rsidP="009676BE">
      <w:pPr>
        <w:pStyle w:val="a3"/>
        <w:rPr>
          <w:rFonts w:ascii="Arial" w:hAnsi="Arial" w:cs="Arial"/>
          <w:szCs w:val="28"/>
        </w:rPr>
      </w:pPr>
      <w:r>
        <w:rPr>
          <w:rFonts w:ascii="Arial" w:hAnsi="Arial" w:cs="Arial" w:hint="cs"/>
          <w:szCs w:val="28"/>
          <w:rtl/>
        </w:rPr>
        <w:t xml:space="preserve">הערת מגדר אחת </w:t>
      </w:r>
      <w:r>
        <w:rPr>
          <w:rFonts w:ascii="Arial" w:hAnsi="Arial" w:cs="Arial"/>
          <w:szCs w:val="28"/>
          <w:rtl/>
        </w:rPr>
        <w:t>–</w:t>
      </w:r>
      <w:r>
        <w:rPr>
          <w:rFonts w:ascii="Arial" w:hAnsi="Arial" w:cs="Arial" w:hint="cs"/>
          <w:szCs w:val="28"/>
          <w:rtl/>
        </w:rPr>
        <w:t xml:space="preserve"> 20 מבין 103 ראשי הנציגויות ו-5 מבין 15 ראשי האגפים במשרד הן נשים.</w:t>
      </w:r>
    </w:p>
    <w:p w14:paraId="4E5E11D3" w14:textId="77777777" w:rsidR="0072247D" w:rsidRDefault="0072247D" w:rsidP="0072247D">
      <w:pPr>
        <w:pStyle w:val="a3"/>
        <w:rPr>
          <w:rFonts w:ascii="Arial" w:hAnsi="Arial" w:cs="Arial"/>
          <w:szCs w:val="28"/>
          <w:rtl/>
        </w:rPr>
      </w:pPr>
    </w:p>
    <w:p w14:paraId="3BDB72C7" w14:textId="4DC98376" w:rsidR="00C14B5E" w:rsidRDefault="002D12A2" w:rsidP="002D12A2">
      <w:pPr>
        <w:pStyle w:val="a3"/>
        <w:jc w:val="both"/>
        <w:rPr>
          <w:rFonts w:ascii="Arial" w:hAnsi="Arial" w:cs="Arial"/>
          <w:szCs w:val="28"/>
          <w:rtl/>
        </w:rPr>
      </w:pPr>
      <w:r>
        <w:rPr>
          <w:rFonts w:ascii="Arial" w:hAnsi="Arial" w:cs="Arial" w:hint="cs"/>
          <w:szCs w:val="28"/>
          <w:rtl/>
        </w:rPr>
        <w:lastRenderedPageBreak/>
        <w:t xml:space="preserve">המשרד מעסיק עובדים נוספים לפרקי זמן קצובים ובהקף הנע בין 2000 ל-2500 נפש. אלו כוללים את העובדים המקומיים בנציגויות (המחולקים לשתי קבוצות </w:t>
      </w:r>
      <w:r>
        <w:rPr>
          <w:rFonts w:ascii="Arial" w:hAnsi="Arial" w:cs="Arial"/>
          <w:szCs w:val="28"/>
          <w:rtl/>
        </w:rPr>
        <w:t>–</w:t>
      </w:r>
      <w:r>
        <w:rPr>
          <w:rFonts w:ascii="Arial" w:hAnsi="Arial" w:cs="Arial" w:hint="cs"/>
          <w:szCs w:val="28"/>
          <w:rtl/>
        </w:rPr>
        <w:t xml:space="preserve"> הישראלים ואזרחי ארץ השירות, האחרונים מהווים למעשה את הזיכרון הארגוני וההמשכיות</w:t>
      </w:r>
      <w:r w:rsidR="00B3075B">
        <w:rPr>
          <w:rFonts w:ascii="Arial" w:hAnsi="Arial" w:cs="Arial" w:hint="cs"/>
          <w:szCs w:val="28"/>
          <w:rtl/>
        </w:rPr>
        <w:t>), מערך האבטחה, חוקרים במרכז למחקר מדיני, עורכי דין ביחידה לייעוץ משפטי ועוד.</w:t>
      </w:r>
    </w:p>
    <w:p w14:paraId="0624D344" w14:textId="77777777" w:rsidR="00B3075B" w:rsidRDefault="00B3075B" w:rsidP="002D12A2">
      <w:pPr>
        <w:pStyle w:val="a3"/>
        <w:jc w:val="both"/>
        <w:rPr>
          <w:rFonts w:ascii="Arial" w:hAnsi="Arial" w:cs="Arial"/>
          <w:szCs w:val="28"/>
          <w:rtl/>
        </w:rPr>
      </w:pPr>
    </w:p>
    <w:p w14:paraId="46C522B4" w14:textId="6C6B0269" w:rsidR="00B3075B" w:rsidRDefault="00B3075B" w:rsidP="00412D6E">
      <w:pPr>
        <w:pStyle w:val="a3"/>
        <w:numPr>
          <w:ilvl w:val="0"/>
          <w:numId w:val="1"/>
        </w:numPr>
        <w:jc w:val="both"/>
        <w:rPr>
          <w:rFonts w:ascii="Arial" w:hAnsi="Arial" w:cs="Arial"/>
          <w:szCs w:val="28"/>
        </w:rPr>
      </w:pPr>
      <w:r>
        <w:rPr>
          <w:rFonts w:ascii="Arial" w:hAnsi="Arial" w:cs="Arial" w:hint="cs"/>
          <w:szCs w:val="28"/>
          <w:rtl/>
        </w:rPr>
        <w:t>תקציב: תקציב המשרד לשנת 2018 עמד על</w:t>
      </w:r>
      <w:r w:rsidR="009676BE">
        <w:rPr>
          <w:rFonts w:ascii="Arial" w:hAnsi="Arial" w:cs="Arial" w:hint="cs"/>
          <w:szCs w:val="28"/>
          <w:rtl/>
        </w:rPr>
        <w:t xml:space="preserve"> מעט פחות</w:t>
      </w:r>
      <w:r>
        <w:rPr>
          <w:rFonts w:ascii="Arial" w:hAnsi="Arial" w:cs="Arial" w:hint="cs"/>
          <w:szCs w:val="28"/>
          <w:rtl/>
        </w:rPr>
        <w:t xml:space="preserve"> </w:t>
      </w:r>
      <w:r w:rsidR="009676BE">
        <w:rPr>
          <w:rFonts w:ascii="Arial" w:hAnsi="Arial" w:cs="Arial" w:hint="cs"/>
          <w:szCs w:val="28"/>
          <w:rtl/>
        </w:rPr>
        <w:t>מ-</w:t>
      </w:r>
      <w:r>
        <w:rPr>
          <w:rFonts w:ascii="Arial" w:hAnsi="Arial" w:cs="Arial" w:hint="cs"/>
          <w:szCs w:val="28"/>
          <w:rtl/>
        </w:rPr>
        <w:t xml:space="preserve">1.6 </w:t>
      </w:r>
      <w:r w:rsidR="009676BE">
        <w:rPr>
          <w:rFonts w:ascii="Arial" w:hAnsi="Arial" w:cs="Arial" w:hint="cs"/>
          <w:szCs w:val="28"/>
          <w:rtl/>
        </w:rPr>
        <w:t xml:space="preserve">מיליארד ₪. 91 אחוזים מסכום זה כ-1.43 מיליארד ₪ מוגדרים כסעיפי הוצאות קשיחים ורק כ-9 אחוז, פחות מ-135 מיליון ₪, מופנים לפעולות. זו כמובן תמונת מצב קשה מאוד ואם לא די בה הרי שעל התקציב ל-2019 הונף גרזן קיצוצים נוסף והוא נקבע כרגע על כ-1.3 מיליארד ₪, סכום שיחייב סגירת לפחות שבע נציגויות וקיצוצים עמוקים נוספים. למעוניינים בנתונים ומספרים נוספים </w:t>
      </w:r>
      <w:r w:rsidR="009676BE">
        <w:rPr>
          <w:rFonts w:ascii="Arial" w:hAnsi="Arial" w:cs="Arial"/>
          <w:szCs w:val="28"/>
          <w:rtl/>
        </w:rPr>
        <w:t>–</w:t>
      </w:r>
      <w:r w:rsidR="009676BE">
        <w:rPr>
          <w:rFonts w:ascii="Arial" w:hAnsi="Arial" w:cs="Arial" w:hint="cs"/>
          <w:szCs w:val="28"/>
          <w:rtl/>
        </w:rPr>
        <w:t xml:space="preserve"> יש בידי מצגת בנושא ואשמח להעבירה לכל דורש.</w:t>
      </w:r>
    </w:p>
    <w:p w14:paraId="60486DF4" w14:textId="4A9E188B" w:rsidR="00AC6D5D" w:rsidRDefault="00AC6D5D" w:rsidP="00AC6D5D">
      <w:pPr>
        <w:jc w:val="both"/>
        <w:rPr>
          <w:rFonts w:ascii="Arial" w:hAnsi="Arial" w:cs="Arial"/>
          <w:szCs w:val="28"/>
          <w:rtl/>
        </w:rPr>
      </w:pPr>
    </w:p>
    <w:p w14:paraId="2E20727A" w14:textId="2DD46DF7" w:rsidR="00AC6D5D" w:rsidRDefault="00AC6D5D" w:rsidP="00AC6D5D">
      <w:pPr>
        <w:jc w:val="both"/>
        <w:rPr>
          <w:rFonts w:ascii="Arial" w:hAnsi="Arial" w:cs="Arial"/>
          <w:szCs w:val="28"/>
          <w:rtl/>
        </w:rPr>
      </w:pPr>
    </w:p>
    <w:p w14:paraId="498B66AF" w14:textId="149F391C" w:rsidR="00AC6D5D" w:rsidRDefault="00AC6D5D" w:rsidP="00AC6D5D">
      <w:pPr>
        <w:jc w:val="both"/>
        <w:rPr>
          <w:rFonts w:ascii="Arial" w:hAnsi="Arial" w:cs="Arial"/>
          <w:szCs w:val="28"/>
          <w:rtl/>
        </w:rPr>
      </w:pPr>
      <w:r>
        <w:rPr>
          <w:rFonts w:ascii="Arial" w:hAnsi="Arial" w:cs="Arial" w:hint="cs"/>
          <w:szCs w:val="28"/>
          <w:rtl/>
        </w:rPr>
        <w:t xml:space="preserve">רפי </w:t>
      </w:r>
      <w:proofErr w:type="spellStart"/>
      <w:r>
        <w:rPr>
          <w:rFonts w:ascii="Arial" w:hAnsi="Arial" w:cs="Arial" w:hint="cs"/>
          <w:szCs w:val="28"/>
          <w:rtl/>
        </w:rPr>
        <w:t>שוץ</w:t>
      </w:r>
      <w:proofErr w:type="spellEnd"/>
    </w:p>
    <w:p w14:paraId="3B5E9541" w14:textId="6DDF70BA" w:rsidR="00AC6D5D" w:rsidRPr="00AC6D5D" w:rsidRDefault="00AC6D5D" w:rsidP="00AC6D5D">
      <w:pPr>
        <w:jc w:val="both"/>
        <w:rPr>
          <w:rFonts w:ascii="Arial" w:hAnsi="Arial" w:cs="Arial"/>
          <w:szCs w:val="28"/>
        </w:rPr>
      </w:pPr>
      <w:r>
        <w:rPr>
          <w:rFonts w:ascii="Arial" w:hAnsi="Arial" w:cs="Arial" w:hint="cs"/>
          <w:szCs w:val="28"/>
          <w:rtl/>
        </w:rPr>
        <w:t>ינואר 2019</w:t>
      </w:r>
      <w:bookmarkStart w:id="0" w:name="_GoBack"/>
      <w:bookmarkEnd w:id="0"/>
    </w:p>
    <w:sectPr w:rsidR="00AC6D5D" w:rsidRPr="00AC6D5D" w:rsidSect="006F0F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45609"/>
    <w:multiLevelType w:val="hybridMultilevel"/>
    <w:tmpl w:val="90B03560"/>
    <w:lvl w:ilvl="0" w:tplc="0C7409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107323"/>
    <w:multiLevelType w:val="hybridMultilevel"/>
    <w:tmpl w:val="2C66B7F4"/>
    <w:lvl w:ilvl="0" w:tplc="895066F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0F2E44"/>
    <w:multiLevelType w:val="hybridMultilevel"/>
    <w:tmpl w:val="55F6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C1E3C"/>
    <w:multiLevelType w:val="hybridMultilevel"/>
    <w:tmpl w:val="C20A7B98"/>
    <w:lvl w:ilvl="0" w:tplc="839EB2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552FF3"/>
    <w:multiLevelType w:val="hybridMultilevel"/>
    <w:tmpl w:val="32925050"/>
    <w:lvl w:ilvl="0" w:tplc="5874E5CA">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6D0C98"/>
    <w:multiLevelType w:val="hybridMultilevel"/>
    <w:tmpl w:val="BF049042"/>
    <w:lvl w:ilvl="0" w:tplc="15FA900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64"/>
    <w:rsid w:val="000165C9"/>
    <w:rsid w:val="0003437A"/>
    <w:rsid w:val="0006010B"/>
    <w:rsid w:val="000E10BF"/>
    <w:rsid w:val="000F0494"/>
    <w:rsid w:val="001A4B70"/>
    <w:rsid w:val="00223973"/>
    <w:rsid w:val="00240B86"/>
    <w:rsid w:val="00282964"/>
    <w:rsid w:val="002D12A2"/>
    <w:rsid w:val="002E00C6"/>
    <w:rsid w:val="00302F40"/>
    <w:rsid w:val="00327A00"/>
    <w:rsid w:val="003F4EFF"/>
    <w:rsid w:val="00412D6E"/>
    <w:rsid w:val="0063767C"/>
    <w:rsid w:val="00647DF9"/>
    <w:rsid w:val="00651336"/>
    <w:rsid w:val="006931D3"/>
    <w:rsid w:val="006A7C7B"/>
    <w:rsid w:val="006F0F98"/>
    <w:rsid w:val="0072247D"/>
    <w:rsid w:val="00853B1A"/>
    <w:rsid w:val="009429FB"/>
    <w:rsid w:val="009676BE"/>
    <w:rsid w:val="00AC6D5D"/>
    <w:rsid w:val="00B3075B"/>
    <w:rsid w:val="00B641E7"/>
    <w:rsid w:val="00B76A42"/>
    <w:rsid w:val="00BF367B"/>
    <w:rsid w:val="00C14B5E"/>
    <w:rsid w:val="00CD0750"/>
    <w:rsid w:val="00CD54D9"/>
    <w:rsid w:val="00E3046F"/>
    <w:rsid w:val="00EE4395"/>
    <w:rsid w:val="00F54C54"/>
    <w:rsid w:val="00F94A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D728"/>
  <w15:chartTrackingRefBased/>
  <w15:docId w15:val="{348A02FC-E0FF-402D-8E4A-F03CEE44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Helvetica"/>
        <w:color w:val="333333"/>
        <w:sz w:val="28"/>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4845</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רון</dc:creator>
  <cp:keywords/>
  <dc:description/>
  <cp:lastModifiedBy>u26629</cp:lastModifiedBy>
  <cp:revision>2</cp:revision>
  <dcterms:created xsi:type="dcterms:W3CDTF">2019-01-03T07:30:00Z</dcterms:created>
  <dcterms:modified xsi:type="dcterms:W3CDTF">2019-01-03T07:30:00Z</dcterms:modified>
</cp:coreProperties>
</file>