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2C" w:rsidRPr="00EA502C" w:rsidRDefault="00EA502C" w:rsidP="00EA502C">
      <w:pPr>
        <w:spacing w:line="360" w:lineRule="auto"/>
        <w:jc w:val="right"/>
        <w:rPr>
          <w:rFonts w:cs="Amadeus"/>
          <w:color w:val="002060"/>
          <w:sz w:val="28"/>
          <w:szCs w:val="28"/>
          <w:rtl/>
        </w:rPr>
      </w:pPr>
      <w:r w:rsidRPr="00EA502C">
        <w:rPr>
          <w:rFonts w:cs="Amadeus" w:hint="cs"/>
          <w:color w:val="002060"/>
          <w:sz w:val="28"/>
          <w:szCs w:val="28"/>
          <w:rtl/>
        </w:rPr>
        <w:t>24 בינואר  2017</w:t>
      </w:r>
    </w:p>
    <w:p w:rsidR="00EA502C" w:rsidRDefault="00EA502C" w:rsidP="00EA502C">
      <w:pPr>
        <w:spacing w:line="360" w:lineRule="auto"/>
        <w:jc w:val="center"/>
        <w:rPr>
          <w:rFonts w:cs="Amadeus"/>
          <w:b/>
          <w:bCs/>
          <w:color w:val="002060"/>
          <w:sz w:val="28"/>
          <w:szCs w:val="28"/>
          <w:rtl/>
        </w:rPr>
      </w:pPr>
    </w:p>
    <w:p w:rsidR="00430FF6" w:rsidRDefault="00430FF6" w:rsidP="00EA502C">
      <w:pPr>
        <w:spacing w:line="360" w:lineRule="auto"/>
        <w:jc w:val="center"/>
        <w:rPr>
          <w:rFonts w:cs="Amadeus"/>
          <w:b/>
          <w:bCs/>
          <w:color w:val="002060"/>
          <w:sz w:val="28"/>
          <w:szCs w:val="28"/>
          <w:rtl/>
        </w:rPr>
      </w:pPr>
    </w:p>
    <w:p w:rsidR="00EF1D5A" w:rsidRPr="00EA502C" w:rsidRDefault="00620A7E" w:rsidP="00EA502C">
      <w:pPr>
        <w:spacing w:line="360" w:lineRule="auto"/>
        <w:jc w:val="center"/>
        <w:rPr>
          <w:rFonts w:cs="Amadeus" w:hint="cs"/>
          <w:b/>
          <w:bCs/>
          <w:color w:val="7030A0"/>
          <w:sz w:val="36"/>
          <w:szCs w:val="36"/>
          <w:rtl/>
        </w:rPr>
      </w:pPr>
      <w:r w:rsidRPr="00EA502C">
        <w:rPr>
          <w:rFonts w:cs="Amadeus" w:hint="cs"/>
          <w:b/>
          <w:bCs/>
          <w:color w:val="7030A0"/>
          <w:sz w:val="36"/>
          <w:szCs w:val="36"/>
          <w:rtl/>
        </w:rPr>
        <w:t>לו"ז לביקור במשרד החוץ</w:t>
      </w:r>
    </w:p>
    <w:p w:rsidR="00620A7E" w:rsidRDefault="00620A7E" w:rsidP="00EA502C">
      <w:pPr>
        <w:spacing w:line="360" w:lineRule="auto"/>
        <w:rPr>
          <w:rFonts w:cs="Amadeus"/>
          <w:color w:val="002060"/>
          <w:sz w:val="28"/>
          <w:szCs w:val="28"/>
          <w:rtl/>
        </w:rPr>
      </w:pPr>
    </w:p>
    <w:p w:rsidR="00430FF6" w:rsidRPr="00EA502C" w:rsidRDefault="00430FF6" w:rsidP="00EA502C">
      <w:pPr>
        <w:spacing w:line="360" w:lineRule="auto"/>
        <w:rPr>
          <w:rFonts w:cs="Amadeus"/>
          <w:color w:val="002060"/>
          <w:sz w:val="28"/>
          <w:szCs w:val="28"/>
          <w:rtl/>
        </w:rPr>
      </w:pPr>
    </w:p>
    <w:p w:rsidR="00620A7E" w:rsidRPr="00EA502C" w:rsidRDefault="00620A7E" w:rsidP="00430FF6">
      <w:pPr>
        <w:spacing w:line="480" w:lineRule="auto"/>
        <w:rPr>
          <w:rFonts w:cs="Amadeus"/>
          <w:color w:val="002060"/>
          <w:sz w:val="28"/>
          <w:szCs w:val="28"/>
          <w:rtl/>
        </w:rPr>
      </w:pPr>
      <w:r w:rsidRPr="00EA502C">
        <w:rPr>
          <w:rFonts w:cs="Amadeus" w:hint="cs"/>
          <w:color w:val="002060"/>
          <w:sz w:val="28"/>
          <w:szCs w:val="28"/>
          <w:rtl/>
        </w:rPr>
        <w:t xml:space="preserve">08:45-09:45 </w:t>
      </w:r>
      <w:r w:rsidR="00AF18D8" w:rsidRPr="00EA502C">
        <w:rPr>
          <w:rFonts w:cs="Amadeus"/>
          <w:color w:val="002060"/>
          <w:sz w:val="28"/>
          <w:szCs w:val="28"/>
          <w:rtl/>
        </w:rPr>
        <w:t>–</w:t>
      </w:r>
      <w:r w:rsidRPr="00EA502C">
        <w:rPr>
          <w:rFonts w:cs="Amadeus" w:hint="cs"/>
          <w:color w:val="002060"/>
          <w:sz w:val="28"/>
          <w:szCs w:val="28"/>
          <w:rtl/>
        </w:rPr>
        <w:t xml:space="preserve"> </w:t>
      </w:r>
      <w:r w:rsidR="00AF18D8" w:rsidRPr="00EA502C">
        <w:rPr>
          <w:rFonts w:cs="Amadeus" w:hint="cs"/>
          <w:color w:val="002060"/>
          <w:sz w:val="28"/>
          <w:szCs w:val="28"/>
          <w:rtl/>
        </w:rPr>
        <w:t xml:space="preserve">מר בנימין דגן, </w:t>
      </w:r>
      <w:r w:rsidR="00430FF6">
        <w:rPr>
          <w:rFonts w:cs="Amadeus" w:hint="cs"/>
          <w:color w:val="002060"/>
          <w:sz w:val="28"/>
          <w:szCs w:val="28"/>
          <w:rtl/>
        </w:rPr>
        <w:t>ראש המרכז למחקר מדיני</w:t>
      </w:r>
      <w:r w:rsidR="00AF18D8" w:rsidRPr="00EA502C">
        <w:rPr>
          <w:rFonts w:cs="Amadeus" w:hint="cs"/>
          <w:color w:val="002060"/>
          <w:sz w:val="28"/>
          <w:szCs w:val="28"/>
          <w:rtl/>
        </w:rPr>
        <w:t xml:space="preserve"> </w:t>
      </w:r>
      <w:r w:rsidR="00EA502C">
        <w:rPr>
          <w:rFonts w:cs="Amadeus"/>
          <w:color w:val="002060"/>
          <w:sz w:val="28"/>
          <w:szCs w:val="28"/>
          <w:rtl/>
        </w:rPr>
        <w:br/>
      </w:r>
      <w:r w:rsidR="00EA502C">
        <w:rPr>
          <w:rFonts w:cs="Amadeus" w:hint="cs"/>
          <w:color w:val="002060"/>
          <w:sz w:val="28"/>
          <w:szCs w:val="28"/>
          <w:rtl/>
        </w:rPr>
        <w:t xml:space="preserve">                  </w:t>
      </w:r>
      <w:r w:rsidR="00AF18D8" w:rsidRPr="00EA502C">
        <w:rPr>
          <w:rFonts w:cs="Amadeus" w:hint="cs"/>
          <w:color w:val="002060"/>
          <w:sz w:val="28"/>
          <w:szCs w:val="28"/>
          <w:rtl/>
        </w:rPr>
        <w:t xml:space="preserve"> "מודיעין </w:t>
      </w:r>
      <w:r w:rsidR="00430FF6">
        <w:rPr>
          <w:rFonts w:cs="Amadeus" w:hint="cs"/>
          <w:color w:val="002060"/>
          <w:sz w:val="28"/>
          <w:szCs w:val="28"/>
          <w:rtl/>
        </w:rPr>
        <w:t>מדינ</w:t>
      </w:r>
      <w:r w:rsidR="00AF18D8" w:rsidRPr="00EA502C">
        <w:rPr>
          <w:rFonts w:cs="Amadeus" w:hint="cs"/>
          <w:color w:val="002060"/>
          <w:sz w:val="28"/>
          <w:szCs w:val="28"/>
          <w:rtl/>
        </w:rPr>
        <w:t>י"</w:t>
      </w:r>
    </w:p>
    <w:p w:rsidR="00AF18D8" w:rsidRPr="00EA502C" w:rsidRDefault="00AF18D8" w:rsidP="00EA502C">
      <w:pPr>
        <w:spacing w:line="480" w:lineRule="auto"/>
        <w:rPr>
          <w:rFonts w:cs="Amadeus" w:hint="cs"/>
          <w:color w:val="002060"/>
          <w:sz w:val="28"/>
          <w:szCs w:val="28"/>
          <w:rtl/>
        </w:rPr>
      </w:pPr>
      <w:r w:rsidRPr="00EA502C">
        <w:rPr>
          <w:rFonts w:cs="Amadeus" w:hint="cs"/>
          <w:color w:val="002060"/>
          <w:sz w:val="28"/>
          <w:szCs w:val="28"/>
          <w:rtl/>
        </w:rPr>
        <w:t xml:space="preserve">09:45-10:00 </w:t>
      </w:r>
      <w:r w:rsidRPr="00EA502C">
        <w:rPr>
          <w:rFonts w:cs="Amadeus"/>
          <w:color w:val="002060"/>
          <w:sz w:val="28"/>
          <w:szCs w:val="28"/>
          <w:rtl/>
        </w:rPr>
        <w:t>–</w:t>
      </w:r>
      <w:r w:rsidRPr="00EA502C">
        <w:rPr>
          <w:rFonts w:cs="Amadeus" w:hint="cs"/>
          <w:color w:val="002060"/>
          <w:sz w:val="28"/>
          <w:szCs w:val="28"/>
          <w:rtl/>
        </w:rPr>
        <w:t xml:space="preserve"> חלוקה לקבוצות ומעבר לחדרי דיון</w:t>
      </w:r>
    </w:p>
    <w:p w:rsidR="00AF18D8" w:rsidRPr="00EA502C" w:rsidRDefault="00AF18D8" w:rsidP="00EA502C">
      <w:pPr>
        <w:spacing w:line="480" w:lineRule="auto"/>
        <w:rPr>
          <w:rFonts w:cs="Amadeus" w:hint="cs"/>
          <w:color w:val="002060"/>
          <w:sz w:val="28"/>
          <w:szCs w:val="28"/>
          <w:rtl/>
        </w:rPr>
      </w:pPr>
      <w:r w:rsidRPr="00EA502C">
        <w:rPr>
          <w:rFonts w:cs="Amadeus" w:hint="cs"/>
          <w:color w:val="002060"/>
          <w:sz w:val="28"/>
          <w:szCs w:val="28"/>
          <w:rtl/>
        </w:rPr>
        <w:t xml:space="preserve">10:00-11:30 </w:t>
      </w:r>
      <w:r w:rsidRPr="00EA502C">
        <w:rPr>
          <w:rFonts w:cs="Amadeus"/>
          <w:color w:val="002060"/>
          <w:sz w:val="28"/>
          <w:szCs w:val="28"/>
          <w:rtl/>
        </w:rPr>
        <w:t>–</w:t>
      </w:r>
      <w:r w:rsidRPr="00EA502C">
        <w:rPr>
          <w:rFonts w:cs="Amadeus" w:hint="cs"/>
          <w:color w:val="002060"/>
          <w:sz w:val="28"/>
          <w:szCs w:val="28"/>
          <w:rtl/>
        </w:rPr>
        <w:t xml:space="preserve"> עבודה בקבוצות </w:t>
      </w:r>
      <w:r w:rsidRPr="00EA502C">
        <w:rPr>
          <w:rFonts w:cs="Amadeus"/>
          <w:color w:val="002060"/>
          <w:sz w:val="28"/>
          <w:szCs w:val="28"/>
          <w:rtl/>
        </w:rPr>
        <w:t>–</w:t>
      </w:r>
      <w:r w:rsidRPr="00EA502C">
        <w:rPr>
          <w:rFonts w:cs="Amadeus" w:hint="cs"/>
          <w:color w:val="002060"/>
          <w:sz w:val="28"/>
          <w:szCs w:val="28"/>
          <w:rtl/>
        </w:rPr>
        <w:t xml:space="preserve"> </w:t>
      </w:r>
      <w:r w:rsidR="00EA502C">
        <w:rPr>
          <w:rFonts w:cs="Amadeus"/>
          <w:color w:val="002060"/>
          <w:sz w:val="28"/>
          <w:szCs w:val="28"/>
          <w:rtl/>
        </w:rPr>
        <w:br/>
      </w:r>
      <w:r w:rsidR="00EA502C">
        <w:rPr>
          <w:rFonts w:cs="Amadeus" w:hint="cs"/>
          <w:color w:val="002060"/>
          <w:sz w:val="28"/>
          <w:szCs w:val="28"/>
          <w:rtl/>
        </w:rPr>
        <w:t xml:space="preserve">                    </w:t>
      </w:r>
      <w:r w:rsidRPr="00EA502C">
        <w:rPr>
          <w:rFonts w:cs="Amadeus" w:hint="cs"/>
          <w:color w:val="002060"/>
          <w:sz w:val="28"/>
          <w:szCs w:val="28"/>
          <w:rtl/>
        </w:rPr>
        <w:t>הכרות עם מגוון תחומי הפעילות של משרד החוץ</w:t>
      </w:r>
    </w:p>
    <w:p w:rsidR="00AF18D8" w:rsidRPr="00EA502C" w:rsidRDefault="00AF18D8" w:rsidP="00EA502C">
      <w:pPr>
        <w:spacing w:line="480" w:lineRule="auto"/>
        <w:rPr>
          <w:rFonts w:cs="Amadeus" w:hint="cs"/>
          <w:color w:val="002060"/>
          <w:sz w:val="28"/>
          <w:szCs w:val="28"/>
          <w:rtl/>
        </w:rPr>
      </w:pPr>
      <w:r w:rsidRPr="00EA502C">
        <w:rPr>
          <w:rFonts w:cs="Amadeus" w:hint="cs"/>
          <w:color w:val="002060"/>
          <w:sz w:val="28"/>
          <w:szCs w:val="28"/>
          <w:rtl/>
        </w:rPr>
        <w:t xml:space="preserve">11:30-12:15 </w:t>
      </w:r>
      <w:r w:rsidRPr="00EA502C">
        <w:rPr>
          <w:rFonts w:cs="Amadeus"/>
          <w:color w:val="002060"/>
          <w:sz w:val="28"/>
          <w:szCs w:val="28"/>
          <w:rtl/>
        </w:rPr>
        <w:t>–</w:t>
      </w:r>
      <w:r w:rsidRPr="00EA502C">
        <w:rPr>
          <w:rFonts w:cs="Amadeus" w:hint="cs"/>
          <w:color w:val="002060"/>
          <w:sz w:val="28"/>
          <w:szCs w:val="28"/>
          <w:rtl/>
        </w:rPr>
        <w:t xml:space="preserve"> ארוחת צהריים</w:t>
      </w:r>
    </w:p>
    <w:p w:rsidR="00AF18D8" w:rsidRPr="00EA502C" w:rsidRDefault="00AF18D8" w:rsidP="00EA502C">
      <w:pPr>
        <w:spacing w:line="480" w:lineRule="auto"/>
        <w:rPr>
          <w:rFonts w:cs="Amadeus" w:hint="cs"/>
          <w:color w:val="002060"/>
          <w:sz w:val="28"/>
          <w:szCs w:val="28"/>
          <w:rtl/>
        </w:rPr>
      </w:pPr>
      <w:r w:rsidRPr="00EA502C">
        <w:rPr>
          <w:rFonts w:cs="Amadeus" w:hint="cs"/>
          <w:color w:val="002060"/>
          <w:sz w:val="28"/>
          <w:szCs w:val="28"/>
          <w:rtl/>
        </w:rPr>
        <w:t xml:space="preserve">12:15-13:00 </w:t>
      </w:r>
      <w:r w:rsidRPr="00EA502C">
        <w:rPr>
          <w:rFonts w:cs="Amadeus"/>
          <w:color w:val="002060"/>
          <w:sz w:val="28"/>
          <w:szCs w:val="28"/>
          <w:rtl/>
        </w:rPr>
        <w:t>–</w:t>
      </w:r>
      <w:r w:rsidRPr="00EA502C">
        <w:rPr>
          <w:rFonts w:cs="Amadeus" w:hint="cs"/>
          <w:color w:val="002060"/>
          <w:sz w:val="28"/>
          <w:szCs w:val="28"/>
          <w:rtl/>
        </w:rPr>
        <w:t xml:space="preserve"> קיר הנופלים + סקירה על עבודת חדר מצב </w:t>
      </w:r>
    </w:p>
    <w:p w:rsidR="00AF18D8" w:rsidRPr="00EA502C" w:rsidRDefault="00AF18D8" w:rsidP="00EA502C">
      <w:pPr>
        <w:spacing w:line="480" w:lineRule="auto"/>
        <w:rPr>
          <w:rFonts w:cs="Amadeus" w:hint="cs"/>
          <w:color w:val="002060"/>
          <w:sz w:val="28"/>
          <w:szCs w:val="28"/>
          <w:rtl/>
        </w:rPr>
      </w:pPr>
      <w:r w:rsidRPr="00EA502C">
        <w:rPr>
          <w:rFonts w:cs="Amadeus" w:hint="cs"/>
          <w:color w:val="002060"/>
          <w:sz w:val="28"/>
          <w:szCs w:val="28"/>
          <w:rtl/>
        </w:rPr>
        <w:t xml:space="preserve">13:00-14:30 </w:t>
      </w:r>
      <w:r w:rsidRPr="00EA502C">
        <w:rPr>
          <w:rFonts w:cs="Amadeus"/>
          <w:color w:val="002060"/>
          <w:sz w:val="28"/>
          <w:szCs w:val="28"/>
          <w:rtl/>
        </w:rPr>
        <w:t>–</w:t>
      </w:r>
      <w:r w:rsidRPr="00EA502C">
        <w:rPr>
          <w:rFonts w:cs="Amadeus" w:hint="cs"/>
          <w:color w:val="002060"/>
          <w:sz w:val="28"/>
          <w:szCs w:val="28"/>
          <w:rtl/>
        </w:rPr>
        <w:t xml:space="preserve"> הצגה במליאה של העבודה בקבוצות</w:t>
      </w:r>
    </w:p>
    <w:p w:rsidR="00AF18D8" w:rsidRPr="00EA502C" w:rsidRDefault="00AF18D8" w:rsidP="00EA502C">
      <w:pPr>
        <w:spacing w:line="480" w:lineRule="auto"/>
        <w:rPr>
          <w:rFonts w:cs="Amadeus"/>
          <w:color w:val="002060"/>
          <w:sz w:val="28"/>
          <w:szCs w:val="28"/>
          <w:rtl/>
        </w:rPr>
      </w:pPr>
      <w:r w:rsidRPr="00EA502C">
        <w:rPr>
          <w:rFonts w:cs="Amadeus" w:hint="cs"/>
          <w:color w:val="002060"/>
          <w:sz w:val="28"/>
          <w:szCs w:val="28"/>
          <w:rtl/>
        </w:rPr>
        <w:t xml:space="preserve">14:40-15:30 </w:t>
      </w:r>
      <w:r w:rsidRPr="00EA502C">
        <w:rPr>
          <w:rFonts w:cs="Amadeus"/>
          <w:color w:val="002060"/>
          <w:sz w:val="28"/>
          <w:szCs w:val="28"/>
          <w:rtl/>
        </w:rPr>
        <w:t>–</w:t>
      </w:r>
      <w:r w:rsidRPr="00EA502C">
        <w:rPr>
          <w:rFonts w:cs="Amadeus" w:hint="cs"/>
          <w:color w:val="002060"/>
          <w:sz w:val="28"/>
          <w:szCs w:val="28"/>
          <w:rtl/>
        </w:rPr>
        <w:t xml:space="preserve"> מר טל בקר, </w:t>
      </w:r>
      <w:r w:rsidR="00EA502C" w:rsidRPr="00EA502C">
        <w:rPr>
          <w:rFonts w:cs="Amadeus" w:hint="cs"/>
          <w:color w:val="002060"/>
          <w:sz w:val="28"/>
          <w:szCs w:val="28"/>
          <w:rtl/>
        </w:rPr>
        <w:t xml:space="preserve">היועץ המשפטי </w:t>
      </w:r>
      <w:r w:rsidR="00EA502C">
        <w:rPr>
          <w:rFonts w:cs="Amadeus"/>
          <w:color w:val="002060"/>
          <w:sz w:val="28"/>
          <w:szCs w:val="28"/>
          <w:rtl/>
        </w:rPr>
        <w:br/>
      </w:r>
      <w:r w:rsidR="00EA502C">
        <w:rPr>
          <w:rFonts w:cs="Amadeus" w:hint="cs"/>
          <w:color w:val="002060"/>
          <w:sz w:val="28"/>
          <w:szCs w:val="28"/>
          <w:rtl/>
        </w:rPr>
        <w:t xml:space="preserve">                   </w:t>
      </w:r>
      <w:r w:rsidR="00EA502C" w:rsidRPr="00EA502C">
        <w:rPr>
          <w:rFonts w:cs="Amadeus" w:hint="cs"/>
          <w:color w:val="002060"/>
          <w:sz w:val="28"/>
          <w:szCs w:val="28"/>
          <w:rtl/>
        </w:rPr>
        <w:t>"היבטים משפטיים ביחסים עם הפלסטינים"</w:t>
      </w:r>
    </w:p>
    <w:p w:rsidR="00EA502C" w:rsidRPr="00EA502C" w:rsidRDefault="00EA502C" w:rsidP="00EA502C">
      <w:pPr>
        <w:spacing w:line="480" w:lineRule="auto"/>
        <w:rPr>
          <w:rFonts w:cs="Amadeus"/>
          <w:color w:val="002060"/>
          <w:sz w:val="28"/>
          <w:szCs w:val="28"/>
        </w:rPr>
      </w:pPr>
      <w:r w:rsidRPr="00EA502C">
        <w:rPr>
          <w:rFonts w:cs="Amadeus" w:hint="cs"/>
          <w:color w:val="002060"/>
          <w:sz w:val="28"/>
          <w:szCs w:val="28"/>
          <w:rtl/>
        </w:rPr>
        <w:t xml:space="preserve">15:40-16:30 </w:t>
      </w:r>
      <w:r w:rsidRPr="00EA502C">
        <w:rPr>
          <w:rFonts w:cs="Amadeus"/>
          <w:color w:val="002060"/>
          <w:sz w:val="28"/>
          <w:szCs w:val="28"/>
          <w:rtl/>
        </w:rPr>
        <w:t>–</w:t>
      </w:r>
      <w:r w:rsidRPr="00EA502C">
        <w:rPr>
          <w:rFonts w:cs="Amadeus" w:hint="cs"/>
          <w:color w:val="002060"/>
          <w:sz w:val="28"/>
          <w:szCs w:val="28"/>
          <w:rtl/>
        </w:rPr>
        <w:t xml:space="preserve"> מר יובל רותם, מנכ"ל משרד החוץ </w:t>
      </w:r>
      <w:r>
        <w:rPr>
          <w:rFonts w:cs="Amadeus"/>
          <w:color w:val="002060"/>
          <w:sz w:val="28"/>
          <w:szCs w:val="28"/>
          <w:rtl/>
        </w:rPr>
        <w:br/>
      </w:r>
      <w:r>
        <w:rPr>
          <w:rFonts w:cs="Amadeus" w:hint="cs"/>
          <w:color w:val="002060"/>
          <w:sz w:val="28"/>
          <w:szCs w:val="28"/>
          <w:rtl/>
        </w:rPr>
        <w:t xml:space="preserve">                   </w:t>
      </w:r>
      <w:r w:rsidRPr="00EA502C">
        <w:rPr>
          <w:rFonts w:cs="Amadeus" w:hint="cs"/>
          <w:color w:val="002060"/>
          <w:sz w:val="28"/>
          <w:szCs w:val="28"/>
          <w:rtl/>
        </w:rPr>
        <w:t>"אתגרים והזדמנויות לישראל בזירה הבינלאומית"</w:t>
      </w:r>
    </w:p>
    <w:sectPr w:rsidR="00EA502C" w:rsidRPr="00EA502C" w:rsidSect="00FE0D25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57" w:rsidRDefault="001C1957" w:rsidP="00620A7E">
      <w:pPr>
        <w:spacing w:after="0" w:line="240" w:lineRule="auto"/>
      </w:pPr>
      <w:r>
        <w:separator/>
      </w:r>
    </w:p>
  </w:endnote>
  <w:endnote w:type="continuationSeparator" w:id="0">
    <w:p w:rsidR="001C1957" w:rsidRDefault="001C1957" w:rsidP="0062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deus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7E" w:rsidRDefault="00620A7E" w:rsidP="00620A7E">
    <w:pPr>
      <w:pStyle w:val="a5"/>
      <w:jc w:val="center"/>
    </w:pPr>
    <w:r w:rsidRPr="00620A7E">
      <w:rPr>
        <w:rFonts w:cs="Amadeus"/>
        <w:noProof/>
        <w:sz w:val="24"/>
        <w:szCs w:val="24"/>
      </w:rPr>
      <w:drawing>
        <wp:inline distT="0" distB="0" distL="0" distR="0">
          <wp:extent cx="476250" cy="47625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0A7E">
      <w:rPr>
        <w:rFonts w:cs="Amadeus" w:hint="cs"/>
        <w:sz w:val="24"/>
        <w:szCs w:val="24"/>
        <w:rtl/>
      </w:rPr>
      <w:t xml:space="preserve">                ביקור חניכי מחזור מ"ד, המכללה לב</w:t>
    </w:r>
    <w:r>
      <w:rPr>
        <w:rFonts w:cs="Amadeus" w:hint="cs"/>
        <w:sz w:val="24"/>
        <w:szCs w:val="24"/>
        <w:rtl/>
      </w:rPr>
      <w:t>י</w:t>
    </w:r>
    <w:r w:rsidRPr="00620A7E">
      <w:rPr>
        <w:rFonts w:cs="Amadeus" w:hint="cs"/>
        <w:sz w:val="24"/>
        <w:szCs w:val="24"/>
        <w:rtl/>
      </w:rPr>
      <w:t>טחון לאומי</w:t>
    </w:r>
    <w:r>
      <w:rPr>
        <w:rFonts w:hint="cs"/>
        <w:rtl/>
      </w:rPr>
      <w:t xml:space="preserve">                    </w:t>
    </w:r>
    <w:r>
      <w:rPr>
        <w:noProof/>
      </w:rPr>
      <w:drawing>
        <wp:inline distT="0" distB="0" distL="0" distR="0">
          <wp:extent cx="423333" cy="393700"/>
          <wp:effectExtent l="0" t="0" r="0" b="635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mel foreign affair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739" cy="40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57" w:rsidRDefault="001C1957" w:rsidP="00620A7E">
      <w:pPr>
        <w:spacing w:after="0" w:line="240" w:lineRule="auto"/>
      </w:pPr>
      <w:r>
        <w:separator/>
      </w:r>
    </w:p>
  </w:footnote>
  <w:footnote w:type="continuationSeparator" w:id="0">
    <w:p w:rsidR="001C1957" w:rsidRDefault="001C1957" w:rsidP="00620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7E"/>
    <w:rsid w:val="001C1957"/>
    <w:rsid w:val="00430FF6"/>
    <w:rsid w:val="00620A7E"/>
    <w:rsid w:val="00AF18D8"/>
    <w:rsid w:val="00EA502C"/>
    <w:rsid w:val="00EF1D5A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F6283"/>
  <w15:chartTrackingRefBased/>
  <w15:docId w15:val="{DCAEE8EE-9BE9-4464-BF18-D55EE9F8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20A7E"/>
  </w:style>
  <w:style w:type="paragraph" w:styleId="a5">
    <w:name w:val="footer"/>
    <w:basedOn w:val="a"/>
    <w:link w:val="a6"/>
    <w:uiPriority w:val="99"/>
    <w:unhideWhenUsed/>
    <w:rsid w:val="00620A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20A7E"/>
  </w:style>
  <w:style w:type="paragraph" w:styleId="a7">
    <w:name w:val="Balloon Text"/>
    <w:basedOn w:val="a"/>
    <w:link w:val="a8"/>
    <w:uiPriority w:val="99"/>
    <w:semiHidden/>
    <w:unhideWhenUsed/>
    <w:rsid w:val="00EA502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A502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Barfy-michaeli Sharon</dc:creator>
  <cp:keywords/>
  <dc:description/>
  <cp:lastModifiedBy>Barfy-michaeli Sharon</cp:lastModifiedBy>
  <cp:revision>1</cp:revision>
  <cp:lastPrinted>2017-01-18T12:08:00Z</cp:lastPrinted>
  <dcterms:created xsi:type="dcterms:W3CDTF">2017-01-18T11:40:00Z</dcterms:created>
  <dcterms:modified xsi:type="dcterms:W3CDTF">2017-01-18T11:58:00Z</dcterms:modified>
</cp:coreProperties>
</file>