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0FC14" w14:textId="37D66DD0" w:rsidR="00F1768E" w:rsidRPr="00A13D99" w:rsidRDefault="00256592" w:rsidP="00A85CCD">
      <w:pPr>
        <w:spacing w:after="0" w:line="360" w:lineRule="auto"/>
        <w:rPr>
          <w:rFonts w:ascii="Arial" w:hAnsi="Arial" w:cs="David"/>
          <w:bCs/>
          <w:sz w:val="24"/>
          <w:szCs w:val="24"/>
          <w:rtl/>
        </w:rPr>
      </w:pPr>
      <w:r w:rsidRPr="00A13D99">
        <w:rPr>
          <w:rFonts w:cs="David"/>
          <w:noProof/>
        </w:rPr>
        <w:drawing>
          <wp:anchor distT="0" distB="0" distL="114300" distR="114300" simplePos="0" relativeHeight="251667456" behindDoc="1" locked="0" layoutInCell="1" allowOverlap="1" wp14:anchorId="1155FEAD" wp14:editId="076DEC96">
            <wp:simplePos x="0" y="0"/>
            <wp:positionH relativeFrom="column">
              <wp:posOffset>4446905</wp:posOffset>
            </wp:positionH>
            <wp:positionV relativeFrom="paragraph">
              <wp:posOffset>-736600</wp:posOffset>
            </wp:positionV>
            <wp:extent cx="719455" cy="902335"/>
            <wp:effectExtent l="0" t="0" r="4445" b="0"/>
            <wp:wrapNone/>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sidR="00F1768E" w:rsidRPr="00A13D99">
        <w:rPr>
          <w:rFonts w:cs="David"/>
          <w:noProof/>
          <w:sz w:val="24"/>
          <w:szCs w:val="24"/>
        </w:rPr>
        <mc:AlternateContent>
          <mc:Choice Requires="wpg">
            <w:drawing>
              <wp:anchor distT="0" distB="0" distL="114300" distR="114300" simplePos="0" relativeHeight="251659264" behindDoc="0" locked="0" layoutInCell="1" allowOverlap="1" wp14:anchorId="605188AC" wp14:editId="32F51DC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5A1C4"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F1768E" w:rsidRPr="00A13D99">
        <w:rPr>
          <w:rFonts w:ascii="Arial" w:hAnsi="Arial" w:cs="David"/>
          <w:bCs/>
          <w:sz w:val="24"/>
          <w:szCs w:val="24"/>
        </w:rPr>
        <w:t xml:space="preserve"> </w:t>
      </w:r>
    </w:p>
    <w:p w14:paraId="5CA355E5" w14:textId="1BE4D859" w:rsidR="00F1768E" w:rsidRPr="00A13D99" w:rsidRDefault="00F92C25" w:rsidP="00F92C25">
      <w:pPr>
        <w:spacing w:after="0" w:line="360" w:lineRule="auto"/>
        <w:ind w:left="720" w:firstLine="720"/>
        <w:jc w:val="right"/>
        <w:rPr>
          <w:rFonts w:ascii="Arial" w:hAnsi="Arial" w:cs="David"/>
          <w:bCs/>
          <w:sz w:val="40"/>
          <w:szCs w:val="40"/>
          <w:rtl/>
        </w:rPr>
      </w:pPr>
      <w:r w:rsidRPr="00A13D99">
        <w:rPr>
          <w:rFonts w:ascii="Arial" w:hAnsi="Arial" w:cs="David" w:hint="cs"/>
          <w:bCs/>
          <w:sz w:val="40"/>
          <w:szCs w:val="40"/>
          <w:rtl/>
        </w:rPr>
        <w:t xml:space="preserve">    </w:t>
      </w:r>
      <w:r w:rsidRPr="00A13D99">
        <w:rPr>
          <w:rFonts w:ascii="Arial" w:hAnsi="Arial" w:cs="David" w:hint="cs"/>
          <w:bCs/>
          <w:sz w:val="40"/>
          <w:szCs w:val="40"/>
          <w:rtl/>
        </w:rPr>
        <w:tab/>
      </w:r>
      <w:r w:rsidRPr="00A13D99">
        <w:rPr>
          <w:rFonts w:ascii="Arial" w:hAnsi="Arial" w:cs="David" w:hint="cs"/>
          <w:bCs/>
          <w:sz w:val="40"/>
          <w:szCs w:val="40"/>
          <w:rtl/>
        </w:rPr>
        <w:tab/>
        <w:t xml:space="preserve">      </w:t>
      </w:r>
      <w:r w:rsidR="00F1768E" w:rsidRPr="00A13D99">
        <w:rPr>
          <w:rFonts w:ascii="Arial" w:hAnsi="Arial" w:cs="David" w:hint="cs"/>
          <w:bCs/>
          <w:sz w:val="40"/>
          <w:szCs w:val="40"/>
          <w:rtl/>
        </w:rPr>
        <w:t xml:space="preserve">המכללה לביטחון לאומי </w:t>
      </w:r>
      <w:r w:rsidR="00F1768E" w:rsidRPr="00A13D99">
        <w:rPr>
          <w:rFonts w:ascii="Arial" w:hAnsi="Arial" w:cs="David"/>
          <w:bCs/>
          <w:sz w:val="40"/>
          <w:szCs w:val="40"/>
        </w:rPr>
        <w:t xml:space="preserve">    </w:t>
      </w:r>
    </w:p>
    <w:p w14:paraId="012308BD" w14:textId="0C9BC310" w:rsidR="00F1768E" w:rsidRPr="00A13D99" w:rsidRDefault="00F92C25" w:rsidP="00F92C25">
      <w:pPr>
        <w:spacing w:after="0" w:line="360" w:lineRule="auto"/>
        <w:jc w:val="center"/>
        <w:rPr>
          <w:rFonts w:ascii="Arial" w:hAnsi="Arial" w:cs="David"/>
          <w:bCs/>
          <w:sz w:val="24"/>
          <w:szCs w:val="24"/>
          <w:rtl/>
        </w:rPr>
      </w:pPr>
      <w:r w:rsidRPr="00A13D99">
        <w:rPr>
          <w:rFonts w:ascii="Arial" w:hAnsi="Arial" w:cs="David" w:hint="cs"/>
          <w:bCs/>
          <w:sz w:val="40"/>
          <w:szCs w:val="40"/>
          <w:rtl/>
        </w:rPr>
        <w:t xml:space="preserve">                                           </w:t>
      </w:r>
      <w:r w:rsidR="00F1768E" w:rsidRPr="00A13D99">
        <w:rPr>
          <w:rFonts w:ascii="Arial" w:hAnsi="Arial" w:cs="David" w:hint="cs"/>
          <w:bCs/>
          <w:sz w:val="40"/>
          <w:szCs w:val="40"/>
          <w:rtl/>
        </w:rPr>
        <w:t>מחזור</w:t>
      </w:r>
      <w:r w:rsidRPr="00A13D99">
        <w:rPr>
          <w:rFonts w:ascii="Arial" w:hAnsi="Arial" w:cs="David" w:hint="cs"/>
          <w:bCs/>
          <w:sz w:val="40"/>
          <w:szCs w:val="40"/>
          <w:rtl/>
        </w:rPr>
        <w:t xml:space="preserve">  </w:t>
      </w:r>
      <w:r w:rsidR="00F1768E" w:rsidRPr="00A13D99">
        <w:rPr>
          <w:rFonts w:ascii="Arial" w:hAnsi="Arial" w:cs="David" w:hint="cs"/>
          <w:bCs/>
          <w:sz w:val="40"/>
          <w:szCs w:val="40"/>
          <w:rtl/>
        </w:rPr>
        <w:t xml:space="preserve"> מ"ו,  2019-2018</w:t>
      </w:r>
      <w:r w:rsidRPr="00A13D99">
        <w:rPr>
          <w:rFonts w:ascii="Arial" w:hAnsi="Arial" w:cs="David" w:hint="cs"/>
          <w:bCs/>
          <w:sz w:val="40"/>
          <w:szCs w:val="40"/>
          <w:rtl/>
        </w:rPr>
        <w:t xml:space="preserve">  </w:t>
      </w:r>
    </w:p>
    <w:p w14:paraId="3812E645" w14:textId="77777777" w:rsidR="00F1768E" w:rsidRPr="00A13D99" w:rsidRDefault="00F1768E" w:rsidP="003612C1">
      <w:pPr>
        <w:spacing w:after="0" w:line="360" w:lineRule="auto"/>
        <w:rPr>
          <w:rFonts w:ascii="Arial" w:hAnsi="Arial" w:cs="David"/>
          <w:bCs/>
          <w:sz w:val="24"/>
          <w:szCs w:val="24"/>
          <w:rtl/>
        </w:rPr>
      </w:pPr>
    </w:p>
    <w:p w14:paraId="4818B3F8" w14:textId="77777777" w:rsidR="00F1768E" w:rsidRPr="00A13D99" w:rsidRDefault="00F1768E" w:rsidP="003612C1">
      <w:pPr>
        <w:spacing w:after="0" w:line="360" w:lineRule="auto"/>
        <w:rPr>
          <w:rFonts w:ascii="Arial" w:hAnsi="Arial" w:cs="David"/>
          <w:bCs/>
          <w:sz w:val="24"/>
          <w:szCs w:val="24"/>
          <w:rtl/>
        </w:rPr>
      </w:pPr>
    </w:p>
    <w:p w14:paraId="76BCFA4C" w14:textId="77777777" w:rsidR="00F1768E" w:rsidRPr="00A13D99" w:rsidRDefault="00F1768E" w:rsidP="003612C1">
      <w:pPr>
        <w:spacing w:after="0" w:line="360" w:lineRule="auto"/>
        <w:ind w:right="45"/>
        <w:rPr>
          <w:rFonts w:ascii="Times New Roman" w:hAnsi="Times New Roman" w:cs="David"/>
          <w:b/>
          <w:color w:val="000000"/>
          <w:sz w:val="24"/>
          <w:szCs w:val="24"/>
        </w:rPr>
      </w:pPr>
    </w:p>
    <w:p w14:paraId="4ADB2135" w14:textId="77777777" w:rsidR="00F1768E" w:rsidRPr="00A13D99" w:rsidRDefault="00F1768E" w:rsidP="003612C1">
      <w:pPr>
        <w:spacing w:after="0" w:line="360" w:lineRule="auto"/>
        <w:rPr>
          <w:rFonts w:ascii="Times New Roman" w:hAnsi="Times New Roman" w:cs="David"/>
          <w:bCs/>
          <w:color w:val="000000"/>
          <w:sz w:val="24"/>
          <w:szCs w:val="24"/>
        </w:rPr>
      </w:pPr>
    </w:p>
    <w:p w14:paraId="5395C1CC" w14:textId="5AA05A59" w:rsidR="00F1768E" w:rsidRPr="00A13D99" w:rsidRDefault="00D6478B" w:rsidP="00F92C25">
      <w:pPr>
        <w:spacing w:after="0" w:line="360" w:lineRule="auto"/>
        <w:jc w:val="center"/>
        <w:rPr>
          <w:rFonts w:cs="David"/>
          <w:b/>
          <w:bCs/>
          <w:sz w:val="56"/>
          <w:szCs w:val="56"/>
          <w:rtl/>
        </w:rPr>
      </w:pPr>
      <w:r w:rsidRPr="00A13D99">
        <w:rPr>
          <w:rFonts w:cs="David" w:hint="cs"/>
          <w:b/>
          <w:bCs/>
          <w:sz w:val="56"/>
          <w:szCs w:val="56"/>
          <w:rtl/>
        </w:rPr>
        <w:t>קורס משפט ציבורי</w:t>
      </w:r>
      <w:r w:rsidR="00F1768E" w:rsidRPr="00A13D99">
        <w:rPr>
          <w:rFonts w:cs="David"/>
          <w:b/>
          <w:bCs/>
          <w:sz w:val="56"/>
          <w:szCs w:val="56"/>
          <w:rtl/>
        </w:rPr>
        <w:t xml:space="preserve"> – </w:t>
      </w:r>
      <w:r w:rsidR="00F92C25" w:rsidRPr="00A13D99">
        <w:rPr>
          <w:rFonts w:cs="David"/>
          <w:b/>
          <w:bCs/>
          <w:sz w:val="56"/>
          <w:szCs w:val="56"/>
          <w:rtl/>
        </w:rPr>
        <w:br/>
      </w:r>
      <w:r w:rsidR="00F1768E" w:rsidRPr="00A13D99">
        <w:rPr>
          <w:rFonts w:cs="David" w:hint="cs"/>
          <w:b/>
          <w:bCs/>
          <w:sz w:val="56"/>
          <w:szCs w:val="56"/>
          <w:rtl/>
        </w:rPr>
        <w:t>מטלת סיום</w:t>
      </w:r>
    </w:p>
    <w:p w14:paraId="1DF5A0E7" w14:textId="76423B3D" w:rsidR="00F1768E" w:rsidRPr="00A13D99" w:rsidRDefault="00D6478B" w:rsidP="00D6478B">
      <w:pPr>
        <w:spacing w:after="0" w:line="360" w:lineRule="auto"/>
        <w:jc w:val="center"/>
        <w:rPr>
          <w:rFonts w:ascii="Times New Roman" w:hAnsi="Times New Roman" w:cs="David"/>
          <w:bCs/>
          <w:color w:val="000000"/>
          <w:sz w:val="220"/>
          <w:szCs w:val="220"/>
        </w:rPr>
      </w:pPr>
      <w:r w:rsidRPr="00A13D99">
        <w:rPr>
          <w:rFonts w:ascii="Times New Roman" w:hAnsi="Times New Roman" w:cs="David" w:hint="cs"/>
          <w:bCs/>
          <w:color w:val="000000"/>
          <w:sz w:val="72"/>
          <w:szCs w:val="72"/>
          <w:rtl/>
        </w:rPr>
        <w:t>חוק הסייבר במדינת ישראל</w:t>
      </w:r>
    </w:p>
    <w:p w14:paraId="732A9309" w14:textId="77777777" w:rsidR="00F1768E" w:rsidRPr="00A13D99" w:rsidRDefault="00F1768E" w:rsidP="003612C1">
      <w:pPr>
        <w:spacing w:after="0" w:line="360" w:lineRule="auto"/>
        <w:rPr>
          <w:rFonts w:ascii="Times New Roman" w:hAnsi="Times New Roman" w:cs="David"/>
          <w:bCs/>
          <w:color w:val="000000"/>
          <w:sz w:val="24"/>
          <w:szCs w:val="24"/>
        </w:rPr>
      </w:pPr>
    </w:p>
    <w:p w14:paraId="4357A74C" w14:textId="22A677B3" w:rsidR="00F1768E" w:rsidRPr="00A13D99" w:rsidRDefault="00F1768E" w:rsidP="003612C1">
      <w:pPr>
        <w:spacing w:after="0" w:line="360" w:lineRule="auto"/>
        <w:rPr>
          <w:rFonts w:ascii="Times New Roman" w:hAnsi="Times New Roman" w:cs="David"/>
          <w:bCs/>
          <w:color w:val="000000"/>
          <w:sz w:val="44"/>
          <w:szCs w:val="44"/>
          <w:rtl/>
        </w:rPr>
      </w:pPr>
      <w:r w:rsidRPr="00A13D99">
        <w:rPr>
          <w:rFonts w:ascii="Times New Roman" w:hAnsi="Times New Roman" w:cs="David" w:hint="cs"/>
          <w:bCs/>
          <w:color w:val="000000"/>
          <w:sz w:val="44"/>
          <w:szCs w:val="44"/>
          <w:rtl/>
        </w:rPr>
        <w:t xml:space="preserve">מגיש: </w:t>
      </w:r>
      <w:r w:rsidR="00A77656" w:rsidRPr="00A13D99">
        <w:rPr>
          <w:rFonts w:ascii="Times New Roman" w:hAnsi="Times New Roman" w:cs="David" w:hint="cs"/>
          <w:bCs/>
          <w:color w:val="000000"/>
          <w:sz w:val="44"/>
          <w:szCs w:val="44"/>
          <w:rtl/>
        </w:rPr>
        <w:t>אל"ם יהודה אלמקייס</w:t>
      </w:r>
    </w:p>
    <w:p w14:paraId="14B9DF29" w14:textId="68E837EC" w:rsidR="00F1768E" w:rsidRPr="00A13D99" w:rsidRDefault="00F1768E" w:rsidP="00D6478B">
      <w:pPr>
        <w:spacing w:after="0" w:line="360" w:lineRule="auto"/>
        <w:rPr>
          <w:rFonts w:ascii="Times New Roman" w:hAnsi="Times New Roman" w:cs="David"/>
          <w:bCs/>
          <w:color w:val="000000"/>
          <w:sz w:val="24"/>
          <w:szCs w:val="24"/>
          <w:rtl/>
        </w:rPr>
      </w:pPr>
      <w:r w:rsidRPr="00A13D99">
        <w:rPr>
          <w:rFonts w:ascii="Times New Roman" w:hAnsi="Times New Roman" w:cs="David" w:hint="cs"/>
          <w:bCs/>
          <w:color w:val="000000"/>
          <w:sz w:val="44"/>
          <w:szCs w:val="44"/>
          <w:rtl/>
        </w:rPr>
        <w:t xml:space="preserve">מנחה אקדמי: </w:t>
      </w:r>
      <w:r w:rsidR="00A77656" w:rsidRPr="00A13D99">
        <w:rPr>
          <w:rFonts w:ascii="Times New Roman" w:hAnsi="Times New Roman" w:cs="David" w:hint="cs"/>
          <w:bCs/>
          <w:color w:val="000000"/>
          <w:sz w:val="44"/>
          <w:szCs w:val="44"/>
          <w:rtl/>
        </w:rPr>
        <w:t xml:space="preserve">  </w:t>
      </w:r>
      <w:r w:rsidR="00D6478B" w:rsidRPr="00A13D99">
        <w:rPr>
          <w:rFonts w:ascii="Times New Roman" w:hAnsi="Times New Roman" w:cs="David" w:hint="cs"/>
          <w:bCs/>
          <w:color w:val="000000"/>
          <w:sz w:val="44"/>
          <w:szCs w:val="44"/>
          <w:rtl/>
        </w:rPr>
        <w:t>פרופ' סוזי נבות</w:t>
      </w:r>
    </w:p>
    <w:p w14:paraId="39B2E57C" w14:textId="368F5D6A" w:rsidR="00F1768E" w:rsidRPr="00A13D99" w:rsidRDefault="00F1768E" w:rsidP="003612C1">
      <w:pPr>
        <w:spacing w:after="0" w:line="360" w:lineRule="auto"/>
        <w:rPr>
          <w:rFonts w:ascii="Times New Roman" w:hAnsi="Times New Roman" w:cs="David"/>
          <w:bCs/>
          <w:color w:val="000000"/>
          <w:sz w:val="24"/>
          <w:szCs w:val="24"/>
          <w:rtl/>
        </w:rPr>
      </w:pPr>
    </w:p>
    <w:p w14:paraId="34FF84F9" w14:textId="499D19A6" w:rsidR="00D6478B" w:rsidRPr="00A13D99" w:rsidRDefault="00D6478B" w:rsidP="003612C1">
      <w:pPr>
        <w:spacing w:after="0" w:line="360" w:lineRule="auto"/>
        <w:rPr>
          <w:rFonts w:ascii="Times New Roman" w:hAnsi="Times New Roman" w:cs="David"/>
          <w:bCs/>
          <w:color w:val="000000"/>
          <w:sz w:val="24"/>
          <w:szCs w:val="24"/>
          <w:rtl/>
        </w:rPr>
      </w:pPr>
    </w:p>
    <w:p w14:paraId="2AEDE34D" w14:textId="0335CD54" w:rsidR="00D6478B" w:rsidRPr="00A13D99" w:rsidRDefault="00D6478B" w:rsidP="003612C1">
      <w:pPr>
        <w:spacing w:after="0" w:line="360" w:lineRule="auto"/>
        <w:rPr>
          <w:rFonts w:ascii="Times New Roman" w:hAnsi="Times New Roman" w:cs="David"/>
          <w:bCs/>
          <w:color w:val="000000"/>
          <w:sz w:val="24"/>
          <w:szCs w:val="24"/>
          <w:rtl/>
        </w:rPr>
      </w:pPr>
    </w:p>
    <w:p w14:paraId="4212C683" w14:textId="655675DE" w:rsidR="00D6478B" w:rsidRPr="00A13D99" w:rsidRDefault="00D6478B" w:rsidP="003612C1">
      <w:pPr>
        <w:spacing w:after="0" w:line="360" w:lineRule="auto"/>
        <w:rPr>
          <w:rFonts w:ascii="Times New Roman" w:hAnsi="Times New Roman" w:cs="David"/>
          <w:bCs/>
          <w:color w:val="000000"/>
          <w:sz w:val="24"/>
          <w:szCs w:val="24"/>
          <w:rtl/>
        </w:rPr>
      </w:pPr>
    </w:p>
    <w:p w14:paraId="40F4B42B" w14:textId="06B0AC64" w:rsidR="00D6478B" w:rsidRPr="00A13D99" w:rsidRDefault="00D6478B" w:rsidP="003612C1">
      <w:pPr>
        <w:spacing w:after="0" w:line="360" w:lineRule="auto"/>
        <w:rPr>
          <w:rFonts w:ascii="Times New Roman" w:hAnsi="Times New Roman" w:cs="David"/>
          <w:bCs/>
          <w:color w:val="000000"/>
          <w:sz w:val="24"/>
          <w:szCs w:val="24"/>
          <w:rtl/>
        </w:rPr>
      </w:pPr>
    </w:p>
    <w:p w14:paraId="42D238D7" w14:textId="77777777" w:rsidR="00D6478B" w:rsidRPr="00A13D99" w:rsidRDefault="00D6478B" w:rsidP="003612C1">
      <w:pPr>
        <w:spacing w:after="0" w:line="360" w:lineRule="auto"/>
        <w:rPr>
          <w:rFonts w:ascii="Times New Roman" w:hAnsi="Times New Roman" w:cs="David"/>
          <w:bCs/>
          <w:color w:val="000000"/>
          <w:sz w:val="24"/>
          <w:szCs w:val="24"/>
          <w:rtl/>
        </w:rPr>
      </w:pPr>
    </w:p>
    <w:p w14:paraId="5937AB9F" w14:textId="77777777" w:rsidR="00716ED1" w:rsidRPr="00A13D99" w:rsidRDefault="00716ED1" w:rsidP="003612C1">
      <w:pPr>
        <w:spacing w:after="0" w:line="360" w:lineRule="auto"/>
        <w:rPr>
          <w:rFonts w:ascii="Times New Roman" w:hAnsi="Times New Roman" w:cs="David"/>
          <w:b/>
          <w:color w:val="000000"/>
          <w:sz w:val="24"/>
          <w:szCs w:val="24"/>
        </w:rPr>
      </w:pPr>
    </w:p>
    <w:p w14:paraId="5D3AC4B4" w14:textId="712BE36F" w:rsidR="00F1768E" w:rsidRPr="00A13D99" w:rsidRDefault="00F1768E" w:rsidP="00D6478B">
      <w:pPr>
        <w:spacing w:after="0" w:line="360" w:lineRule="auto"/>
        <w:ind w:left="720"/>
        <w:jc w:val="right"/>
        <w:rPr>
          <w:rFonts w:ascii="Arial" w:hAnsi="Arial" w:cs="David"/>
          <w:b/>
          <w:bCs/>
          <w:sz w:val="44"/>
          <w:szCs w:val="44"/>
          <w:rtl/>
        </w:rPr>
      </w:pPr>
      <w:r w:rsidRPr="00A13D99">
        <w:rPr>
          <w:rFonts w:cs="David"/>
          <w:b/>
          <w:bCs/>
          <w:noProof/>
          <w:sz w:val="44"/>
          <w:szCs w:val="44"/>
        </w:rPr>
        <mc:AlternateContent>
          <mc:Choice Requires="wpg">
            <w:drawing>
              <wp:anchor distT="0" distB="0" distL="114300" distR="114300" simplePos="0" relativeHeight="251660288" behindDoc="0" locked="0" layoutInCell="1" allowOverlap="1" wp14:anchorId="008344D7" wp14:editId="46F4A9C5">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0C9BFF"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256592" w:rsidRPr="00A13D99">
        <w:rPr>
          <w:rFonts w:ascii="Times New Roman" w:hAnsi="Times New Roman" w:cs="David"/>
          <w:b/>
          <w:bCs/>
          <w:color w:val="000000"/>
          <w:sz w:val="44"/>
          <w:szCs w:val="44"/>
        </w:rPr>
        <w:t xml:space="preserve">  </w:t>
      </w:r>
      <w:r w:rsidR="00256592" w:rsidRPr="00A13D99">
        <w:rPr>
          <w:rFonts w:ascii="Times New Roman" w:hAnsi="Times New Roman" w:cs="David"/>
          <w:b/>
          <w:bCs/>
          <w:color w:val="000000"/>
          <w:sz w:val="44"/>
          <w:szCs w:val="44"/>
          <w:rtl/>
        </w:rPr>
        <w:tab/>
      </w:r>
      <w:r w:rsidR="00256592" w:rsidRPr="00A13D99">
        <w:rPr>
          <w:rFonts w:ascii="Times New Roman" w:hAnsi="Times New Roman" w:cs="David"/>
          <w:b/>
          <w:bCs/>
          <w:color w:val="000000"/>
          <w:sz w:val="44"/>
          <w:szCs w:val="44"/>
          <w:rtl/>
        </w:rPr>
        <w:tab/>
      </w:r>
      <w:r w:rsidR="00256592" w:rsidRPr="00A13D99">
        <w:rPr>
          <w:rFonts w:ascii="Times New Roman" w:hAnsi="Times New Roman" w:cs="David"/>
          <w:b/>
          <w:bCs/>
          <w:color w:val="000000"/>
          <w:sz w:val="44"/>
          <w:szCs w:val="44"/>
          <w:rtl/>
        </w:rPr>
        <w:tab/>
      </w:r>
      <w:r w:rsidR="00D6478B" w:rsidRPr="00A13D99">
        <w:rPr>
          <w:rFonts w:ascii="Times New Roman" w:hAnsi="Times New Roman" w:cs="David" w:hint="cs"/>
          <w:b/>
          <w:bCs/>
          <w:color w:val="000000"/>
          <w:sz w:val="44"/>
          <w:szCs w:val="44"/>
          <w:rtl/>
        </w:rPr>
        <w:t xml:space="preserve">  </w:t>
      </w:r>
      <w:r w:rsidR="00256592" w:rsidRPr="00A13D99">
        <w:rPr>
          <w:rFonts w:ascii="Times New Roman" w:hAnsi="Times New Roman" w:cs="David" w:hint="cs"/>
          <w:b/>
          <w:bCs/>
          <w:color w:val="000000"/>
          <w:sz w:val="44"/>
          <w:szCs w:val="44"/>
          <w:rtl/>
        </w:rPr>
        <w:t xml:space="preserve"> </w:t>
      </w:r>
      <w:r w:rsidR="00D6478B" w:rsidRPr="00A13D99">
        <w:rPr>
          <w:rFonts w:ascii="Times New Roman" w:hAnsi="Times New Roman" w:cs="David" w:hint="cs"/>
          <w:b/>
          <w:bCs/>
          <w:color w:val="000000"/>
          <w:sz w:val="44"/>
          <w:szCs w:val="44"/>
          <w:rtl/>
        </w:rPr>
        <w:t xml:space="preserve">פברואר </w:t>
      </w:r>
      <w:r w:rsidRPr="00A13D99">
        <w:rPr>
          <w:rFonts w:ascii="Times New Roman" w:hAnsi="Times New Roman" w:cs="David" w:hint="cs"/>
          <w:b/>
          <w:bCs/>
          <w:color w:val="000000"/>
          <w:sz w:val="44"/>
          <w:szCs w:val="44"/>
          <w:rtl/>
        </w:rPr>
        <w:t xml:space="preserve"> </w:t>
      </w:r>
      <w:r w:rsidR="00256592" w:rsidRPr="00A13D99">
        <w:rPr>
          <w:rFonts w:ascii="Times New Roman" w:hAnsi="Times New Roman" w:cs="David" w:hint="cs"/>
          <w:b/>
          <w:bCs/>
          <w:color w:val="000000"/>
          <w:sz w:val="44"/>
          <w:szCs w:val="44"/>
          <w:rtl/>
        </w:rPr>
        <w:t>2</w:t>
      </w:r>
      <w:r w:rsidRPr="00A13D99">
        <w:rPr>
          <w:rFonts w:ascii="Times New Roman" w:hAnsi="Times New Roman" w:cs="David" w:hint="cs"/>
          <w:b/>
          <w:bCs/>
          <w:color w:val="000000"/>
          <w:sz w:val="44"/>
          <w:szCs w:val="44"/>
          <w:rtl/>
        </w:rPr>
        <w:t>018</w:t>
      </w:r>
      <w:r w:rsidRPr="00A13D99">
        <w:rPr>
          <w:rFonts w:ascii="Arial" w:hAnsi="Arial" w:cs="David"/>
          <w:b/>
          <w:bCs/>
          <w:sz w:val="44"/>
          <w:szCs w:val="44"/>
        </w:rPr>
        <w:br w:type="page"/>
      </w:r>
    </w:p>
    <w:p w14:paraId="14DFD841" w14:textId="781439AF" w:rsidR="00C93606" w:rsidRPr="00A13D99" w:rsidRDefault="00C93606" w:rsidP="00256592">
      <w:pPr>
        <w:spacing w:after="0" w:line="240" w:lineRule="auto"/>
        <w:ind w:left="3600"/>
        <w:rPr>
          <w:rFonts w:ascii="Arial" w:hAnsi="Arial" w:cs="David"/>
          <w:b/>
          <w:bCs/>
          <w:sz w:val="28"/>
          <w:szCs w:val="28"/>
          <w:rtl/>
        </w:rPr>
      </w:pPr>
      <w:r w:rsidRPr="00A13D99">
        <w:rPr>
          <w:rFonts w:ascii="Arial" w:hAnsi="Arial" w:cs="David" w:hint="cs"/>
          <w:b/>
          <w:bCs/>
          <w:sz w:val="28"/>
          <w:szCs w:val="28"/>
          <w:rtl/>
        </w:rPr>
        <w:lastRenderedPageBreak/>
        <w:t>תוכן עניינים</w:t>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00256592" w:rsidRPr="00A13D99">
        <w:rPr>
          <w:rFonts w:ascii="Arial" w:hAnsi="Arial" w:cs="David"/>
          <w:b/>
          <w:bCs/>
          <w:sz w:val="28"/>
          <w:szCs w:val="28"/>
          <w:rtl/>
        </w:rPr>
        <w:tab/>
      </w:r>
      <w:r w:rsidR="00256592"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b/>
          <w:bCs/>
          <w:sz w:val="28"/>
          <w:szCs w:val="28"/>
          <w:rtl/>
        </w:rPr>
        <w:tab/>
      </w:r>
      <w:r w:rsidRPr="00A13D99">
        <w:rPr>
          <w:rFonts w:ascii="Arial" w:hAnsi="Arial" w:cs="David" w:hint="cs"/>
          <w:b/>
          <w:bCs/>
          <w:sz w:val="28"/>
          <w:szCs w:val="28"/>
          <w:rtl/>
        </w:rPr>
        <w:t xml:space="preserve">                           </w:t>
      </w:r>
      <w:r w:rsidR="00256592" w:rsidRPr="00A13D99">
        <w:rPr>
          <w:rFonts w:ascii="Arial" w:hAnsi="Arial" w:cs="David" w:hint="cs"/>
          <w:b/>
          <w:bCs/>
          <w:sz w:val="28"/>
          <w:szCs w:val="28"/>
          <w:rtl/>
        </w:rPr>
        <w:t xml:space="preserve">                             עמוד</w:t>
      </w:r>
      <w:r w:rsidRPr="00A13D99">
        <w:rPr>
          <w:rFonts w:ascii="Arial" w:hAnsi="Arial" w:cs="David" w:hint="cs"/>
          <w:b/>
          <w:bCs/>
          <w:sz w:val="28"/>
          <w:szCs w:val="28"/>
          <w:rtl/>
        </w:rPr>
        <w:t xml:space="preserve">              </w:t>
      </w:r>
      <w:r w:rsidR="00256592" w:rsidRPr="00A13D99">
        <w:rPr>
          <w:rFonts w:ascii="Arial" w:hAnsi="Arial" w:cs="David" w:hint="cs"/>
          <w:b/>
          <w:bCs/>
          <w:sz w:val="28"/>
          <w:szCs w:val="28"/>
          <w:rtl/>
        </w:rPr>
        <w:t xml:space="preserve"> </w:t>
      </w:r>
    </w:p>
    <w:p w14:paraId="6A7801F7" w14:textId="77777777" w:rsidR="00C93606" w:rsidRPr="00A13D99" w:rsidRDefault="00C93606" w:rsidP="00C93606">
      <w:pPr>
        <w:spacing w:after="0" w:line="240" w:lineRule="auto"/>
        <w:rPr>
          <w:rFonts w:ascii="Arial" w:hAnsi="Arial" w:cs="David"/>
          <w:b/>
          <w:bCs/>
          <w:sz w:val="28"/>
          <w:szCs w:val="28"/>
          <w:rtl/>
        </w:rPr>
      </w:pPr>
    </w:p>
    <w:p w14:paraId="18F03E18" w14:textId="11F5ACD9" w:rsidR="00C93606" w:rsidRPr="00A85CCD" w:rsidRDefault="00A85CCD" w:rsidP="00DE4A8F">
      <w:pPr>
        <w:spacing w:after="0" w:line="360" w:lineRule="auto"/>
        <w:ind w:left="142"/>
        <w:rPr>
          <w:rFonts w:ascii="Arial" w:hAnsi="Arial" w:cs="David"/>
          <w:sz w:val="28"/>
          <w:szCs w:val="28"/>
          <w:rtl/>
        </w:rPr>
      </w:pPr>
      <w:r>
        <w:rPr>
          <w:rFonts w:ascii="Arial" w:hAnsi="Arial" w:cs="David" w:hint="cs"/>
          <w:sz w:val="28"/>
          <w:szCs w:val="28"/>
          <w:rtl/>
        </w:rPr>
        <w:t>מ</w:t>
      </w:r>
      <w:r w:rsidR="00C93606" w:rsidRPr="00A85CCD">
        <w:rPr>
          <w:rFonts w:ascii="Arial" w:hAnsi="Arial" w:cs="David" w:hint="cs"/>
          <w:sz w:val="28"/>
          <w:szCs w:val="28"/>
          <w:rtl/>
        </w:rPr>
        <w:t>בוא..</w:t>
      </w:r>
      <w:r w:rsidR="009414BB" w:rsidRPr="00A85CCD">
        <w:rPr>
          <w:rFonts w:ascii="Arial" w:hAnsi="Arial" w:cs="David" w:hint="cs"/>
          <w:sz w:val="28"/>
          <w:szCs w:val="28"/>
          <w:rtl/>
        </w:rPr>
        <w:t>.</w:t>
      </w:r>
      <w:r w:rsidR="00C93606" w:rsidRPr="00A85CCD">
        <w:rPr>
          <w:rFonts w:ascii="Arial" w:hAnsi="Arial" w:cs="David" w:hint="cs"/>
          <w:sz w:val="28"/>
          <w:szCs w:val="28"/>
          <w:rtl/>
        </w:rPr>
        <w:t>....</w:t>
      </w:r>
      <w:r>
        <w:rPr>
          <w:rFonts w:ascii="Arial" w:hAnsi="Arial" w:cs="David" w:hint="cs"/>
          <w:sz w:val="28"/>
          <w:szCs w:val="28"/>
          <w:rtl/>
        </w:rPr>
        <w:t>..................</w:t>
      </w:r>
      <w:r w:rsidR="00C93606" w:rsidRPr="00A85CCD">
        <w:rPr>
          <w:rFonts w:ascii="Arial" w:hAnsi="Arial" w:cs="David" w:hint="cs"/>
          <w:sz w:val="28"/>
          <w:szCs w:val="28"/>
          <w:rtl/>
        </w:rPr>
        <w:t>.....</w:t>
      </w:r>
      <w:r w:rsidR="00783102" w:rsidRPr="00A85CCD">
        <w:rPr>
          <w:rFonts w:ascii="Arial" w:hAnsi="Arial" w:cs="David" w:hint="cs"/>
          <w:sz w:val="28"/>
          <w:szCs w:val="28"/>
          <w:rtl/>
        </w:rPr>
        <w:t>...</w:t>
      </w:r>
      <w:r w:rsidR="00C93606" w:rsidRPr="00A85CCD">
        <w:rPr>
          <w:rFonts w:ascii="Arial" w:hAnsi="Arial" w:cs="David" w:hint="cs"/>
          <w:sz w:val="28"/>
          <w:szCs w:val="28"/>
          <w:rtl/>
        </w:rPr>
        <w:t>...............</w:t>
      </w:r>
      <w:r w:rsidR="009414BB" w:rsidRPr="00A85CCD">
        <w:rPr>
          <w:rFonts w:ascii="Arial" w:hAnsi="Arial" w:cs="David" w:hint="cs"/>
          <w:sz w:val="28"/>
          <w:szCs w:val="28"/>
          <w:rtl/>
        </w:rPr>
        <w:t>.</w:t>
      </w:r>
      <w:r w:rsidR="00C93606" w:rsidRPr="00A85CCD">
        <w:rPr>
          <w:rFonts w:ascii="Arial" w:hAnsi="Arial" w:cs="David" w:hint="cs"/>
          <w:sz w:val="28"/>
          <w:szCs w:val="28"/>
          <w:rtl/>
        </w:rPr>
        <w:t>.......................................................1</w:t>
      </w:r>
    </w:p>
    <w:p w14:paraId="538ADEA2" w14:textId="77777777" w:rsidR="00C93606" w:rsidRPr="00783102" w:rsidRDefault="00C93606" w:rsidP="00DE4A8F">
      <w:pPr>
        <w:spacing w:after="0" w:line="360" w:lineRule="auto"/>
        <w:rPr>
          <w:rFonts w:ascii="Arial" w:hAnsi="Arial" w:cs="David"/>
          <w:sz w:val="28"/>
          <w:szCs w:val="28"/>
          <w:rtl/>
        </w:rPr>
      </w:pPr>
    </w:p>
    <w:p w14:paraId="118BC45F" w14:textId="2586E8A6" w:rsidR="00C93606" w:rsidRPr="00A13D99" w:rsidRDefault="009414BB" w:rsidP="00DE4A8F">
      <w:pPr>
        <w:spacing w:line="360" w:lineRule="auto"/>
        <w:rPr>
          <w:rFonts w:ascii="Arial" w:eastAsia="Times New Roman" w:hAnsi="Arial" w:cs="David"/>
          <w:sz w:val="28"/>
          <w:szCs w:val="28"/>
          <w:rtl/>
          <w:lang w:val="fr-FR"/>
        </w:rPr>
      </w:pPr>
      <w:r w:rsidRPr="00783102">
        <w:rPr>
          <w:rFonts w:cs="David" w:hint="cs"/>
          <w:sz w:val="28"/>
          <w:szCs w:val="28"/>
          <w:rtl/>
        </w:rPr>
        <w:t xml:space="preserve">  </w:t>
      </w:r>
      <w:r w:rsidR="00A85CCD">
        <w:rPr>
          <w:rFonts w:cs="David" w:hint="cs"/>
          <w:sz w:val="28"/>
          <w:szCs w:val="28"/>
          <w:rtl/>
        </w:rPr>
        <w:t xml:space="preserve">פרק ראשון - </w:t>
      </w:r>
      <w:r w:rsidRPr="00783102">
        <w:rPr>
          <w:rFonts w:cs="David" w:hint="cs"/>
          <w:sz w:val="28"/>
          <w:szCs w:val="28"/>
          <w:rtl/>
        </w:rPr>
        <w:t xml:space="preserve"> הסייבר במרחב הלאומי </w:t>
      </w:r>
      <w:r w:rsidRPr="00783102">
        <w:rPr>
          <w:rFonts w:cs="David"/>
          <w:sz w:val="28"/>
          <w:szCs w:val="28"/>
          <w:rtl/>
        </w:rPr>
        <w:t>–</w:t>
      </w:r>
      <w:r w:rsidRPr="00783102">
        <w:rPr>
          <w:rFonts w:cs="David" w:hint="cs"/>
          <w:sz w:val="28"/>
          <w:szCs w:val="28"/>
          <w:rtl/>
        </w:rPr>
        <w:t xml:space="preserve"> רקע </w:t>
      </w:r>
      <w:r w:rsidR="00D6478B" w:rsidRPr="00783102">
        <w:rPr>
          <w:rFonts w:cs="David" w:hint="cs"/>
          <w:sz w:val="28"/>
          <w:szCs w:val="28"/>
          <w:rtl/>
        </w:rPr>
        <w:t>...</w:t>
      </w:r>
      <w:r w:rsidR="00C93606" w:rsidRPr="00783102">
        <w:rPr>
          <w:rFonts w:cs="David" w:hint="cs"/>
          <w:sz w:val="28"/>
          <w:szCs w:val="28"/>
          <w:rtl/>
        </w:rPr>
        <w:t>....</w:t>
      </w:r>
      <w:r w:rsidR="00783102">
        <w:rPr>
          <w:rFonts w:cs="David" w:hint="cs"/>
          <w:sz w:val="28"/>
          <w:szCs w:val="28"/>
          <w:rtl/>
        </w:rPr>
        <w:t>...</w:t>
      </w:r>
      <w:r w:rsidRPr="00783102">
        <w:rPr>
          <w:rFonts w:cs="David" w:hint="cs"/>
          <w:sz w:val="28"/>
          <w:szCs w:val="28"/>
          <w:rtl/>
        </w:rPr>
        <w:t>..</w:t>
      </w:r>
      <w:r w:rsidR="00C93606" w:rsidRPr="00783102">
        <w:rPr>
          <w:rFonts w:cs="David" w:hint="cs"/>
          <w:sz w:val="28"/>
          <w:szCs w:val="28"/>
          <w:rtl/>
        </w:rPr>
        <w:t>......</w:t>
      </w:r>
      <w:r w:rsidR="00A85CCD">
        <w:rPr>
          <w:rFonts w:cs="David" w:hint="cs"/>
          <w:sz w:val="28"/>
          <w:szCs w:val="28"/>
          <w:rtl/>
        </w:rPr>
        <w:t>.</w:t>
      </w:r>
      <w:r w:rsidR="00C93606" w:rsidRPr="00783102">
        <w:rPr>
          <w:rFonts w:cs="David" w:hint="cs"/>
          <w:sz w:val="28"/>
          <w:szCs w:val="28"/>
          <w:rtl/>
        </w:rPr>
        <w:t>...</w:t>
      </w:r>
      <w:r w:rsidR="00C93606" w:rsidRPr="00783102">
        <w:rPr>
          <w:rFonts w:ascii="Arial" w:eastAsia="Times New Roman" w:hAnsi="Arial" w:cs="David" w:hint="cs"/>
          <w:sz w:val="28"/>
          <w:szCs w:val="28"/>
          <w:rtl/>
          <w:lang w:val="fr-FR"/>
        </w:rPr>
        <w:t>......</w:t>
      </w:r>
      <w:r w:rsidR="00256592" w:rsidRPr="00783102">
        <w:rPr>
          <w:rFonts w:ascii="Arial" w:eastAsia="Times New Roman" w:hAnsi="Arial" w:cs="David" w:hint="cs"/>
          <w:sz w:val="28"/>
          <w:szCs w:val="28"/>
          <w:rtl/>
          <w:lang w:val="fr-FR"/>
        </w:rPr>
        <w:t>..</w:t>
      </w:r>
      <w:r w:rsidR="00C93606" w:rsidRPr="00783102">
        <w:rPr>
          <w:rFonts w:ascii="Arial" w:eastAsia="Times New Roman" w:hAnsi="Arial" w:cs="David" w:hint="cs"/>
          <w:sz w:val="28"/>
          <w:szCs w:val="28"/>
          <w:rtl/>
          <w:lang w:val="fr-FR"/>
        </w:rPr>
        <w:t>..................1</w:t>
      </w:r>
    </w:p>
    <w:p w14:paraId="39F929FB" w14:textId="6DAF9956" w:rsidR="00C93606" w:rsidRPr="00783102" w:rsidRDefault="00783102" w:rsidP="00DE4A8F">
      <w:pPr>
        <w:spacing w:line="360" w:lineRule="auto"/>
        <w:rPr>
          <w:rFonts w:ascii="Arial" w:eastAsia="Times New Roman" w:hAnsi="Arial" w:cs="David"/>
          <w:sz w:val="28"/>
          <w:szCs w:val="28"/>
          <w:rtl/>
          <w:lang w:val="fr-FR"/>
        </w:rPr>
      </w:pPr>
      <w:r>
        <w:rPr>
          <w:rFonts w:ascii="Arial" w:hAnsi="Arial" w:cs="David" w:hint="cs"/>
          <w:sz w:val="28"/>
          <w:szCs w:val="28"/>
          <w:rtl/>
        </w:rPr>
        <w:t xml:space="preserve">  </w:t>
      </w:r>
      <w:r w:rsidR="00A85CCD">
        <w:rPr>
          <w:rFonts w:ascii="Arial" w:hAnsi="Arial" w:cs="David" w:hint="cs"/>
          <w:sz w:val="28"/>
          <w:szCs w:val="28"/>
          <w:rtl/>
        </w:rPr>
        <w:t xml:space="preserve">פרק שני - </w:t>
      </w:r>
      <w:r w:rsidR="00C93606" w:rsidRPr="00783102">
        <w:rPr>
          <w:rFonts w:ascii="Arial" w:hAnsi="Arial" w:cs="David" w:hint="cs"/>
          <w:sz w:val="28"/>
          <w:szCs w:val="28"/>
          <w:rtl/>
        </w:rPr>
        <w:t xml:space="preserve">  </w:t>
      </w:r>
      <w:r w:rsidRPr="00783102">
        <w:rPr>
          <w:rFonts w:cs="David" w:hint="cs"/>
          <w:sz w:val="28"/>
          <w:szCs w:val="28"/>
          <w:rtl/>
        </w:rPr>
        <w:t>הבסיס המשפטי לפעילות מערך הסייבר הלאומי......</w:t>
      </w:r>
      <w:r w:rsidR="00256592" w:rsidRPr="00783102">
        <w:rPr>
          <w:rFonts w:cs="David" w:hint="cs"/>
          <w:sz w:val="28"/>
          <w:szCs w:val="28"/>
          <w:rtl/>
        </w:rPr>
        <w:t>......</w:t>
      </w:r>
      <w:r w:rsidR="00C93606" w:rsidRPr="00783102">
        <w:rPr>
          <w:rFonts w:cs="David" w:hint="cs"/>
          <w:sz w:val="28"/>
          <w:szCs w:val="28"/>
          <w:rtl/>
        </w:rPr>
        <w:t>..............2-3</w:t>
      </w:r>
    </w:p>
    <w:p w14:paraId="26CC683D" w14:textId="1D6A9BCE" w:rsidR="00C93606" w:rsidRPr="00A85CCD" w:rsidRDefault="00A85CCD" w:rsidP="00DE4A8F">
      <w:pPr>
        <w:spacing w:after="0" w:line="360" w:lineRule="auto"/>
        <w:ind w:right="-4678"/>
        <w:jc w:val="both"/>
        <w:rPr>
          <w:rFonts w:ascii="Arial" w:eastAsia="Times New Roman" w:hAnsi="Arial" w:cs="David"/>
          <w:sz w:val="28"/>
          <w:szCs w:val="28"/>
          <w:rtl/>
          <w:lang w:val="fr-FR"/>
        </w:rPr>
      </w:pPr>
      <w:r>
        <w:rPr>
          <w:rFonts w:cs="David" w:hint="cs"/>
          <w:sz w:val="28"/>
          <w:szCs w:val="28"/>
          <w:rtl/>
        </w:rPr>
        <w:t xml:space="preserve">  פרק שלישי - </w:t>
      </w:r>
      <w:r w:rsidR="00783102" w:rsidRPr="00A85CCD">
        <w:rPr>
          <w:rFonts w:cs="David" w:hint="cs"/>
          <w:sz w:val="28"/>
          <w:szCs w:val="28"/>
          <w:rtl/>
        </w:rPr>
        <w:t>תזכיר חוק הסייבר  (20.6.18) ..</w:t>
      </w:r>
      <w:r w:rsidR="00C93606" w:rsidRPr="00A85CCD">
        <w:rPr>
          <w:rFonts w:cs="David" w:hint="cs"/>
          <w:sz w:val="28"/>
          <w:szCs w:val="28"/>
          <w:rtl/>
        </w:rPr>
        <w:t>.</w:t>
      </w:r>
      <w:r w:rsidR="00783102" w:rsidRPr="00A85CCD">
        <w:rPr>
          <w:rFonts w:cs="David" w:hint="cs"/>
          <w:sz w:val="28"/>
          <w:szCs w:val="28"/>
          <w:rtl/>
        </w:rPr>
        <w:t>..</w:t>
      </w:r>
      <w:r w:rsidR="00C93606" w:rsidRPr="00A85CCD">
        <w:rPr>
          <w:rFonts w:cs="David" w:hint="cs"/>
          <w:sz w:val="28"/>
          <w:szCs w:val="28"/>
          <w:rtl/>
        </w:rPr>
        <w:t>.........</w:t>
      </w:r>
      <w:r w:rsidR="005460F3" w:rsidRPr="00A85CCD">
        <w:rPr>
          <w:rFonts w:cs="David" w:hint="cs"/>
          <w:sz w:val="28"/>
          <w:szCs w:val="28"/>
          <w:rtl/>
        </w:rPr>
        <w:t>..................................</w:t>
      </w:r>
      <w:r w:rsidR="00C93606" w:rsidRPr="00A85CCD">
        <w:rPr>
          <w:rFonts w:ascii="Arial" w:eastAsia="Times New Roman" w:hAnsi="Arial" w:cs="David" w:hint="cs"/>
          <w:sz w:val="28"/>
          <w:szCs w:val="28"/>
          <w:rtl/>
          <w:lang w:val="fr-FR"/>
        </w:rPr>
        <w:t>3</w:t>
      </w:r>
      <w:r w:rsidR="005460F3" w:rsidRPr="00A85CCD">
        <w:rPr>
          <w:rFonts w:ascii="Arial" w:eastAsia="Times New Roman" w:hAnsi="Arial" w:cs="David" w:hint="cs"/>
          <w:sz w:val="28"/>
          <w:szCs w:val="28"/>
          <w:rtl/>
          <w:lang w:val="fr-FR"/>
        </w:rPr>
        <w:t>-10</w:t>
      </w:r>
    </w:p>
    <w:p w14:paraId="0AC7AEC6" w14:textId="6D7739B7" w:rsidR="00C93606" w:rsidRPr="00A85CCD" w:rsidRDefault="00A85CCD" w:rsidP="00DE4A8F">
      <w:pPr>
        <w:spacing w:line="360" w:lineRule="auto"/>
        <w:ind w:right="-4678"/>
        <w:rPr>
          <w:rFonts w:ascii="Arial" w:eastAsia="Times New Roman" w:hAnsi="Arial" w:cs="David"/>
          <w:sz w:val="28"/>
          <w:szCs w:val="28"/>
          <w:rtl/>
        </w:rPr>
      </w:pPr>
      <w:r>
        <w:rPr>
          <w:rFonts w:ascii="Arial" w:eastAsia="Times New Roman" w:hAnsi="Arial" w:cs="David" w:hint="cs"/>
          <w:sz w:val="28"/>
          <w:szCs w:val="28"/>
          <w:rtl/>
          <w:lang w:val="fr-FR"/>
        </w:rPr>
        <w:t xml:space="preserve">  פרק רביעי - </w:t>
      </w:r>
      <w:r w:rsidR="005460F3" w:rsidRPr="00A85CCD">
        <w:rPr>
          <w:rFonts w:ascii="Arial" w:eastAsia="Times New Roman" w:hAnsi="Arial" w:cs="David" w:hint="cs"/>
          <w:sz w:val="28"/>
          <w:szCs w:val="28"/>
          <w:rtl/>
          <w:lang w:val="fr-FR"/>
        </w:rPr>
        <w:t>ביקורת ציבורית על חוק הסייבר הישראלי ......</w:t>
      </w:r>
      <w:r w:rsidR="00C93606" w:rsidRPr="00A85CCD">
        <w:rPr>
          <w:rFonts w:ascii="Arial" w:eastAsia="Times New Roman" w:hAnsi="Arial" w:cs="David" w:hint="cs"/>
          <w:sz w:val="28"/>
          <w:szCs w:val="28"/>
          <w:rtl/>
        </w:rPr>
        <w:t>................</w:t>
      </w:r>
      <w:r w:rsidR="00D24A8C" w:rsidRPr="00A85CCD">
        <w:rPr>
          <w:rFonts w:ascii="Arial" w:eastAsia="Times New Roman" w:hAnsi="Arial" w:cs="David" w:hint="cs"/>
          <w:sz w:val="28"/>
          <w:szCs w:val="28"/>
          <w:rtl/>
        </w:rPr>
        <w:t>...</w:t>
      </w:r>
      <w:r w:rsidR="00C93606" w:rsidRPr="00A85CCD">
        <w:rPr>
          <w:rFonts w:ascii="Arial" w:eastAsia="Times New Roman" w:hAnsi="Arial" w:cs="David" w:hint="cs"/>
          <w:sz w:val="28"/>
          <w:szCs w:val="28"/>
          <w:rtl/>
        </w:rPr>
        <w:t>....</w:t>
      </w:r>
      <w:r w:rsidR="005460F3" w:rsidRPr="00A85CCD">
        <w:rPr>
          <w:rFonts w:ascii="Arial" w:eastAsia="Times New Roman" w:hAnsi="Arial" w:cs="David" w:hint="cs"/>
          <w:sz w:val="28"/>
          <w:szCs w:val="28"/>
          <w:rtl/>
        </w:rPr>
        <w:t>11-12</w:t>
      </w:r>
    </w:p>
    <w:p w14:paraId="53E5BBF4" w14:textId="5244D2FC" w:rsidR="00D24A8C" w:rsidRPr="00A85CCD" w:rsidRDefault="00A85CCD" w:rsidP="00DE4A8F">
      <w:pPr>
        <w:spacing w:line="360" w:lineRule="auto"/>
        <w:ind w:right="-4678"/>
        <w:rPr>
          <w:rFonts w:ascii="Arial" w:eastAsia="Times New Roman" w:hAnsi="Arial" w:cs="David"/>
          <w:sz w:val="28"/>
          <w:szCs w:val="28"/>
          <w:rtl/>
        </w:rPr>
      </w:pPr>
      <w:r>
        <w:rPr>
          <w:rFonts w:ascii="Arial" w:eastAsia="Times New Roman" w:hAnsi="Arial" w:cs="David" w:hint="cs"/>
          <w:sz w:val="28"/>
          <w:szCs w:val="28"/>
          <w:rtl/>
        </w:rPr>
        <w:t xml:space="preserve">  </w:t>
      </w:r>
      <w:r w:rsidR="00D24A8C" w:rsidRPr="00A85CCD">
        <w:rPr>
          <w:rFonts w:ascii="Arial" w:eastAsia="Times New Roman" w:hAnsi="Arial" w:cs="David" w:hint="cs"/>
          <w:sz w:val="28"/>
          <w:szCs w:val="28"/>
          <w:rtl/>
        </w:rPr>
        <w:t>סיכום.................................................</w:t>
      </w:r>
      <w:r w:rsidR="00DE4A8F">
        <w:rPr>
          <w:rFonts w:ascii="Arial" w:eastAsia="Times New Roman" w:hAnsi="Arial" w:cs="David" w:hint="cs"/>
          <w:sz w:val="28"/>
          <w:szCs w:val="28"/>
          <w:rtl/>
        </w:rPr>
        <w:t>....</w:t>
      </w:r>
      <w:r w:rsidR="00D24A8C" w:rsidRPr="00A85CCD">
        <w:rPr>
          <w:rFonts w:ascii="Arial" w:eastAsia="Times New Roman" w:hAnsi="Arial" w:cs="David" w:hint="cs"/>
          <w:sz w:val="28"/>
          <w:szCs w:val="28"/>
          <w:rtl/>
        </w:rPr>
        <w:t>.................................................13</w:t>
      </w:r>
    </w:p>
    <w:p w14:paraId="2988A7C4" w14:textId="6DEFAC09" w:rsidR="00C93606" w:rsidRPr="005460F3" w:rsidRDefault="00DE4A8F" w:rsidP="00DE4A8F">
      <w:pPr>
        <w:spacing w:line="360" w:lineRule="auto"/>
        <w:ind w:right="-4678"/>
        <w:rPr>
          <w:rFonts w:ascii="Arial" w:eastAsia="Times New Roman" w:hAnsi="Arial" w:cs="David"/>
          <w:sz w:val="28"/>
          <w:szCs w:val="28"/>
          <w:rtl/>
        </w:rPr>
      </w:pPr>
      <w:r>
        <w:rPr>
          <w:rFonts w:ascii="Arial" w:eastAsia="Times New Roman" w:hAnsi="Arial" w:cs="David" w:hint="cs"/>
          <w:sz w:val="28"/>
          <w:szCs w:val="28"/>
          <w:rtl/>
        </w:rPr>
        <w:t xml:space="preserve">  </w:t>
      </w:r>
      <w:r w:rsidR="005460F3" w:rsidRPr="005460F3">
        <w:rPr>
          <w:rFonts w:ascii="Arial" w:eastAsia="Times New Roman" w:hAnsi="Arial" w:cs="David" w:hint="cs"/>
          <w:sz w:val="28"/>
          <w:szCs w:val="28"/>
          <w:rtl/>
        </w:rPr>
        <w:t>רשימת מקורות.........................................................</w:t>
      </w:r>
      <w:r w:rsidR="005460F3">
        <w:rPr>
          <w:rFonts w:ascii="Arial" w:eastAsia="Times New Roman" w:hAnsi="Arial" w:cs="David" w:hint="cs"/>
          <w:sz w:val="28"/>
          <w:szCs w:val="28"/>
          <w:rtl/>
        </w:rPr>
        <w:t>..</w:t>
      </w:r>
      <w:r w:rsidR="005460F3" w:rsidRPr="005460F3">
        <w:rPr>
          <w:rFonts w:ascii="Arial" w:eastAsia="Times New Roman" w:hAnsi="Arial" w:cs="David" w:hint="cs"/>
          <w:sz w:val="28"/>
          <w:szCs w:val="28"/>
          <w:rtl/>
        </w:rPr>
        <w:t>............................1</w:t>
      </w:r>
      <w:r w:rsidR="00262A72">
        <w:rPr>
          <w:rFonts w:ascii="Arial" w:eastAsia="Times New Roman" w:hAnsi="Arial" w:cs="David" w:hint="cs"/>
          <w:sz w:val="28"/>
          <w:szCs w:val="28"/>
          <w:rtl/>
        </w:rPr>
        <w:t>4</w:t>
      </w:r>
      <w:r w:rsidR="005460F3" w:rsidRPr="005460F3">
        <w:rPr>
          <w:rFonts w:ascii="Arial" w:eastAsia="Times New Roman" w:hAnsi="Arial" w:cs="David" w:hint="cs"/>
          <w:sz w:val="28"/>
          <w:szCs w:val="28"/>
          <w:rtl/>
        </w:rPr>
        <w:t>-1</w:t>
      </w:r>
      <w:r w:rsidR="00262A72">
        <w:rPr>
          <w:rFonts w:ascii="Arial" w:eastAsia="Times New Roman" w:hAnsi="Arial" w:cs="David" w:hint="cs"/>
          <w:sz w:val="28"/>
          <w:szCs w:val="28"/>
          <w:rtl/>
        </w:rPr>
        <w:t>5</w:t>
      </w:r>
    </w:p>
    <w:p w14:paraId="040AA5BA" w14:textId="77777777" w:rsidR="00C93606" w:rsidRPr="00A13D99" w:rsidRDefault="00C93606" w:rsidP="00C93606">
      <w:pPr>
        <w:spacing w:after="0" w:line="240" w:lineRule="auto"/>
        <w:rPr>
          <w:rFonts w:ascii="Arial" w:hAnsi="Arial" w:cs="David"/>
          <w:sz w:val="28"/>
          <w:szCs w:val="28"/>
          <w:rtl/>
        </w:rPr>
      </w:pPr>
    </w:p>
    <w:p w14:paraId="278493B5" w14:textId="77777777" w:rsidR="00C93606" w:rsidRPr="00A13D99" w:rsidRDefault="00C93606" w:rsidP="00C93606">
      <w:pPr>
        <w:spacing w:after="0" w:line="240" w:lineRule="auto"/>
        <w:rPr>
          <w:rFonts w:ascii="Arial" w:hAnsi="Arial" w:cs="David"/>
          <w:sz w:val="28"/>
          <w:szCs w:val="28"/>
          <w:rtl/>
        </w:rPr>
      </w:pPr>
    </w:p>
    <w:p w14:paraId="24235701" w14:textId="77777777" w:rsidR="00C93606" w:rsidRPr="00A13D99" w:rsidRDefault="00C93606" w:rsidP="00C93606">
      <w:pPr>
        <w:spacing w:after="0" w:line="240" w:lineRule="auto"/>
        <w:rPr>
          <w:rFonts w:ascii="Arial" w:hAnsi="Arial" w:cs="David"/>
          <w:sz w:val="28"/>
          <w:szCs w:val="28"/>
          <w:rtl/>
        </w:rPr>
      </w:pPr>
    </w:p>
    <w:p w14:paraId="7ACD8971" w14:textId="77777777" w:rsidR="00C93606" w:rsidRPr="00A13D99" w:rsidRDefault="00C93606" w:rsidP="00C93606">
      <w:pPr>
        <w:spacing w:after="0" w:line="240" w:lineRule="auto"/>
        <w:rPr>
          <w:rFonts w:ascii="Arial" w:hAnsi="Arial" w:cs="David"/>
          <w:sz w:val="28"/>
          <w:szCs w:val="28"/>
          <w:rtl/>
        </w:rPr>
      </w:pPr>
    </w:p>
    <w:p w14:paraId="3A1EAA37" w14:textId="77777777" w:rsidR="00C93606" w:rsidRPr="00A13D99" w:rsidRDefault="00C93606" w:rsidP="00C93606">
      <w:pPr>
        <w:spacing w:after="0" w:line="240" w:lineRule="auto"/>
        <w:rPr>
          <w:rFonts w:ascii="Arial" w:hAnsi="Arial" w:cs="David"/>
          <w:sz w:val="28"/>
          <w:szCs w:val="28"/>
          <w:rtl/>
        </w:rPr>
      </w:pPr>
    </w:p>
    <w:p w14:paraId="4574C4B1" w14:textId="77777777" w:rsidR="00C93606" w:rsidRPr="00A13D99" w:rsidRDefault="00C93606" w:rsidP="00C93606">
      <w:pPr>
        <w:spacing w:after="0" w:line="240" w:lineRule="auto"/>
        <w:rPr>
          <w:rFonts w:ascii="Arial" w:hAnsi="Arial" w:cs="David"/>
          <w:sz w:val="28"/>
          <w:szCs w:val="28"/>
          <w:rtl/>
        </w:rPr>
      </w:pPr>
    </w:p>
    <w:p w14:paraId="2BAA836F" w14:textId="77777777" w:rsidR="00C93606" w:rsidRPr="00A13D99" w:rsidRDefault="00C93606" w:rsidP="00C93606">
      <w:pPr>
        <w:spacing w:after="0" w:line="240" w:lineRule="auto"/>
        <w:rPr>
          <w:rFonts w:ascii="Arial" w:hAnsi="Arial" w:cs="David"/>
          <w:sz w:val="28"/>
          <w:szCs w:val="28"/>
          <w:rtl/>
        </w:rPr>
      </w:pPr>
    </w:p>
    <w:p w14:paraId="4780F797" w14:textId="77777777" w:rsidR="00C93606" w:rsidRPr="00A13D99" w:rsidRDefault="00C93606" w:rsidP="00C93606">
      <w:pPr>
        <w:spacing w:after="0" w:line="240" w:lineRule="auto"/>
        <w:rPr>
          <w:rFonts w:ascii="Arial" w:hAnsi="Arial" w:cs="David"/>
          <w:sz w:val="28"/>
          <w:szCs w:val="28"/>
          <w:rtl/>
        </w:rPr>
      </w:pPr>
    </w:p>
    <w:p w14:paraId="39A73386" w14:textId="77777777" w:rsidR="00C93606" w:rsidRPr="00A13D99" w:rsidRDefault="00C93606" w:rsidP="00C93606">
      <w:pPr>
        <w:spacing w:after="0" w:line="240" w:lineRule="auto"/>
        <w:rPr>
          <w:rFonts w:ascii="Arial" w:hAnsi="Arial" w:cs="David"/>
          <w:sz w:val="28"/>
          <w:szCs w:val="28"/>
          <w:rtl/>
        </w:rPr>
      </w:pPr>
    </w:p>
    <w:p w14:paraId="5E706316" w14:textId="77777777" w:rsidR="00C93606" w:rsidRPr="00A13D99" w:rsidRDefault="00C93606" w:rsidP="00C93606">
      <w:pPr>
        <w:spacing w:after="0" w:line="240" w:lineRule="auto"/>
        <w:rPr>
          <w:rFonts w:ascii="Arial" w:hAnsi="Arial" w:cs="David"/>
          <w:sz w:val="28"/>
          <w:szCs w:val="28"/>
          <w:rtl/>
        </w:rPr>
      </w:pPr>
    </w:p>
    <w:p w14:paraId="189620CE" w14:textId="77777777" w:rsidR="00C93606" w:rsidRPr="00A13D99" w:rsidRDefault="00C93606" w:rsidP="00C93606">
      <w:pPr>
        <w:spacing w:after="0" w:line="240" w:lineRule="auto"/>
        <w:rPr>
          <w:rFonts w:ascii="Arial" w:hAnsi="Arial" w:cs="David"/>
          <w:sz w:val="28"/>
          <w:szCs w:val="28"/>
          <w:rtl/>
        </w:rPr>
      </w:pPr>
    </w:p>
    <w:p w14:paraId="52754232" w14:textId="77777777" w:rsidR="00C93606" w:rsidRPr="00A13D99" w:rsidRDefault="00C93606" w:rsidP="00C93606">
      <w:pPr>
        <w:tabs>
          <w:tab w:val="left" w:pos="4930"/>
        </w:tabs>
        <w:rPr>
          <w:rFonts w:cs="David"/>
          <w:sz w:val="28"/>
          <w:szCs w:val="28"/>
        </w:rPr>
      </w:pPr>
    </w:p>
    <w:p w14:paraId="033830ED" w14:textId="4368F691" w:rsidR="00001846" w:rsidRPr="00A13D99" w:rsidRDefault="00001846" w:rsidP="003612C1">
      <w:pPr>
        <w:spacing w:after="0" w:line="240" w:lineRule="auto"/>
        <w:rPr>
          <w:rFonts w:ascii="Arial" w:hAnsi="Arial" w:cs="David"/>
          <w:sz w:val="28"/>
          <w:szCs w:val="28"/>
          <w:rtl/>
        </w:rPr>
      </w:pPr>
    </w:p>
    <w:p w14:paraId="2CC7E794" w14:textId="513D2F76" w:rsidR="00001846" w:rsidRPr="00A13D99" w:rsidRDefault="00001846" w:rsidP="003612C1">
      <w:pPr>
        <w:spacing w:after="0" w:line="240" w:lineRule="auto"/>
        <w:rPr>
          <w:rFonts w:ascii="Arial" w:hAnsi="Arial" w:cs="David"/>
          <w:sz w:val="28"/>
          <w:szCs w:val="28"/>
          <w:rtl/>
        </w:rPr>
      </w:pPr>
    </w:p>
    <w:p w14:paraId="33529B1C" w14:textId="014A951F" w:rsidR="00001846" w:rsidRPr="00A13D99" w:rsidRDefault="00001846" w:rsidP="003612C1">
      <w:pPr>
        <w:spacing w:after="0" w:line="240" w:lineRule="auto"/>
        <w:rPr>
          <w:rFonts w:ascii="Arial" w:hAnsi="Arial" w:cs="David"/>
          <w:sz w:val="28"/>
          <w:szCs w:val="28"/>
          <w:rtl/>
        </w:rPr>
      </w:pPr>
    </w:p>
    <w:p w14:paraId="25478128" w14:textId="75C41E23" w:rsidR="00001846" w:rsidRPr="00A13D99" w:rsidRDefault="00001846" w:rsidP="003612C1">
      <w:pPr>
        <w:spacing w:after="0" w:line="240" w:lineRule="auto"/>
        <w:rPr>
          <w:rFonts w:ascii="Arial" w:hAnsi="Arial" w:cs="David"/>
          <w:sz w:val="28"/>
          <w:szCs w:val="28"/>
          <w:rtl/>
        </w:rPr>
      </w:pPr>
    </w:p>
    <w:p w14:paraId="0DC04B3A" w14:textId="77777777" w:rsidR="00573D29" w:rsidRPr="00A13D99" w:rsidRDefault="00573D29" w:rsidP="00474B34">
      <w:pPr>
        <w:spacing w:line="480" w:lineRule="auto"/>
        <w:jc w:val="center"/>
        <w:rPr>
          <w:rFonts w:cs="David"/>
          <w:b/>
          <w:bCs/>
          <w:sz w:val="32"/>
          <w:szCs w:val="32"/>
          <w:rtl/>
        </w:rPr>
        <w:sectPr w:rsidR="00573D29" w:rsidRPr="00A13D99" w:rsidSect="00DC3A2D">
          <w:headerReference w:type="first" r:id="rId9"/>
          <w:pgSz w:w="11906" w:h="16838"/>
          <w:pgMar w:top="1440" w:right="1800" w:bottom="1440" w:left="1800" w:header="708" w:footer="708" w:gutter="0"/>
          <w:cols w:space="708"/>
          <w:bidi/>
          <w:rtlGutter/>
          <w:docGrid w:linePitch="360"/>
        </w:sectPr>
      </w:pPr>
    </w:p>
    <w:p w14:paraId="640DB312" w14:textId="5ECE42F2" w:rsidR="00A54413" w:rsidRPr="00A13D99" w:rsidRDefault="00A54413" w:rsidP="00A26168">
      <w:pPr>
        <w:pStyle w:val="a4"/>
        <w:spacing w:after="0" w:line="360" w:lineRule="auto"/>
        <w:ind w:left="1083"/>
        <w:jc w:val="both"/>
        <w:rPr>
          <w:rFonts w:cs="David"/>
          <w:b/>
          <w:bCs/>
          <w:sz w:val="32"/>
          <w:szCs w:val="32"/>
          <w:rtl/>
        </w:rPr>
      </w:pPr>
      <w:r w:rsidRPr="00A13D99">
        <w:rPr>
          <w:rFonts w:cs="David" w:hint="cs"/>
          <w:b/>
          <w:bCs/>
          <w:sz w:val="32"/>
          <w:szCs w:val="32"/>
          <w:rtl/>
        </w:rPr>
        <w:lastRenderedPageBreak/>
        <w:t>מבוא</w:t>
      </w:r>
    </w:p>
    <w:p w14:paraId="2A860D22" w14:textId="23BEC7CD" w:rsidR="00E91271" w:rsidRPr="00A13D99" w:rsidRDefault="008714BB" w:rsidP="00A26168">
      <w:pPr>
        <w:pStyle w:val="a4"/>
        <w:spacing w:after="0" w:line="360" w:lineRule="auto"/>
        <w:ind w:left="1083"/>
        <w:jc w:val="both"/>
        <w:rPr>
          <w:rFonts w:cs="David"/>
          <w:sz w:val="28"/>
          <w:szCs w:val="28"/>
          <w:rtl/>
        </w:rPr>
      </w:pPr>
      <w:r w:rsidRPr="00A13D99">
        <w:rPr>
          <w:rFonts w:cs="David" w:hint="cs"/>
          <w:sz w:val="32"/>
          <w:szCs w:val="32"/>
          <w:rtl/>
        </w:rPr>
        <w:t xml:space="preserve">     </w:t>
      </w:r>
      <w:r w:rsidR="00E91271" w:rsidRPr="00A13D99">
        <w:rPr>
          <w:rFonts w:cs="David" w:hint="cs"/>
          <w:sz w:val="28"/>
          <w:szCs w:val="28"/>
          <w:rtl/>
        </w:rPr>
        <w:t xml:space="preserve">עבודה זו תתמקד בעיקרה </w:t>
      </w:r>
      <w:r w:rsidR="00E91271" w:rsidRPr="00A13D99">
        <w:rPr>
          <w:rFonts w:cs="David" w:hint="cs"/>
          <w:b/>
          <w:bCs/>
          <w:sz w:val="28"/>
          <w:szCs w:val="28"/>
          <w:rtl/>
        </w:rPr>
        <w:t xml:space="preserve">בסקירת </w:t>
      </w:r>
      <w:r w:rsidR="00A95B71" w:rsidRPr="00A13D99">
        <w:rPr>
          <w:rFonts w:cs="David" w:hint="cs"/>
          <w:b/>
          <w:bCs/>
          <w:sz w:val="28"/>
          <w:szCs w:val="28"/>
          <w:rtl/>
        </w:rPr>
        <w:t xml:space="preserve">תזכיר </w:t>
      </w:r>
      <w:r w:rsidR="00E91271" w:rsidRPr="00A13D99">
        <w:rPr>
          <w:rFonts w:cs="David" w:hint="cs"/>
          <w:b/>
          <w:bCs/>
          <w:sz w:val="28"/>
          <w:szCs w:val="28"/>
          <w:rtl/>
        </w:rPr>
        <w:t>חוק הסייבר הישראלי</w:t>
      </w:r>
      <w:r w:rsidR="00A26168">
        <w:rPr>
          <w:rFonts w:cs="David" w:hint="cs"/>
          <w:sz w:val="28"/>
          <w:szCs w:val="28"/>
          <w:rtl/>
        </w:rPr>
        <w:t xml:space="preserve"> ל</w:t>
      </w:r>
      <w:r w:rsidR="00DE4A8F">
        <w:rPr>
          <w:rFonts w:cs="David" w:hint="cs"/>
          <w:sz w:val="28"/>
          <w:szCs w:val="28"/>
          <w:rtl/>
        </w:rPr>
        <w:t>צ</w:t>
      </w:r>
      <w:r w:rsidR="00E91271" w:rsidRPr="00A13D99">
        <w:rPr>
          <w:rFonts w:cs="David" w:hint="cs"/>
          <w:sz w:val="28"/>
          <w:szCs w:val="28"/>
          <w:rtl/>
        </w:rPr>
        <w:t>ורכי היכרות ולמידה</w:t>
      </w:r>
      <w:r w:rsidR="00A26168">
        <w:rPr>
          <w:rFonts w:cs="David" w:hint="cs"/>
          <w:sz w:val="28"/>
          <w:szCs w:val="28"/>
          <w:rtl/>
        </w:rPr>
        <w:t>.</w:t>
      </w:r>
      <w:r w:rsidR="00E91271" w:rsidRPr="00A13D99">
        <w:rPr>
          <w:rFonts w:cs="David" w:hint="cs"/>
          <w:sz w:val="28"/>
          <w:szCs w:val="28"/>
          <w:rtl/>
        </w:rPr>
        <w:t xml:space="preserve"> בסופה תנסה להביא עמדות מנוגדות המבקרות את </w:t>
      </w:r>
      <w:r w:rsidR="00C33A5B">
        <w:rPr>
          <w:rFonts w:cs="David" w:hint="cs"/>
          <w:sz w:val="28"/>
          <w:szCs w:val="28"/>
          <w:rtl/>
        </w:rPr>
        <w:t xml:space="preserve">תזכיר </w:t>
      </w:r>
      <w:r w:rsidR="00E91271" w:rsidRPr="00A13D99">
        <w:rPr>
          <w:rFonts w:cs="David" w:hint="cs"/>
          <w:sz w:val="28"/>
          <w:szCs w:val="28"/>
          <w:rtl/>
        </w:rPr>
        <w:t xml:space="preserve">החוק והטוענות </w:t>
      </w:r>
      <w:r w:rsidR="00E91271" w:rsidRPr="00A13D99">
        <w:rPr>
          <w:rFonts w:cs="David" w:hint="cs"/>
          <w:b/>
          <w:bCs/>
          <w:sz w:val="28"/>
          <w:szCs w:val="28"/>
          <w:rtl/>
        </w:rPr>
        <w:t>לחוסר מידתיות ולפגיעה בזכות הפרט</w:t>
      </w:r>
      <w:r w:rsidR="00E91271" w:rsidRPr="00A13D99">
        <w:rPr>
          <w:rFonts w:cs="David" w:hint="cs"/>
          <w:sz w:val="28"/>
          <w:szCs w:val="28"/>
          <w:rtl/>
        </w:rPr>
        <w:t xml:space="preserve"> לשם איזון ההסתכלות על החוק ובעיקר משום שסביר ל</w:t>
      </w:r>
      <w:r w:rsidR="00120BFF" w:rsidRPr="00A13D99">
        <w:rPr>
          <w:rFonts w:cs="David" w:hint="cs"/>
          <w:sz w:val="28"/>
          <w:szCs w:val="28"/>
          <w:rtl/>
        </w:rPr>
        <w:t>הניח</w:t>
      </w:r>
      <w:r w:rsidR="00E91271" w:rsidRPr="00A13D99">
        <w:rPr>
          <w:rFonts w:cs="David" w:hint="cs"/>
          <w:sz w:val="28"/>
          <w:szCs w:val="28"/>
          <w:rtl/>
        </w:rPr>
        <w:t xml:space="preserve"> כי מתח זה רק צפוי להתגבר ככל שהדיגיטציה תתפוס מקום </w:t>
      </w:r>
      <w:r w:rsidR="00A26168">
        <w:rPr>
          <w:rFonts w:cs="David" w:hint="cs"/>
          <w:sz w:val="28"/>
          <w:szCs w:val="28"/>
          <w:rtl/>
        </w:rPr>
        <w:t xml:space="preserve">נרחב </w:t>
      </w:r>
      <w:r w:rsidR="00E91271" w:rsidRPr="00A13D99">
        <w:rPr>
          <w:rFonts w:cs="David" w:hint="cs"/>
          <w:sz w:val="28"/>
          <w:szCs w:val="28"/>
          <w:rtl/>
        </w:rPr>
        <w:t xml:space="preserve">יותר </w:t>
      </w:r>
      <w:r w:rsidRPr="00A13D99">
        <w:rPr>
          <w:rFonts w:cs="David" w:hint="cs"/>
          <w:sz w:val="28"/>
          <w:szCs w:val="28"/>
          <w:rtl/>
        </w:rPr>
        <w:t>בחיינו.</w:t>
      </w:r>
    </w:p>
    <w:p w14:paraId="497F901D" w14:textId="16D9B24A" w:rsidR="008714BB" w:rsidRPr="00A13D99" w:rsidRDefault="008714BB" w:rsidP="00A26168">
      <w:pPr>
        <w:pStyle w:val="a4"/>
        <w:spacing w:after="0" w:line="360" w:lineRule="auto"/>
        <w:ind w:left="1083"/>
        <w:jc w:val="both"/>
        <w:rPr>
          <w:rFonts w:cs="David"/>
          <w:sz w:val="28"/>
          <w:szCs w:val="28"/>
          <w:rtl/>
        </w:rPr>
      </w:pPr>
      <w:r w:rsidRPr="00A13D99">
        <w:rPr>
          <w:rFonts w:cs="David" w:hint="cs"/>
          <w:sz w:val="28"/>
          <w:szCs w:val="28"/>
          <w:rtl/>
        </w:rPr>
        <w:t xml:space="preserve">     הסקירה תתייחס </w:t>
      </w:r>
      <w:r w:rsidR="00C24E74" w:rsidRPr="00A13D99">
        <w:rPr>
          <w:rFonts w:cs="David" w:hint="cs"/>
          <w:b/>
          <w:bCs/>
          <w:sz w:val="28"/>
          <w:szCs w:val="28"/>
          <w:rtl/>
        </w:rPr>
        <w:t>לתזכיר החוק</w:t>
      </w:r>
      <w:r w:rsidR="00A26168">
        <w:rPr>
          <w:rFonts w:cs="David" w:hint="cs"/>
          <w:sz w:val="28"/>
          <w:szCs w:val="28"/>
          <w:rtl/>
        </w:rPr>
        <w:t xml:space="preserve"> מיוני 2018, זה</w:t>
      </w:r>
      <w:r w:rsidRPr="00A13D99">
        <w:rPr>
          <w:rFonts w:cs="David" w:hint="cs"/>
          <w:sz w:val="28"/>
          <w:szCs w:val="28"/>
          <w:rtl/>
        </w:rPr>
        <w:t xml:space="preserve"> הנמצא בשיח ציבורי </w:t>
      </w:r>
      <w:r w:rsidR="00A95B71" w:rsidRPr="00A13D99">
        <w:rPr>
          <w:rFonts w:cs="David" w:hint="cs"/>
          <w:sz w:val="28"/>
          <w:szCs w:val="28"/>
          <w:rtl/>
        </w:rPr>
        <w:t>ער ו</w:t>
      </w:r>
      <w:r w:rsidRPr="00A13D99">
        <w:rPr>
          <w:rFonts w:cs="David" w:hint="cs"/>
          <w:sz w:val="28"/>
          <w:szCs w:val="28"/>
          <w:rtl/>
        </w:rPr>
        <w:t xml:space="preserve">בסבב הערות והתייחסויות </w:t>
      </w:r>
      <w:r w:rsidR="00A95B71" w:rsidRPr="00A13D99">
        <w:rPr>
          <w:rFonts w:cs="David" w:hint="cs"/>
          <w:sz w:val="28"/>
          <w:szCs w:val="28"/>
          <w:rtl/>
        </w:rPr>
        <w:t>טרם</w:t>
      </w:r>
      <w:r w:rsidRPr="00A13D99">
        <w:rPr>
          <w:rFonts w:cs="David" w:hint="cs"/>
          <w:sz w:val="28"/>
          <w:szCs w:val="28"/>
          <w:rtl/>
        </w:rPr>
        <w:t xml:space="preserve"> אישור ועדת השרים לחקיקה והצבעה בכנסת. תזכיר חוק זה, עורר ומעורר </w:t>
      </w:r>
      <w:r w:rsidRPr="00A13D99">
        <w:rPr>
          <w:rFonts w:cs="David" w:hint="cs"/>
          <w:b/>
          <w:bCs/>
          <w:sz w:val="28"/>
          <w:szCs w:val="28"/>
          <w:rtl/>
        </w:rPr>
        <w:t xml:space="preserve">שיח ציבורי </w:t>
      </w:r>
      <w:r w:rsidR="00C24E74" w:rsidRPr="00A13D99">
        <w:rPr>
          <w:rFonts w:cs="David" w:hint="cs"/>
          <w:b/>
          <w:bCs/>
          <w:sz w:val="28"/>
          <w:szCs w:val="28"/>
          <w:rtl/>
        </w:rPr>
        <w:t>ביקורתי ו</w:t>
      </w:r>
      <w:r w:rsidRPr="00A13D99">
        <w:rPr>
          <w:rFonts w:cs="David" w:hint="cs"/>
          <w:b/>
          <w:bCs/>
          <w:sz w:val="28"/>
          <w:szCs w:val="28"/>
          <w:rtl/>
        </w:rPr>
        <w:t>נרחב</w:t>
      </w:r>
      <w:r w:rsidR="00A26168">
        <w:rPr>
          <w:rFonts w:cs="David" w:hint="cs"/>
          <w:b/>
          <w:bCs/>
          <w:sz w:val="28"/>
          <w:szCs w:val="28"/>
          <w:rtl/>
        </w:rPr>
        <w:t>,</w:t>
      </w:r>
      <w:r w:rsidRPr="00A13D99">
        <w:rPr>
          <w:rFonts w:cs="David" w:hint="cs"/>
          <w:sz w:val="28"/>
          <w:szCs w:val="28"/>
          <w:rtl/>
        </w:rPr>
        <w:t xml:space="preserve"> העשוי להפוך</w:t>
      </w:r>
      <w:r w:rsidR="00C24E74" w:rsidRPr="00A13D99">
        <w:rPr>
          <w:rFonts w:cs="David" w:hint="cs"/>
          <w:sz w:val="28"/>
          <w:szCs w:val="28"/>
          <w:rtl/>
        </w:rPr>
        <w:t xml:space="preserve"> את הדיון בעבודה זו לרלוונטי יותר.</w:t>
      </w:r>
    </w:p>
    <w:p w14:paraId="4841B003" w14:textId="2858A096" w:rsidR="00DB7303" w:rsidRPr="00A13D99" w:rsidRDefault="000A696B" w:rsidP="00A26168">
      <w:pPr>
        <w:pStyle w:val="a4"/>
        <w:spacing w:after="0" w:line="360" w:lineRule="auto"/>
        <w:ind w:left="1083"/>
        <w:jc w:val="both"/>
        <w:rPr>
          <w:rFonts w:cs="David"/>
          <w:sz w:val="28"/>
          <w:szCs w:val="28"/>
          <w:rtl/>
        </w:rPr>
      </w:pPr>
      <w:r w:rsidRPr="00A13D99">
        <w:rPr>
          <w:rFonts w:cs="David" w:hint="cs"/>
          <w:sz w:val="28"/>
          <w:szCs w:val="28"/>
          <w:rtl/>
        </w:rPr>
        <w:t xml:space="preserve">     תזכיר החוק נועד לממש את החלטות הממשלה </w:t>
      </w:r>
      <w:r w:rsidR="00A26168">
        <w:rPr>
          <w:rFonts w:cs="David" w:hint="cs"/>
          <w:sz w:val="28"/>
          <w:szCs w:val="28"/>
          <w:rtl/>
        </w:rPr>
        <w:t>שנצטברו</w:t>
      </w:r>
      <w:r w:rsidRPr="00A13D99">
        <w:rPr>
          <w:rFonts w:cs="David" w:hint="cs"/>
          <w:sz w:val="28"/>
          <w:szCs w:val="28"/>
          <w:rtl/>
        </w:rPr>
        <w:t xml:space="preserve"> בנושא ה</w:t>
      </w:r>
      <w:r w:rsidR="00A26168">
        <w:rPr>
          <w:rFonts w:cs="David" w:hint="cs"/>
          <w:sz w:val="28"/>
          <w:szCs w:val="28"/>
          <w:rtl/>
        </w:rPr>
        <w:t>י</w:t>
      </w:r>
      <w:r w:rsidRPr="00A13D99">
        <w:rPr>
          <w:rFonts w:cs="David" w:hint="cs"/>
          <w:sz w:val="28"/>
          <w:szCs w:val="28"/>
          <w:rtl/>
        </w:rPr>
        <w:t>ערכות הסייבר הלאומית תחת חוק</w:t>
      </w:r>
      <w:r w:rsidR="00DB7303" w:rsidRPr="00A13D99">
        <w:rPr>
          <w:rFonts w:cs="David" w:hint="cs"/>
          <w:sz w:val="28"/>
          <w:szCs w:val="28"/>
          <w:rtl/>
        </w:rPr>
        <w:t xml:space="preserve"> בחקיקה ראשית</w:t>
      </w:r>
      <w:r w:rsidRPr="00A13D99">
        <w:rPr>
          <w:rFonts w:cs="David" w:hint="cs"/>
          <w:sz w:val="28"/>
          <w:szCs w:val="28"/>
          <w:rtl/>
        </w:rPr>
        <w:t>. החלטות אלו</w:t>
      </w:r>
      <w:r w:rsidR="00A26168">
        <w:rPr>
          <w:rFonts w:cs="David" w:hint="cs"/>
          <w:sz w:val="28"/>
          <w:szCs w:val="28"/>
          <w:rtl/>
        </w:rPr>
        <w:t>,</w:t>
      </w:r>
      <w:r w:rsidRPr="00A13D99">
        <w:rPr>
          <w:rFonts w:cs="David" w:hint="cs"/>
          <w:sz w:val="28"/>
          <w:szCs w:val="28"/>
          <w:rtl/>
        </w:rPr>
        <w:t xml:space="preserve"> אשר התקבלו בתהליך הדרגתי וכחלק </w:t>
      </w:r>
      <w:r w:rsidRPr="00A13D99">
        <w:rPr>
          <w:rFonts w:cs="David" w:hint="cs"/>
          <w:b/>
          <w:bCs/>
          <w:sz w:val="28"/>
          <w:szCs w:val="28"/>
          <w:rtl/>
        </w:rPr>
        <w:t xml:space="preserve">מבניית </w:t>
      </w:r>
      <w:r w:rsidR="00DB7303" w:rsidRPr="00A13D99">
        <w:rPr>
          <w:rFonts w:cs="David" w:hint="cs"/>
          <w:b/>
          <w:bCs/>
          <w:sz w:val="28"/>
          <w:szCs w:val="28"/>
          <w:rtl/>
        </w:rPr>
        <w:t>ו</w:t>
      </w:r>
      <w:r w:rsidRPr="00A13D99">
        <w:rPr>
          <w:rFonts w:cs="David" w:hint="cs"/>
          <w:b/>
          <w:bCs/>
          <w:sz w:val="28"/>
          <w:szCs w:val="28"/>
          <w:rtl/>
        </w:rPr>
        <w:t>עיצוב</w:t>
      </w:r>
      <w:r w:rsidR="00DB7303" w:rsidRPr="00A13D99">
        <w:rPr>
          <w:rFonts w:cs="David" w:hint="cs"/>
          <w:sz w:val="28"/>
          <w:szCs w:val="28"/>
          <w:rtl/>
        </w:rPr>
        <w:t xml:space="preserve"> מתמשך</w:t>
      </w:r>
      <w:r w:rsidRPr="00A13D99">
        <w:rPr>
          <w:rFonts w:cs="David" w:hint="cs"/>
          <w:sz w:val="28"/>
          <w:szCs w:val="28"/>
          <w:rtl/>
        </w:rPr>
        <w:t xml:space="preserve"> </w:t>
      </w:r>
      <w:r w:rsidR="00120BFF" w:rsidRPr="00A13D99">
        <w:rPr>
          <w:rFonts w:cs="David" w:hint="cs"/>
          <w:sz w:val="28"/>
          <w:szCs w:val="28"/>
          <w:rtl/>
        </w:rPr>
        <w:t xml:space="preserve">של </w:t>
      </w:r>
      <w:r w:rsidRPr="00A13D99">
        <w:rPr>
          <w:rFonts w:cs="David" w:hint="cs"/>
          <w:sz w:val="28"/>
          <w:szCs w:val="28"/>
          <w:rtl/>
        </w:rPr>
        <w:t xml:space="preserve">המעורבות המדינתית בתחום הסייבר בעשור האחרון מהוות חלק מתהליך </w:t>
      </w:r>
      <w:r w:rsidR="00DB7303" w:rsidRPr="00A13D99">
        <w:rPr>
          <w:rFonts w:cs="David" w:hint="cs"/>
          <w:sz w:val="28"/>
          <w:szCs w:val="28"/>
          <w:rtl/>
        </w:rPr>
        <w:t>הלמידה ו</w:t>
      </w:r>
      <w:r w:rsidRPr="00A13D99">
        <w:rPr>
          <w:rFonts w:cs="David" w:hint="cs"/>
          <w:sz w:val="28"/>
          <w:szCs w:val="28"/>
          <w:rtl/>
        </w:rPr>
        <w:t>ה</w:t>
      </w:r>
      <w:r w:rsidR="00E57F8C">
        <w:rPr>
          <w:rFonts w:cs="David" w:hint="cs"/>
          <w:sz w:val="28"/>
          <w:szCs w:val="28"/>
          <w:rtl/>
        </w:rPr>
        <w:t>ה</w:t>
      </w:r>
      <w:r w:rsidRPr="00A13D99">
        <w:rPr>
          <w:rFonts w:cs="David" w:hint="cs"/>
          <w:sz w:val="28"/>
          <w:szCs w:val="28"/>
          <w:rtl/>
        </w:rPr>
        <w:t>תמודדות</w:t>
      </w:r>
      <w:r w:rsidR="00A26168">
        <w:rPr>
          <w:rFonts w:cs="David" w:hint="cs"/>
          <w:sz w:val="28"/>
          <w:szCs w:val="28"/>
          <w:rtl/>
        </w:rPr>
        <w:t>,</w:t>
      </w:r>
      <w:r w:rsidRPr="00A13D99">
        <w:rPr>
          <w:rFonts w:cs="David" w:hint="cs"/>
          <w:sz w:val="28"/>
          <w:szCs w:val="28"/>
          <w:rtl/>
        </w:rPr>
        <w:t xml:space="preserve"> </w:t>
      </w:r>
      <w:r w:rsidR="00E57F8C">
        <w:rPr>
          <w:rFonts w:cs="David" w:hint="cs"/>
          <w:sz w:val="28"/>
          <w:szCs w:val="28"/>
          <w:rtl/>
        </w:rPr>
        <w:t>המתרחשים</w:t>
      </w:r>
      <w:r w:rsidRPr="00A13D99">
        <w:rPr>
          <w:rFonts w:cs="David" w:hint="cs"/>
          <w:sz w:val="28"/>
          <w:szCs w:val="28"/>
          <w:rtl/>
        </w:rPr>
        <w:t xml:space="preserve"> במדינות המערב </w:t>
      </w:r>
      <w:r w:rsidR="00E57F8C">
        <w:rPr>
          <w:rFonts w:cs="David" w:hint="cs"/>
          <w:sz w:val="28"/>
          <w:szCs w:val="28"/>
          <w:rtl/>
        </w:rPr>
        <w:t>ו</w:t>
      </w:r>
      <w:r w:rsidRPr="00A13D99">
        <w:rPr>
          <w:rFonts w:cs="David" w:hint="cs"/>
          <w:sz w:val="28"/>
          <w:szCs w:val="28"/>
          <w:rtl/>
        </w:rPr>
        <w:t>הממוקד</w:t>
      </w:r>
      <w:r w:rsidR="00E57F8C">
        <w:rPr>
          <w:rFonts w:cs="David" w:hint="cs"/>
          <w:sz w:val="28"/>
          <w:szCs w:val="28"/>
          <w:rtl/>
        </w:rPr>
        <w:t>ים</w:t>
      </w:r>
      <w:r w:rsidRPr="00A13D99">
        <w:rPr>
          <w:rFonts w:cs="David" w:hint="cs"/>
          <w:sz w:val="28"/>
          <w:szCs w:val="28"/>
          <w:rtl/>
        </w:rPr>
        <w:t xml:space="preserve"> </w:t>
      </w:r>
      <w:r w:rsidRPr="00A13D99">
        <w:rPr>
          <w:rFonts w:cs="David" w:hint="cs"/>
          <w:b/>
          <w:bCs/>
          <w:sz w:val="28"/>
          <w:szCs w:val="28"/>
          <w:rtl/>
        </w:rPr>
        <w:t>בחקיקה</w:t>
      </w:r>
      <w:r w:rsidR="00DB7303" w:rsidRPr="00A13D99">
        <w:rPr>
          <w:rFonts w:cs="David" w:hint="cs"/>
          <w:b/>
          <w:bCs/>
          <w:sz w:val="28"/>
          <w:szCs w:val="28"/>
          <w:rtl/>
        </w:rPr>
        <w:t xml:space="preserve"> פנימית</w:t>
      </w:r>
      <w:r w:rsidR="00DB7303" w:rsidRPr="00A13D99">
        <w:rPr>
          <w:rFonts w:cs="David" w:hint="cs"/>
          <w:sz w:val="28"/>
          <w:szCs w:val="28"/>
          <w:rtl/>
        </w:rPr>
        <w:t>.</w:t>
      </w:r>
    </w:p>
    <w:p w14:paraId="6222F99A" w14:textId="068DCD6E" w:rsidR="000A696B" w:rsidRPr="00A13D99" w:rsidRDefault="00DB7303" w:rsidP="00DE55E9">
      <w:pPr>
        <w:pStyle w:val="a4"/>
        <w:spacing w:after="0" w:line="360" w:lineRule="auto"/>
        <w:ind w:left="1083"/>
        <w:jc w:val="both"/>
        <w:rPr>
          <w:rFonts w:cs="David"/>
          <w:sz w:val="28"/>
          <w:szCs w:val="28"/>
          <w:rtl/>
        </w:rPr>
      </w:pPr>
      <w:r w:rsidRPr="00A13D99">
        <w:rPr>
          <w:rFonts w:cs="David" w:hint="cs"/>
          <w:sz w:val="28"/>
          <w:szCs w:val="28"/>
          <w:rtl/>
        </w:rPr>
        <w:t xml:space="preserve">    </w:t>
      </w:r>
      <w:r w:rsidR="00A26168">
        <w:rPr>
          <w:rFonts w:cs="David" w:hint="cs"/>
          <w:sz w:val="28"/>
          <w:szCs w:val="28"/>
          <w:rtl/>
        </w:rPr>
        <w:t>יש</w:t>
      </w:r>
      <w:r w:rsidRPr="00A13D99">
        <w:rPr>
          <w:rFonts w:cs="David" w:hint="cs"/>
          <w:sz w:val="28"/>
          <w:szCs w:val="28"/>
          <w:rtl/>
        </w:rPr>
        <w:t xml:space="preserve"> לציין</w:t>
      </w:r>
      <w:r w:rsidR="00A26168">
        <w:rPr>
          <w:rFonts w:cs="David" w:hint="cs"/>
          <w:sz w:val="28"/>
          <w:szCs w:val="28"/>
          <w:rtl/>
        </w:rPr>
        <w:t>,</w:t>
      </w:r>
      <w:r w:rsidRPr="00A13D99">
        <w:rPr>
          <w:rFonts w:cs="David" w:hint="cs"/>
          <w:sz w:val="28"/>
          <w:szCs w:val="28"/>
          <w:rtl/>
        </w:rPr>
        <w:t xml:space="preserve"> כי מתנהל</w:t>
      </w:r>
      <w:r w:rsidR="00A26168">
        <w:rPr>
          <w:rFonts w:cs="David" w:hint="cs"/>
          <w:sz w:val="28"/>
          <w:szCs w:val="28"/>
          <w:rtl/>
        </w:rPr>
        <w:t>ים</w:t>
      </w:r>
      <w:r w:rsidRPr="00A13D99">
        <w:rPr>
          <w:rFonts w:cs="David" w:hint="cs"/>
          <w:sz w:val="28"/>
          <w:szCs w:val="28"/>
          <w:rtl/>
        </w:rPr>
        <w:t xml:space="preserve"> ויכוח ומאבק דיפלומטי בינלאומי באשר לגיבוש הסכמים וחקיקה בינלאומית בתחום הסייבר. מדינות המערב מתנגדות לחקיקה </w:t>
      </w:r>
      <w:r w:rsidR="00120BFF" w:rsidRPr="00A13D99">
        <w:rPr>
          <w:rFonts w:cs="David" w:hint="cs"/>
          <w:sz w:val="28"/>
          <w:szCs w:val="28"/>
          <w:rtl/>
        </w:rPr>
        <w:t>בינלאומית</w:t>
      </w:r>
      <w:r w:rsidR="00DE55E9">
        <w:rPr>
          <w:rFonts w:cs="David" w:hint="cs"/>
          <w:sz w:val="28"/>
          <w:szCs w:val="28"/>
          <w:rtl/>
        </w:rPr>
        <w:t>,</w:t>
      </w:r>
      <w:r w:rsidRPr="00A13D99">
        <w:rPr>
          <w:rFonts w:cs="David" w:hint="cs"/>
          <w:sz w:val="28"/>
          <w:szCs w:val="28"/>
          <w:rtl/>
        </w:rPr>
        <w:t xml:space="preserve"> שמא זו תכובד רק מצדם ותצר את צעדיהם ומדינות המזרח ובראשן רוסיה וסין פועלות</w:t>
      </w:r>
      <w:r w:rsidR="00DE55E9">
        <w:rPr>
          <w:rFonts w:cs="David" w:hint="cs"/>
          <w:sz w:val="28"/>
          <w:szCs w:val="28"/>
          <w:rtl/>
        </w:rPr>
        <w:t>,</w:t>
      </w:r>
      <w:r w:rsidRPr="00A13D99">
        <w:rPr>
          <w:rFonts w:cs="David" w:hint="cs"/>
          <w:sz w:val="28"/>
          <w:szCs w:val="28"/>
          <w:rtl/>
        </w:rPr>
        <w:t xml:space="preserve"> ככל יכולתן</w:t>
      </w:r>
      <w:r w:rsidR="00DE55E9">
        <w:rPr>
          <w:rFonts w:cs="David" w:hint="cs"/>
          <w:sz w:val="28"/>
          <w:szCs w:val="28"/>
          <w:rtl/>
        </w:rPr>
        <w:t>, כדי</w:t>
      </w:r>
      <w:r w:rsidRPr="00A13D99">
        <w:rPr>
          <w:rFonts w:cs="David" w:hint="cs"/>
          <w:sz w:val="28"/>
          <w:szCs w:val="28"/>
          <w:rtl/>
        </w:rPr>
        <w:t xml:space="preserve"> לקדם הסכמים בינלאומיים וחקיקה בנושא זה. על כן, מתקיימים שיתופי פעולה במסגרת התארגנויות בינלאומיות </w:t>
      </w:r>
      <w:r w:rsidRPr="00E57F8C">
        <w:rPr>
          <w:rFonts w:cs="David" w:hint="cs"/>
          <w:b/>
          <w:bCs/>
          <w:sz w:val="28"/>
          <w:szCs w:val="28"/>
          <w:rtl/>
        </w:rPr>
        <w:t>ממוקדות</w:t>
      </w:r>
      <w:r w:rsidR="00DE55E9" w:rsidRPr="00DE55E9">
        <w:rPr>
          <w:rFonts w:cs="David" w:hint="cs"/>
          <w:sz w:val="28"/>
          <w:szCs w:val="28"/>
          <w:rtl/>
        </w:rPr>
        <w:t>,</w:t>
      </w:r>
      <w:r w:rsidRPr="00A13D99">
        <w:rPr>
          <w:rFonts w:cs="David" w:hint="cs"/>
          <w:sz w:val="28"/>
          <w:szCs w:val="28"/>
          <w:rtl/>
        </w:rPr>
        <w:t xml:space="preserve"> </w:t>
      </w:r>
      <w:r w:rsidR="00E57F8C">
        <w:rPr>
          <w:rFonts w:cs="David" w:hint="cs"/>
          <w:sz w:val="28"/>
          <w:szCs w:val="28"/>
          <w:rtl/>
        </w:rPr>
        <w:t>אך לא כלליות</w:t>
      </w:r>
      <w:r w:rsidR="00DE55E9">
        <w:rPr>
          <w:rFonts w:cs="David" w:hint="cs"/>
          <w:sz w:val="28"/>
          <w:szCs w:val="28"/>
          <w:rtl/>
        </w:rPr>
        <w:t>,</w:t>
      </w:r>
      <w:r w:rsidR="00E57F8C">
        <w:rPr>
          <w:rFonts w:cs="David" w:hint="cs"/>
          <w:sz w:val="28"/>
          <w:szCs w:val="28"/>
          <w:rtl/>
        </w:rPr>
        <w:t xml:space="preserve"> </w:t>
      </w:r>
      <w:r w:rsidRPr="00A13D99">
        <w:rPr>
          <w:rFonts w:cs="David" w:hint="cs"/>
          <w:sz w:val="28"/>
          <w:szCs w:val="28"/>
          <w:rtl/>
        </w:rPr>
        <w:t xml:space="preserve">בהן שותפה </w:t>
      </w:r>
      <w:r w:rsidR="00F66670" w:rsidRPr="00A13D99">
        <w:rPr>
          <w:rFonts w:cs="David" w:hint="cs"/>
          <w:sz w:val="28"/>
          <w:szCs w:val="28"/>
          <w:rtl/>
        </w:rPr>
        <w:t xml:space="preserve">על פי רוב </w:t>
      </w:r>
      <w:r w:rsidRPr="00A13D99">
        <w:rPr>
          <w:rFonts w:cs="David" w:hint="cs"/>
          <w:sz w:val="28"/>
          <w:szCs w:val="28"/>
          <w:rtl/>
        </w:rPr>
        <w:t>גם מדינת ישראל.</w:t>
      </w:r>
      <w:r w:rsidR="00C31915">
        <w:rPr>
          <w:rFonts w:cs="David" w:hint="cs"/>
          <w:sz w:val="28"/>
          <w:szCs w:val="28"/>
          <w:rtl/>
        </w:rPr>
        <w:t xml:space="preserve"> בדו"ח הפורום הכלכלי העולמי לשנת 2018 נקבע כי סייבר הוא אחד מח</w:t>
      </w:r>
      <w:r w:rsidR="00DE55E9">
        <w:rPr>
          <w:rFonts w:cs="David" w:hint="cs"/>
          <w:sz w:val="28"/>
          <w:szCs w:val="28"/>
          <w:rtl/>
        </w:rPr>
        <w:t>מ</w:t>
      </w:r>
      <w:r w:rsidR="00C31915">
        <w:rPr>
          <w:rFonts w:cs="David" w:hint="cs"/>
          <w:sz w:val="28"/>
          <w:szCs w:val="28"/>
          <w:rtl/>
        </w:rPr>
        <w:t>שת הסיכונים הגדולים בעולם (פורום הכלכלי, 2018).</w:t>
      </w:r>
    </w:p>
    <w:p w14:paraId="514E7F30" w14:textId="3361473E" w:rsidR="00A95B71" w:rsidRDefault="00A95B71" w:rsidP="00C24E74">
      <w:pPr>
        <w:pStyle w:val="a4"/>
        <w:spacing w:after="0" w:line="360" w:lineRule="auto"/>
        <w:ind w:left="1083"/>
        <w:jc w:val="both"/>
        <w:rPr>
          <w:rFonts w:cs="David"/>
          <w:sz w:val="28"/>
          <w:szCs w:val="28"/>
          <w:rtl/>
        </w:rPr>
      </w:pPr>
    </w:p>
    <w:p w14:paraId="35F6D61D" w14:textId="75D4B431" w:rsidR="00DE55E9" w:rsidRDefault="00DE55E9" w:rsidP="00C24E74">
      <w:pPr>
        <w:pStyle w:val="a4"/>
        <w:spacing w:after="0" w:line="360" w:lineRule="auto"/>
        <w:ind w:left="1083"/>
        <w:jc w:val="both"/>
        <w:rPr>
          <w:rFonts w:cs="David"/>
          <w:sz w:val="28"/>
          <w:szCs w:val="28"/>
          <w:rtl/>
        </w:rPr>
      </w:pPr>
    </w:p>
    <w:p w14:paraId="7C11A6A5" w14:textId="0D3EB335" w:rsidR="00DE55E9" w:rsidRDefault="00DE55E9" w:rsidP="00C24E74">
      <w:pPr>
        <w:pStyle w:val="a4"/>
        <w:spacing w:after="0" w:line="360" w:lineRule="auto"/>
        <w:ind w:left="1083"/>
        <w:jc w:val="both"/>
        <w:rPr>
          <w:rFonts w:cs="David"/>
          <w:sz w:val="28"/>
          <w:szCs w:val="28"/>
          <w:rtl/>
        </w:rPr>
      </w:pPr>
    </w:p>
    <w:p w14:paraId="396DB505" w14:textId="57A3AD86" w:rsidR="00DE55E9" w:rsidRDefault="00DE55E9" w:rsidP="00C24E74">
      <w:pPr>
        <w:pStyle w:val="a4"/>
        <w:spacing w:after="0" w:line="360" w:lineRule="auto"/>
        <w:ind w:left="1083"/>
        <w:jc w:val="both"/>
        <w:rPr>
          <w:rFonts w:cs="David"/>
          <w:sz w:val="28"/>
          <w:szCs w:val="28"/>
          <w:rtl/>
        </w:rPr>
      </w:pPr>
    </w:p>
    <w:p w14:paraId="3D44D0A9" w14:textId="64CDFA54" w:rsidR="00DE55E9" w:rsidRDefault="00DE55E9" w:rsidP="00C24E74">
      <w:pPr>
        <w:pStyle w:val="a4"/>
        <w:spacing w:after="0" w:line="360" w:lineRule="auto"/>
        <w:ind w:left="1083"/>
        <w:jc w:val="both"/>
        <w:rPr>
          <w:rFonts w:cs="David"/>
          <w:sz w:val="28"/>
          <w:szCs w:val="28"/>
          <w:rtl/>
        </w:rPr>
      </w:pPr>
    </w:p>
    <w:p w14:paraId="4D095EAD" w14:textId="7F526EDD" w:rsidR="00DE55E9" w:rsidRDefault="00DE55E9" w:rsidP="00C24E74">
      <w:pPr>
        <w:pStyle w:val="a4"/>
        <w:spacing w:after="0" w:line="360" w:lineRule="auto"/>
        <w:ind w:left="1083"/>
        <w:jc w:val="both"/>
        <w:rPr>
          <w:rFonts w:cs="David"/>
          <w:sz w:val="28"/>
          <w:szCs w:val="28"/>
          <w:rtl/>
        </w:rPr>
      </w:pPr>
    </w:p>
    <w:p w14:paraId="18740727" w14:textId="5F57B46A" w:rsidR="00DE55E9" w:rsidRDefault="00DE55E9" w:rsidP="00C24E74">
      <w:pPr>
        <w:pStyle w:val="a4"/>
        <w:spacing w:after="0" w:line="360" w:lineRule="auto"/>
        <w:ind w:left="1083"/>
        <w:jc w:val="both"/>
        <w:rPr>
          <w:rFonts w:cs="David"/>
          <w:sz w:val="28"/>
          <w:szCs w:val="28"/>
          <w:rtl/>
        </w:rPr>
      </w:pPr>
    </w:p>
    <w:p w14:paraId="42B132C8" w14:textId="68418CAE" w:rsidR="00DE55E9" w:rsidRDefault="00DE55E9" w:rsidP="00C24E74">
      <w:pPr>
        <w:pStyle w:val="a4"/>
        <w:spacing w:after="0" w:line="360" w:lineRule="auto"/>
        <w:ind w:left="1083"/>
        <w:jc w:val="both"/>
        <w:rPr>
          <w:rFonts w:cs="David"/>
          <w:sz w:val="28"/>
          <w:szCs w:val="28"/>
          <w:rtl/>
        </w:rPr>
      </w:pPr>
    </w:p>
    <w:p w14:paraId="35BECCD6" w14:textId="6199D305" w:rsidR="00DE55E9" w:rsidRDefault="00DE55E9" w:rsidP="00C24E74">
      <w:pPr>
        <w:pStyle w:val="a4"/>
        <w:spacing w:after="0" w:line="360" w:lineRule="auto"/>
        <w:ind w:left="1083"/>
        <w:jc w:val="both"/>
        <w:rPr>
          <w:rFonts w:cs="David"/>
          <w:sz w:val="28"/>
          <w:szCs w:val="28"/>
          <w:rtl/>
        </w:rPr>
      </w:pPr>
    </w:p>
    <w:p w14:paraId="65415110" w14:textId="67513C7B" w:rsidR="00DE55E9" w:rsidRDefault="00DE55E9" w:rsidP="00C24E74">
      <w:pPr>
        <w:pStyle w:val="a4"/>
        <w:spacing w:after="0" w:line="360" w:lineRule="auto"/>
        <w:ind w:left="1083"/>
        <w:jc w:val="both"/>
        <w:rPr>
          <w:rFonts w:cs="David"/>
          <w:sz w:val="28"/>
          <w:szCs w:val="28"/>
          <w:rtl/>
        </w:rPr>
      </w:pPr>
    </w:p>
    <w:p w14:paraId="328A260F" w14:textId="043F9F3C" w:rsidR="00DE55E9" w:rsidRDefault="00DE55E9" w:rsidP="00C24E74">
      <w:pPr>
        <w:pStyle w:val="a4"/>
        <w:spacing w:after="0" w:line="360" w:lineRule="auto"/>
        <w:ind w:left="1083"/>
        <w:jc w:val="both"/>
        <w:rPr>
          <w:rFonts w:cs="David"/>
          <w:sz w:val="28"/>
          <w:szCs w:val="28"/>
          <w:rtl/>
        </w:rPr>
      </w:pPr>
    </w:p>
    <w:p w14:paraId="17CC6A29" w14:textId="2AB09950" w:rsidR="00DE55E9" w:rsidRDefault="00DE55E9" w:rsidP="00C24E74">
      <w:pPr>
        <w:pStyle w:val="a4"/>
        <w:spacing w:after="0" w:line="360" w:lineRule="auto"/>
        <w:ind w:left="1083"/>
        <w:jc w:val="both"/>
        <w:rPr>
          <w:rFonts w:cs="David"/>
          <w:sz w:val="28"/>
          <w:szCs w:val="28"/>
          <w:rtl/>
        </w:rPr>
      </w:pPr>
    </w:p>
    <w:p w14:paraId="53F6581F" w14:textId="06404F6C" w:rsidR="00DE55E9" w:rsidRDefault="00DE55E9" w:rsidP="00C24E74">
      <w:pPr>
        <w:pStyle w:val="a4"/>
        <w:spacing w:after="0" w:line="360" w:lineRule="auto"/>
        <w:ind w:left="1083"/>
        <w:jc w:val="both"/>
        <w:rPr>
          <w:rFonts w:cs="David"/>
          <w:sz w:val="28"/>
          <w:szCs w:val="28"/>
          <w:rtl/>
        </w:rPr>
      </w:pPr>
    </w:p>
    <w:p w14:paraId="6C3398B4" w14:textId="39564B29" w:rsidR="00DE55E9" w:rsidRDefault="00DE55E9" w:rsidP="00C24E74">
      <w:pPr>
        <w:pStyle w:val="a4"/>
        <w:spacing w:after="0" w:line="360" w:lineRule="auto"/>
        <w:ind w:left="1083"/>
        <w:jc w:val="both"/>
        <w:rPr>
          <w:rFonts w:cs="David"/>
          <w:sz w:val="28"/>
          <w:szCs w:val="28"/>
          <w:rtl/>
        </w:rPr>
      </w:pPr>
    </w:p>
    <w:p w14:paraId="3E8E3BF0" w14:textId="0467C163" w:rsidR="00DE55E9" w:rsidRDefault="00DE55E9" w:rsidP="00C24E74">
      <w:pPr>
        <w:pStyle w:val="a4"/>
        <w:spacing w:after="0" w:line="360" w:lineRule="auto"/>
        <w:ind w:left="1083"/>
        <w:jc w:val="both"/>
        <w:rPr>
          <w:rFonts w:cs="David"/>
          <w:sz w:val="28"/>
          <w:szCs w:val="28"/>
          <w:rtl/>
        </w:rPr>
      </w:pPr>
    </w:p>
    <w:p w14:paraId="1B72B3EE" w14:textId="6AB46407" w:rsidR="00DE55E9" w:rsidRDefault="00DE55E9" w:rsidP="00C24E74">
      <w:pPr>
        <w:pStyle w:val="a4"/>
        <w:spacing w:after="0" w:line="360" w:lineRule="auto"/>
        <w:ind w:left="1083"/>
        <w:jc w:val="both"/>
        <w:rPr>
          <w:rFonts w:cs="David"/>
          <w:sz w:val="28"/>
          <w:szCs w:val="28"/>
          <w:rtl/>
        </w:rPr>
      </w:pPr>
    </w:p>
    <w:p w14:paraId="256E4D6A" w14:textId="3AE56384" w:rsidR="00DE55E9" w:rsidRDefault="00DE55E9" w:rsidP="00C24E74">
      <w:pPr>
        <w:pStyle w:val="a4"/>
        <w:spacing w:after="0" w:line="360" w:lineRule="auto"/>
        <w:ind w:left="1083"/>
        <w:jc w:val="both"/>
        <w:rPr>
          <w:rFonts w:cs="David"/>
          <w:sz w:val="28"/>
          <w:szCs w:val="28"/>
          <w:rtl/>
        </w:rPr>
      </w:pPr>
    </w:p>
    <w:p w14:paraId="5286B773" w14:textId="3F3BEE99" w:rsidR="00252FA5" w:rsidRPr="00A13D99" w:rsidRDefault="00DE55E9" w:rsidP="00DE55E9">
      <w:pPr>
        <w:pStyle w:val="a4"/>
        <w:spacing w:after="0" w:line="360" w:lineRule="auto"/>
        <w:ind w:left="1083"/>
        <w:jc w:val="both"/>
        <w:rPr>
          <w:rFonts w:cs="David"/>
          <w:b/>
          <w:bCs/>
          <w:sz w:val="32"/>
          <w:szCs w:val="32"/>
        </w:rPr>
      </w:pPr>
      <w:r>
        <w:rPr>
          <w:rFonts w:cs="David" w:hint="cs"/>
          <w:b/>
          <w:bCs/>
          <w:sz w:val="32"/>
          <w:szCs w:val="32"/>
          <w:rtl/>
        </w:rPr>
        <w:t>פרק ראשון -</w:t>
      </w:r>
      <w:r w:rsidR="00252FA5" w:rsidRPr="00A13D99">
        <w:rPr>
          <w:rFonts w:cs="David" w:hint="cs"/>
          <w:b/>
          <w:bCs/>
          <w:sz w:val="32"/>
          <w:szCs w:val="32"/>
          <w:rtl/>
        </w:rPr>
        <w:t xml:space="preserve"> הסייבר במרחב הלאומי </w:t>
      </w:r>
      <w:r w:rsidR="00252FA5" w:rsidRPr="00A13D99">
        <w:rPr>
          <w:rFonts w:cs="David"/>
          <w:b/>
          <w:bCs/>
          <w:sz w:val="32"/>
          <w:szCs w:val="32"/>
          <w:rtl/>
        </w:rPr>
        <w:t>–</w:t>
      </w:r>
      <w:r w:rsidR="00252FA5" w:rsidRPr="00A13D99">
        <w:rPr>
          <w:rFonts w:cs="David" w:hint="cs"/>
          <w:b/>
          <w:bCs/>
          <w:sz w:val="32"/>
          <w:szCs w:val="32"/>
          <w:rtl/>
        </w:rPr>
        <w:t xml:space="preserve"> רקע</w:t>
      </w:r>
    </w:p>
    <w:p w14:paraId="3082E482" w14:textId="39525ABE" w:rsidR="00252FA5" w:rsidRPr="00A13D99" w:rsidRDefault="00252FA5" w:rsidP="00F66670">
      <w:pPr>
        <w:pStyle w:val="a4"/>
        <w:spacing w:after="0" w:line="360" w:lineRule="auto"/>
        <w:ind w:left="1083"/>
        <w:jc w:val="both"/>
        <w:rPr>
          <w:rFonts w:cs="David"/>
          <w:sz w:val="28"/>
          <w:szCs w:val="28"/>
          <w:rtl/>
        </w:rPr>
      </w:pPr>
      <w:r w:rsidRPr="00A13D99">
        <w:rPr>
          <w:rFonts w:cs="David" w:hint="cs"/>
          <w:b/>
          <w:bCs/>
          <w:sz w:val="32"/>
          <w:szCs w:val="32"/>
          <w:rtl/>
        </w:rPr>
        <w:t xml:space="preserve">     </w:t>
      </w:r>
      <w:r w:rsidRPr="00A13D99">
        <w:rPr>
          <w:rFonts w:cs="David" w:hint="cs"/>
          <w:sz w:val="28"/>
          <w:szCs w:val="28"/>
          <w:rtl/>
        </w:rPr>
        <w:t xml:space="preserve">לתחום הסייבר </w:t>
      </w:r>
      <w:r w:rsidR="00DE55E9">
        <w:rPr>
          <w:rFonts w:cs="David" w:hint="cs"/>
          <w:sz w:val="28"/>
          <w:szCs w:val="28"/>
          <w:rtl/>
        </w:rPr>
        <w:t xml:space="preserve">נודעים </w:t>
      </w:r>
      <w:r w:rsidRPr="00A13D99">
        <w:rPr>
          <w:rFonts w:cs="David" w:hint="cs"/>
          <w:sz w:val="28"/>
          <w:szCs w:val="28"/>
          <w:rtl/>
        </w:rPr>
        <w:t xml:space="preserve">הקשרים  מדינתיים </w:t>
      </w:r>
      <w:r w:rsidR="00DE55E9">
        <w:rPr>
          <w:rFonts w:cs="David" w:hint="cs"/>
          <w:sz w:val="28"/>
          <w:szCs w:val="28"/>
          <w:rtl/>
        </w:rPr>
        <w:t xml:space="preserve">- </w:t>
      </w:r>
      <w:r w:rsidRPr="00A13D99">
        <w:rPr>
          <w:rFonts w:cs="David" w:hint="cs"/>
          <w:sz w:val="28"/>
          <w:szCs w:val="28"/>
          <w:rtl/>
        </w:rPr>
        <w:t xml:space="preserve">הן אזרחיים והן צבאיים. </w:t>
      </w:r>
      <w:r w:rsidRPr="00A13D99">
        <w:rPr>
          <w:rFonts w:cs="David" w:hint="cs"/>
          <w:b/>
          <w:bCs/>
          <w:sz w:val="28"/>
          <w:szCs w:val="28"/>
          <w:rtl/>
        </w:rPr>
        <w:t>חוק הסייבר מתמקד בהיבטיו האזרחיים</w:t>
      </w:r>
      <w:r w:rsidRPr="00A13D99">
        <w:rPr>
          <w:rFonts w:cs="David" w:hint="cs"/>
          <w:sz w:val="28"/>
          <w:szCs w:val="28"/>
          <w:rtl/>
        </w:rPr>
        <w:t xml:space="preserve"> של החוק כאשר לצה"ל מערך הגנת סייבר </w:t>
      </w:r>
      <w:r w:rsidR="00F66670" w:rsidRPr="00A13D99">
        <w:rPr>
          <w:rFonts w:cs="David" w:hint="cs"/>
          <w:sz w:val="28"/>
          <w:szCs w:val="28"/>
          <w:rtl/>
        </w:rPr>
        <w:t>עצמאי</w:t>
      </w:r>
      <w:r w:rsidR="00DE55E9">
        <w:rPr>
          <w:rFonts w:cs="David" w:hint="cs"/>
          <w:sz w:val="28"/>
          <w:szCs w:val="28"/>
          <w:rtl/>
        </w:rPr>
        <w:t>,</w:t>
      </w:r>
      <w:r w:rsidRPr="00A13D99">
        <w:rPr>
          <w:rFonts w:cs="David" w:hint="cs"/>
          <w:sz w:val="28"/>
          <w:szCs w:val="28"/>
          <w:rtl/>
        </w:rPr>
        <w:t xml:space="preserve"> הממוקד במערך איומים נפרד ובעל אתגרים ודרכי התמודדות המתאימים לו.</w:t>
      </w:r>
    </w:p>
    <w:p w14:paraId="209E4716" w14:textId="3D0D2821" w:rsidR="00252FA5" w:rsidRPr="00A13D99" w:rsidRDefault="00252FA5" w:rsidP="00DE55E9">
      <w:pPr>
        <w:pStyle w:val="a4"/>
        <w:spacing w:after="0" w:line="360" w:lineRule="auto"/>
        <w:ind w:left="1083"/>
        <w:jc w:val="both"/>
        <w:rPr>
          <w:rFonts w:cs="David"/>
          <w:sz w:val="28"/>
          <w:szCs w:val="28"/>
          <w:rtl/>
        </w:rPr>
      </w:pPr>
      <w:r w:rsidRPr="00A13D99">
        <w:rPr>
          <w:rFonts w:cs="David" w:hint="cs"/>
          <w:sz w:val="28"/>
          <w:szCs w:val="28"/>
          <w:rtl/>
        </w:rPr>
        <w:t xml:space="preserve">     על כן, </w:t>
      </w:r>
      <w:r w:rsidR="00DE55E9">
        <w:rPr>
          <w:rFonts w:cs="David" w:hint="cs"/>
          <w:sz w:val="28"/>
          <w:szCs w:val="28"/>
          <w:rtl/>
        </w:rPr>
        <w:t xml:space="preserve">מתמקד </w:t>
      </w:r>
      <w:r w:rsidRPr="00A13D99">
        <w:rPr>
          <w:rFonts w:cs="David" w:hint="cs"/>
          <w:sz w:val="28"/>
          <w:szCs w:val="28"/>
          <w:rtl/>
        </w:rPr>
        <w:t xml:space="preserve">חוק הסייבר במרחב האזרחי </w:t>
      </w:r>
      <w:r w:rsidRPr="00A13D99">
        <w:rPr>
          <w:rFonts w:cs="David"/>
          <w:sz w:val="28"/>
          <w:szCs w:val="28"/>
          <w:rtl/>
        </w:rPr>
        <w:t>–</w:t>
      </w:r>
      <w:r w:rsidRPr="00A13D99">
        <w:rPr>
          <w:rFonts w:cs="David" w:hint="cs"/>
          <w:sz w:val="28"/>
          <w:szCs w:val="28"/>
          <w:rtl/>
        </w:rPr>
        <w:t xml:space="preserve"> הפרטי ו</w:t>
      </w:r>
      <w:r w:rsidR="00BC73E5">
        <w:rPr>
          <w:rFonts w:cs="David" w:hint="cs"/>
          <w:sz w:val="28"/>
          <w:szCs w:val="28"/>
          <w:rtl/>
        </w:rPr>
        <w:t>ה</w:t>
      </w:r>
      <w:r w:rsidR="00F66670" w:rsidRPr="00A13D99">
        <w:rPr>
          <w:rFonts w:cs="David" w:hint="cs"/>
          <w:sz w:val="28"/>
          <w:szCs w:val="28"/>
          <w:rtl/>
        </w:rPr>
        <w:t>ממשלתי</w:t>
      </w:r>
      <w:r w:rsidRPr="00A13D99">
        <w:rPr>
          <w:rFonts w:cs="David" w:hint="cs"/>
          <w:sz w:val="28"/>
          <w:szCs w:val="28"/>
          <w:rtl/>
        </w:rPr>
        <w:t xml:space="preserve"> והם אלו הנמצאים במוקד </w:t>
      </w:r>
      <w:r w:rsidRPr="00A13D99">
        <w:rPr>
          <w:rFonts w:cs="David" w:hint="cs"/>
          <w:b/>
          <w:bCs/>
          <w:sz w:val="28"/>
          <w:szCs w:val="28"/>
          <w:rtl/>
        </w:rPr>
        <w:t>תפיסת ההגנה</w:t>
      </w:r>
      <w:r w:rsidRPr="00A13D99">
        <w:rPr>
          <w:rFonts w:cs="David" w:hint="cs"/>
          <w:sz w:val="28"/>
          <w:szCs w:val="28"/>
          <w:rtl/>
        </w:rPr>
        <w:t>. רוב רובו המכריע של המרחב מבוסס על תשתיות, מערכות טכנולוגיות אזרחיות, המופעלות על</w:t>
      </w:r>
      <w:r w:rsidR="00DE55E9">
        <w:rPr>
          <w:rFonts w:cs="David" w:hint="cs"/>
          <w:sz w:val="28"/>
          <w:szCs w:val="28"/>
          <w:rtl/>
        </w:rPr>
        <w:t xml:space="preserve"> </w:t>
      </w:r>
      <w:r w:rsidRPr="00A13D99">
        <w:rPr>
          <w:rFonts w:cs="David" w:hint="cs"/>
          <w:sz w:val="28"/>
          <w:szCs w:val="28"/>
          <w:rtl/>
        </w:rPr>
        <w:t>ידי ארגונים אז</w:t>
      </w:r>
      <w:r w:rsidR="00A95B71" w:rsidRPr="00A13D99">
        <w:rPr>
          <w:rFonts w:cs="David" w:hint="cs"/>
          <w:sz w:val="28"/>
          <w:szCs w:val="28"/>
          <w:rtl/>
        </w:rPr>
        <w:t>ר</w:t>
      </w:r>
      <w:r w:rsidRPr="00A13D99">
        <w:rPr>
          <w:rFonts w:cs="David" w:hint="cs"/>
          <w:sz w:val="28"/>
          <w:szCs w:val="28"/>
          <w:rtl/>
        </w:rPr>
        <w:t>חיים</w:t>
      </w:r>
      <w:r w:rsidR="00A95B71" w:rsidRPr="00A13D99">
        <w:rPr>
          <w:rFonts w:cs="David" w:hint="cs"/>
          <w:sz w:val="28"/>
          <w:szCs w:val="28"/>
          <w:rtl/>
        </w:rPr>
        <w:t xml:space="preserve">. </w:t>
      </w:r>
    </w:p>
    <w:p w14:paraId="0DCCEA8C" w14:textId="309AFE8D" w:rsidR="00A95B71" w:rsidRPr="00A13D99" w:rsidRDefault="00A95B71" w:rsidP="00DE55E9">
      <w:pPr>
        <w:pStyle w:val="a4"/>
        <w:spacing w:after="0" w:line="360" w:lineRule="auto"/>
        <w:ind w:left="1083"/>
        <w:jc w:val="both"/>
        <w:rPr>
          <w:rFonts w:cs="David"/>
          <w:sz w:val="28"/>
          <w:szCs w:val="28"/>
          <w:rtl/>
        </w:rPr>
      </w:pPr>
      <w:r w:rsidRPr="00A13D99">
        <w:rPr>
          <w:rFonts w:cs="David" w:hint="cs"/>
          <w:sz w:val="28"/>
          <w:szCs w:val="28"/>
          <w:rtl/>
        </w:rPr>
        <w:t xml:space="preserve">     ניהול הסב"ר (הסביבה הרשתית) עומד בבסיס תהליכי הליבה של הארגון האזרחי</w:t>
      </w:r>
      <w:r w:rsidR="00BC73E5">
        <w:rPr>
          <w:rFonts w:cs="David" w:hint="cs"/>
          <w:sz w:val="28"/>
          <w:szCs w:val="28"/>
          <w:rtl/>
        </w:rPr>
        <w:t>,</w:t>
      </w:r>
      <w:r w:rsidRPr="00A13D99">
        <w:rPr>
          <w:rFonts w:cs="David" w:hint="cs"/>
          <w:sz w:val="28"/>
          <w:szCs w:val="28"/>
          <w:rtl/>
        </w:rPr>
        <w:t xml:space="preserve"> הן</w:t>
      </w:r>
      <w:r w:rsidR="00BC73E5">
        <w:rPr>
          <w:rFonts w:cs="David" w:hint="cs"/>
          <w:sz w:val="28"/>
          <w:szCs w:val="28"/>
          <w:rtl/>
        </w:rPr>
        <w:t xml:space="preserve"> התהליכים</w:t>
      </w:r>
      <w:r w:rsidRPr="00A13D99">
        <w:rPr>
          <w:rFonts w:cs="David" w:hint="cs"/>
          <w:sz w:val="28"/>
          <w:szCs w:val="28"/>
          <w:rtl/>
        </w:rPr>
        <w:t xml:space="preserve"> העסקיים והן התפעוליים ורק הארגון יכול לשאת באחריות להגנה על עצמו. </w:t>
      </w:r>
      <w:r w:rsidR="00DE55E9">
        <w:rPr>
          <w:rFonts w:cs="David" w:hint="cs"/>
          <w:sz w:val="28"/>
          <w:szCs w:val="28"/>
          <w:rtl/>
        </w:rPr>
        <w:t>עם זאת,</w:t>
      </w:r>
      <w:r w:rsidRPr="00A13D99">
        <w:rPr>
          <w:rFonts w:cs="David" w:hint="cs"/>
          <w:sz w:val="28"/>
          <w:szCs w:val="28"/>
          <w:rtl/>
        </w:rPr>
        <w:t xml:space="preserve"> </w:t>
      </w:r>
      <w:r w:rsidRPr="000D5817">
        <w:rPr>
          <w:rFonts w:cs="David" w:hint="cs"/>
          <w:b/>
          <w:bCs/>
          <w:sz w:val="28"/>
          <w:szCs w:val="28"/>
          <w:rtl/>
        </w:rPr>
        <w:t xml:space="preserve">הנחת </w:t>
      </w:r>
      <w:r w:rsidR="00F66670" w:rsidRPr="000D5817">
        <w:rPr>
          <w:rFonts w:cs="David" w:hint="cs"/>
          <w:b/>
          <w:bCs/>
          <w:sz w:val="28"/>
          <w:szCs w:val="28"/>
          <w:rtl/>
        </w:rPr>
        <w:t>ה</w:t>
      </w:r>
      <w:r w:rsidRPr="000D5817">
        <w:rPr>
          <w:rFonts w:cs="David" w:hint="cs"/>
          <w:b/>
          <w:bCs/>
          <w:sz w:val="28"/>
          <w:szCs w:val="28"/>
          <w:rtl/>
        </w:rPr>
        <w:t>עבודה</w:t>
      </w:r>
      <w:r w:rsidRPr="00A13D99">
        <w:rPr>
          <w:rFonts w:cs="David" w:hint="cs"/>
          <w:sz w:val="28"/>
          <w:szCs w:val="28"/>
          <w:rtl/>
        </w:rPr>
        <w:t xml:space="preserve"> </w:t>
      </w:r>
      <w:r w:rsidR="00DE55E9">
        <w:rPr>
          <w:rFonts w:cs="David" w:hint="cs"/>
          <w:sz w:val="28"/>
          <w:szCs w:val="28"/>
          <w:rtl/>
        </w:rPr>
        <w:t xml:space="preserve">הלאומית </w:t>
      </w:r>
      <w:r w:rsidR="00F66670" w:rsidRPr="00A13D99">
        <w:rPr>
          <w:rFonts w:cs="David" w:hint="cs"/>
          <w:sz w:val="28"/>
          <w:szCs w:val="28"/>
          <w:rtl/>
        </w:rPr>
        <w:t>ה</w:t>
      </w:r>
      <w:r w:rsidRPr="00A13D99">
        <w:rPr>
          <w:rFonts w:cs="David" w:hint="cs"/>
          <w:sz w:val="28"/>
          <w:szCs w:val="28"/>
          <w:rtl/>
        </w:rPr>
        <w:t>בסיסית</w:t>
      </w:r>
      <w:r w:rsidR="00F66670" w:rsidRPr="00A13D99">
        <w:rPr>
          <w:rFonts w:cs="David" w:hint="cs"/>
          <w:sz w:val="28"/>
          <w:szCs w:val="28"/>
          <w:rtl/>
        </w:rPr>
        <w:t xml:space="preserve"> היא כי </w:t>
      </w:r>
      <w:r w:rsidRPr="00A13D99">
        <w:rPr>
          <w:rFonts w:cs="David" w:hint="cs"/>
          <w:b/>
          <w:bCs/>
          <w:sz w:val="28"/>
          <w:szCs w:val="28"/>
          <w:rtl/>
        </w:rPr>
        <w:t>אין בכוחו של הארגון הבודד להעמיד את המומחיות והמשאבים הנדרשים כדי להתמודד עם מגוון האיומים האפשריים</w:t>
      </w:r>
      <w:r w:rsidRPr="00A13D99">
        <w:rPr>
          <w:rFonts w:cs="David" w:hint="cs"/>
          <w:sz w:val="28"/>
          <w:szCs w:val="28"/>
          <w:rtl/>
        </w:rPr>
        <w:t xml:space="preserve"> ובפרט כאשר מדובר בתוקף מתוחכם </w:t>
      </w:r>
      <w:r w:rsidR="00F66670" w:rsidRPr="00A13D99">
        <w:rPr>
          <w:rFonts w:cs="David" w:hint="cs"/>
          <w:sz w:val="28"/>
          <w:szCs w:val="28"/>
          <w:rtl/>
        </w:rPr>
        <w:t>ו</w:t>
      </w:r>
      <w:r w:rsidRPr="00A13D99">
        <w:rPr>
          <w:rFonts w:cs="David" w:hint="cs"/>
          <w:sz w:val="28"/>
          <w:szCs w:val="28"/>
          <w:rtl/>
        </w:rPr>
        <w:t xml:space="preserve">בדגש על תוקף מדינתי. </w:t>
      </w:r>
    </w:p>
    <w:p w14:paraId="6DD81A37" w14:textId="15EE27F2" w:rsidR="00A95B71" w:rsidRPr="00A13D99" w:rsidRDefault="00A95B71" w:rsidP="00DE55E9">
      <w:pPr>
        <w:pStyle w:val="a4"/>
        <w:spacing w:after="0" w:line="360" w:lineRule="auto"/>
        <w:ind w:left="1083"/>
        <w:jc w:val="both"/>
        <w:rPr>
          <w:rFonts w:cs="David"/>
          <w:sz w:val="28"/>
          <w:szCs w:val="28"/>
          <w:rtl/>
        </w:rPr>
      </w:pPr>
      <w:r w:rsidRPr="00A13D99">
        <w:rPr>
          <w:rFonts w:cs="David" w:hint="cs"/>
          <w:sz w:val="28"/>
          <w:szCs w:val="28"/>
          <w:rtl/>
        </w:rPr>
        <w:t xml:space="preserve">     הנחת עבודה זו, מהווה בסיס להבנה היסודית כי נדרש </w:t>
      </w:r>
      <w:r w:rsidRPr="00A13D99">
        <w:rPr>
          <w:rFonts w:cs="David" w:hint="cs"/>
          <w:b/>
          <w:bCs/>
          <w:sz w:val="28"/>
          <w:szCs w:val="28"/>
          <w:rtl/>
        </w:rPr>
        <w:t>שיתוף פעולה וסיוע של הממשלה לארגונים במשק ובין הארגונים כמרכיב מרכזי בהגנה על מרחב הסייבר</w:t>
      </w:r>
      <w:r w:rsidR="00DE55E9">
        <w:rPr>
          <w:rFonts w:cs="David" w:hint="cs"/>
          <w:sz w:val="28"/>
          <w:szCs w:val="28"/>
          <w:rtl/>
        </w:rPr>
        <w:t>.</w:t>
      </w:r>
      <w:r w:rsidRPr="00A13D99">
        <w:rPr>
          <w:rFonts w:cs="David" w:hint="cs"/>
          <w:sz w:val="28"/>
          <w:szCs w:val="28"/>
          <w:rtl/>
        </w:rPr>
        <w:t xml:space="preserve"> זוהי גישה רווחת בקרב </w:t>
      </w:r>
      <w:r w:rsidR="00DE55E9">
        <w:rPr>
          <w:rFonts w:cs="David" w:hint="cs"/>
          <w:sz w:val="28"/>
          <w:szCs w:val="28"/>
          <w:rtl/>
        </w:rPr>
        <w:t>מרבית</w:t>
      </w:r>
      <w:r w:rsidRPr="00A13D99">
        <w:rPr>
          <w:rFonts w:cs="David" w:hint="cs"/>
          <w:sz w:val="28"/>
          <w:szCs w:val="28"/>
          <w:rtl/>
        </w:rPr>
        <w:t xml:space="preserve"> המדינות המפותחות.</w:t>
      </w:r>
    </w:p>
    <w:p w14:paraId="385A4946" w14:textId="71F26BA7" w:rsidR="004C72A0" w:rsidRPr="00A13D99" w:rsidRDefault="00A95B71" w:rsidP="00BB080A">
      <w:pPr>
        <w:pStyle w:val="a4"/>
        <w:spacing w:after="0" w:line="360" w:lineRule="auto"/>
        <w:ind w:left="1083"/>
        <w:jc w:val="both"/>
        <w:rPr>
          <w:rFonts w:cs="David"/>
          <w:sz w:val="32"/>
          <w:szCs w:val="32"/>
          <w:rtl/>
        </w:rPr>
      </w:pPr>
      <w:r w:rsidRPr="00A13D99">
        <w:rPr>
          <w:rFonts w:cs="David" w:hint="cs"/>
          <w:sz w:val="28"/>
          <w:szCs w:val="28"/>
          <w:rtl/>
        </w:rPr>
        <w:t xml:space="preserve">     </w:t>
      </w:r>
    </w:p>
    <w:p w14:paraId="7CC09E81" w14:textId="338546D6" w:rsidR="004C72A0" w:rsidRPr="00A13D99" w:rsidRDefault="00DE55E9" w:rsidP="00DE55E9">
      <w:pPr>
        <w:pStyle w:val="a4"/>
        <w:spacing w:after="0" w:line="360" w:lineRule="auto"/>
        <w:ind w:left="1083"/>
        <w:jc w:val="both"/>
        <w:rPr>
          <w:rFonts w:cs="David"/>
          <w:b/>
          <w:bCs/>
          <w:sz w:val="32"/>
          <w:szCs w:val="32"/>
          <w:rtl/>
        </w:rPr>
      </w:pPr>
      <w:r>
        <w:rPr>
          <w:rFonts w:cs="David" w:hint="cs"/>
          <w:b/>
          <w:bCs/>
          <w:sz w:val="32"/>
          <w:szCs w:val="32"/>
          <w:rtl/>
        </w:rPr>
        <w:t xml:space="preserve">פרק שני - </w:t>
      </w:r>
      <w:r w:rsidR="004C72A0" w:rsidRPr="00A13D99">
        <w:rPr>
          <w:rFonts w:cs="David" w:hint="cs"/>
          <w:b/>
          <w:bCs/>
          <w:sz w:val="32"/>
          <w:szCs w:val="32"/>
          <w:rtl/>
        </w:rPr>
        <w:t xml:space="preserve">הבסיס המשפטי לפעילות מערך הסייבר הלאומי </w:t>
      </w:r>
    </w:p>
    <w:p w14:paraId="65763440" w14:textId="55B20BEC" w:rsidR="00C24E74" w:rsidRPr="00A13D99" w:rsidRDefault="00C24E74" w:rsidP="004C72A0">
      <w:pPr>
        <w:pStyle w:val="a4"/>
        <w:numPr>
          <w:ilvl w:val="0"/>
          <w:numId w:val="15"/>
        </w:numPr>
        <w:spacing w:after="0" w:line="360" w:lineRule="auto"/>
        <w:jc w:val="both"/>
        <w:rPr>
          <w:rFonts w:cs="David"/>
          <w:sz w:val="28"/>
          <w:szCs w:val="28"/>
        </w:rPr>
      </w:pPr>
      <w:r w:rsidRPr="00A13D99">
        <w:rPr>
          <w:rFonts w:cs="David" w:hint="cs"/>
          <w:sz w:val="28"/>
          <w:szCs w:val="28"/>
          <w:rtl/>
        </w:rPr>
        <w:t xml:space="preserve"> הבסיס המשפטי לפעילות מערך הסייבר הלאומי מבוסס על </w:t>
      </w:r>
      <w:r w:rsidR="004C72A0" w:rsidRPr="00A13D99">
        <w:rPr>
          <w:rFonts w:cs="David" w:hint="cs"/>
          <w:b/>
          <w:bCs/>
          <w:sz w:val="28"/>
          <w:szCs w:val="28"/>
          <w:rtl/>
        </w:rPr>
        <w:t xml:space="preserve">התוספת החמישית לחוק </w:t>
      </w:r>
      <w:r w:rsidRPr="00A13D99">
        <w:rPr>
          <w:rFonts w:cs="David" w:hint="cs"/>
          <w:b/>
          <w:bCs/>
          <w:sz w:val="28"/>
          <w:szCs w:val="28"/>
          <w:rtl/>
        </w:rPr>
        <w:t>להסדרת הביטחון בגופים ציבוריים</w:t>
      </w:r>
      <w:r w:rsidRPr="00A13D99">
        <w:rPr>
          <w:rFonts w:cs="David" w:hint="cs"/>
          <w:sz w:val="28"/>
          <w:szCs w:val="28"/>
          <w:rtl/>
        </w:rPr>
        <w:t xml:space="preserve"> התשנ"ח-19</w:t>
      </w:r>
      <w:r w:rsidR="004C72A0" w:rsidRPr="00A13D99">
        <w:rPr>
          <w:rFonts w:cs="David" w:hint="cs"/>
          <w:sz w:val="28"/>
          <w:szCs w:val="28"/>
          <w:rtl/>
        </w:rPr>
        <w:t xml:space="preserve">88 ועל החלטות הממשלה בנושא. </w:t>
      </w:r>
    </w:p>
    <w:p w14:paraId="3934C503" w14:textId="7DDC35A4" w:rsidR="004C72A0" w:rsidRPr="00A13D99" w:rsidRDefault="004C72A0" w:rsidP="004C72A0">
      <w:pPr>
        <w:pStyle w:val="a4"/>
        <w:numPr>
          <w:ilvl w:val="0"/>
          <w:numId w:val="15"/>
        </w:numPr>
        <w:spacing w:after="0" w:line="360" w:lineRule="auto"/>
        <w:jc w:val="both"/>
        <w:rPr>
          <w:rFonts w:cs="David"/>
          <w:sz w:val="28"/>
          <w:szCs w:val="28"/>
        </w:rPr>
      </w:pPr>
      <w:r w:rsidRPr="00A13D99">
        <w:rPr>
          <w:rFonts w:cs="David" w:hint="cs"/>
          <w:sz w:val="28"/>
          <w:szCs w:val="28"/>
          <w:rtl/>
        </w:rPr>
        <w:t xml:space="preserve">תזכיר החוק שפורסם נועד </w:t>
      </w:r>
      <w:r w:rsidRPr="00A13D99">
        <w:rPr>
          <w:rFonts w:cs="David" w:hint="cs"/>
          <w:b/>
          <w:bCs/>
          <w:sz w:val="28"/>
          <w:szCs w:val="28"/>
          <w:rtl/>
        </w:rPr>
        <w:t>לממש את החלטות הממשלה</w:t>
      </w:r>
      <w:r w:rsidRPr="00A13D99">
        <w:rPr>
          <w:rFonts w:cs="David" w:hint="cs"/>
          <w:sz w:val="28"/>
          <w:szCs w:val="28"/>
          <w:rtl/>
        </w:rPr>
        <w:t xml:space="preserve"> ולהשלים את מהלך הקמתו של מערך הסייבר הלאומי כחלק מתהליך התפתחות הידע והרגולציה </w:t>
      </w:r>
      <w:r w:rsidR="00F66670" w:rsidRPr="00A13D99">
        <w:rPr>
          <w:rFonts w:cs="David" w:hint="cs"/>
          <w:sz w:val="28"/>
          <w:szCs w:val="28"/>
          <w:rtl/>
        </w:rPr>
        <w:t>בתחום</w:t>
      </w:r>
      <w:r w:rsidR="00DE55E9">
        <w:rPr>
          <w:rFonts w:cs="David" w:hint="cs"/>
          <w:sz w:val="28"/>
          <w:szCs w:val="28"/>
          <w:rtl/>
        </w:rPr>
        <w:t>,</w:t>
      </w:r>
      <w:r w:rsidR="00F66670" w:rsidRPr="00A13D99">
        <w:rPr>
          <w:rFonts w:cs="David" w:hint="cs"/>
          <w:sz w:val="28"/>
          <w:szCs w:val="28"/>
          <w:rtl/>
        </w:rPr>
        <w:t xml:space="preserve"> בארץ ובעולם</w:t>
      </w:r>
      <w:r w:rsidR="00DE55E9">
        <w:rPr>
          <w:rFonts w:cs="David" w:hint="cs"/>
          <w:sz w:val="28"/>
          <w:szCs w:val="28"/>
          <w:rtl/>
        </w:rPr>
        <w:t>,</w:t>
      </w:r>
      <w:r w:rsidR="00F66670" w:rsidRPr="00A13D99">
        <w:rPr>
          <w:rFonts w:cs="David" w:hint="cs"/>
          <w:sz w:val="28"/>
          <w:szCs w:val="28"/>
          <w:rtl/>
        </w:rPr>
        <w:t xml:space="preserve"> בשנים </w:t>
      </w:r>
      <w:r w:rsidRPr="00A13D99">
        <w:rPr>
          <w:rFonts w:cs="David" w:hint="cs"/>
          <w:sz w:val="28"/>
          <w:szCs w:val="28"/>
          <w:rtl/>
        </w:rPr>
        <w:t xml:space="preserve">האחרונות.  </w:t>
      </w:r>
    </w:p>
    <w:p w14:paraId="2A80323B" w14:textId="4E15C592" w:rsidR="004C72A0" w:rsidRPr="00A13D99" w:rsidRDefault="004C72A0" w:rsidP="00BC73E5">
      <w:pPr>
        <w:pStyle w:val="a4"/>
        <w:numPr>
          <w:ilvl w:val="0"/>
          <w:numId w:val="15"/>
        </w:numPr>
        <w:spacing w:after="0" w:line="360" w:lineRule="auto"/>
        <w:jc w:val="both"/>
        <w:rPr>
          <w:rFonts w:cs="David"/>
          <w:b/>
          <w:bCs/>
          <w:sz w:val="28"/>
          <w:szCs w:val="28"/>
        </w:rPr>
      </w:pPr>
      <w:r w:rsidRPr="00A13D99">
        <w:rPr>
          <w:rFonts w:cs="David" w:hint="cs"/>
          <w:b/>
          <w:bCs/>
          <w:sz w:val="28"/>
          <w:szCs w:val="28"/>
          <w:rtl/>
        </w:rPr>
        <w:t>החלטות ממשלה קודמות בנושא  :</w:t>
      </w:r>
    </w:p>
    <w:p w14:paraId="1210CCA1" w14:textId="548A4C51" w:rsidR="004C72A0" w:rsidRPr="00A13D99" w:rsidRDefault="004C72A0" w:rsidP="004C72A0">
      <w:pPr>
        <w:pStyle w:val="a4"/>
        <w:numPr>
          <w:ilvl w:val="1"/>
          <w:numId w:val="15"/>
        </w:numPr>
        <w:spacing w:after="0" w:line="360" w:lineRule="auto"/>
        <w:jc w:val="both"/>
        <w:rPr>
          <w:rFonts w:cs="David"/>
          <w:sz w:val="28"/>
          <w:szCs w:val="28"/>
        </w:rPr>
      </w:pPr>
      <w:r w:rsidRPr="00A13D99">
        <w:rPr>
          <w:rFonts w:cs="David" w:hint="cs"/>
          <w:sz w:val="28"/>
          <w:szCs w:val="28"/>
          <w:rtl/>
        </w:rPr>
        <w:t xml:space="preserve">החלטה מספר 3611, </w:t>
      </w:r>
      <w:r w:rsidR="002F42A3" w:rsidRPr="00A13D99">
        <w:rPr>
          <w:rFonts w:cs="David" w:hint="cs"/>
          <w:sz w:val="28"/>
          <w:szCs w:val="28"/>
          <w:rtl/>
        </w:rPr>
        <w:t xml:space="preserve">מיום 07.08.11, בנושא "קידום </w:t>
      </w:r>
      <w:r w:rsidR="00F66670" w:rsidRPr="00A13D99">
        <w:rPr>
          <w:rFonts w:cs="David" w:hint="cs"/>
          <w:sz w:val="28"/>
          <w:szCs w:val="28"/>
          <w:rtl/>
        </w:rPr>
        <w:t>ה</w:t>
      </w:r>
      <w:r w:rsidR="002F42A3" w:rsidRPr="00A13D99">
        <w:rPr>
          <w:rFonts w:cs="David" w:hint="cs"/>
          <w:sz w:val="28"/>
          <w:szCs w:val="28"/>
          <w:rtl/>
        </w:rPr>
        <w:t xml:space="preserve">יכולת הלאומית במרחב הקיברנטי" בה הוחלט על </w:t>
      </w:r>
      <w:r w:rsidR="002F42A3" w:rsidRPr="00A13D99">
        <w:rPr>
          <w:rFonts w:cs="David" w:hint="cs"/>
          <w:b/>
          <w:bCs/>
          <w:sz w:val="28"/>
          <w:szCs w:val="28"/>
          <w:rtl/>
        </w:rPr>
        <w:t>הקמת המטה הקיברנטי הלאומי במשרד ראש הממשלה</w:t>
      </w:r>
      <w:r w:rsidR="002F42A3" w:rsidRPr="00A13D99">
        <w:rPr>
          <w:rFonts w:cs="David" w:hint="cs"/>
          <w:sz w:val="28"/>
          <w:szCs w:val="28"/>
          <w:rtl/>
        </w:rPr>
        <w:t>.</w:t>
      </w:r>
      <w:r w:rsidR="00315EA2" w:rsidRPr="00A13D99">
        <w:rPr>
          <w:rFonts w:cs="David" w:hint="cs"/>
          <w:sz w:val="28"/>
          <w:szCs w:val="28"/>
          <w:rtl/>
        </w:rPr>
        <w:t xml:space="preserve"> על המטה הוטל לקדם היערכות לאומית להגנת הסייבר ולגבש תפיסת הגנה לאומית במרחב הסייבר.</w:t>
      </w:r>
    </w:p>
    <w:p w14:paraId="20CCFC5C" w14:textId="1896E9A1" w:rsidR="00315EA2" w:rsidRPr="00A13D99" w:rsidRDefault="00315EA2" w:rsidP="004C72A0">
      <w:pPr>
        <w:pStyle w:val="a4"/>
        <w:numPr>
          <w:ilvl w:val="1"/>
          <w:numId w:val="15"/>
        </w:numPr>
        <w:spacing w:after="0" w:line="360" w:lineRule="auto"/>
        <w:jc w:val="both"/>
        <w:rPr>
          <w:rFonts w:cs="David"/>
          <w:sz w:val="28"/>
          <w:szCs w:val="28"/>
        </w:rPr>
      </w:pPr>
      <w:r w:rsidRPr="00A13D99">
        <w:rPr>
          <w:rFonts w:cs="David" w:hint="cs"/>
          <w:sz w:val="28"/>
          <w:szCs w:val="28"/>
          <w:rtl/>
        </w:rPr>
        <w:t xml:space="preserve">החלטה מספר 2443, מיום 15.02.15, בנושא </w:t>
      </w:r>
      <w:r w:rsidRPr="000D5817">
        <w:rPr>
          <w:rFonts w:cs="David" w:hint="cs"/>
          <w:b/>
          <w:bCs/>
          <w:sz w:val="28"/>
          <w:szCs w:val="28"/>
          <w:rtl/>
        </w:rPr>
        <w:t>"קידום אסדרה לאומית והובלה ממשלתית בהגנת הסייבר"</w:t>
      </w:r>
      <w:r w:rsidRPr="00A13D99">
        <w:rPr>
          <w:rFonts w:cs="David" w:hint="cs"/>
          <w:sz w:val="28"/>
          <w:szCs w:val="28"/>
          <w:rtl/>
        </w:rPr>
        <w:t>.</w:t>
      </w:r>
    </w:p>
    <w:p w14:paraId="708D9775" w14:textId="347B24C0" w:rsidR="009D5F18" w:rsidRDefault="009D5F18" w:rsidP="009D5F18">
      <w:pPr>
        <w:pStyle w:val="a4"/>
        <w:spacing w:after="0" w:line="360" w:lineRule="auto"/>
        <w:ind w:left="1919"/>
        <w:jc w:val="both"/>
        <w:rPr>
          <w:rFonts w:cs="David"/>
          <w:sz w:val="28"/>
          <w:szCs w:val="28"/>
          <w:rtl/>
        </w:rPr>
      </w:pPr>
      <w:r w:rsidRPr="00A13D99">
        <w:rPr>
          <w:rFonts w:cs="David" w:hint="cs"/>
          <w:sz w:val="28"/>
          <w:szCs w:val="28"/>
          <w:rtl/>
        </w:rPr>
        <w:t xml:space="preserve">          ההחלטה עוסקת בקידום </w:t>
      </w:r>
      <w:r w:rsidRPr="00A13D99">
        <w:rPr>
          <w:rFonts w:cs="David" w:hint="cs"/>
          <w:b/>
          <w:bCs/>
          <w:sz w:val="28"/>
          <w:szCs w:val="28"/>
          <w:rtl/>
        </w:rPr>
        <w:t>מדיניות אחידה ומסונכרנת בתחום רגולציה</w:t>
      </w:r>
      <w:r w:rsidRPr="00A13D99">
        <w:rPr>
          <w:rFonts w:cs="David" w:hint="cs"/>
          <w:sz w:val="28"/>
          <w:szCs w:val="28"/>
          <w:rtl/>
        </w:rPr>
        <w:t xml:space="preserve"> בהגנת הסייבר וכן ריכוז המאמצים הממשלתיים להגן על הממשלה עצמה.</w:t>
      </w:r>
    </w:p>
    <w:p w14:paraId="733DB203" w14:textId="39435414" w:rsidR="00DE55E9" w:rsidRDefault="00DE55E9" w:rsidP="009D5F18">
      <w:pPr>
        <w:pStyle w:val="a4"/>
        <w:spacing w:after="0" w:line="360" w:lineRule="auto"/>
        <w:ind w:left="1919"/>
        <w:jc w:val="both"/>
        <w:rPr>
          <w:rFonts w:cs="David"/>
          <w:sz w:val="28"/>
          <w:szCs w:val="28"/>
          <w:rtl/>
        </w:rPr>
      </w:pPr>
    </w:p>
    <w:p w14:paraId="66FD5157" w14:textId="77777777" w:rsidR="00DE55E9" w:rsidRPr="00A13D99" w:rsidRDefault="00DE55E9" w:rsidP="009D5F18">
      <w:pPr>
        <w:pStyle w:val="a4"/>
        <w:spacing w:after="0" w:line="360" w:lineRule="auto"/>
        <w:ind w:left="1919"/>
        <w:jc w:val="both"/>
        <w:rPr>
          <w:rFonts w:cs="David"/>
          <w:sz w:val="28"/>
          <w:szCs w:val="28"/>
        </w:rPr>
      </w:pPr>
    </w:p>
    <w:p w14:paraId="4DB8C922" w14:textId="7F4B60E6" w:rsidR="00315EA2" w:rsidRPr="00A13D99" w:rsidRDefault="00315EA2" w:rsidP="004C72A0">
      <w:pPr>
        <w:pStyle w:val="a4"/>
        <w:numPr>
          <w:ilvl w:val="1"/>
          <w:numId w:val="15"/>
        </w:numPr>
        <w:spacing w:after="0" w:line="360" w:lineRule="auto"/>
        <w:jc w:val="both"/>
        <w:rPr>
          <w:rFonts w:cs="David"/>
          <w:sz w:val="28"/>
          <w:szCs w:val="28"/>
        </w:rPr>
      </w:pPr>
      <w:r w:rsidRPr="00A13D99">
        <w:rPr>
          <w:rFonts w:cs="David" w:hint="cs"/>
          <w:sz w:val="28"/>
          <w:szCs w:val="28"/>
          <w:rtl/>
        </w:rPr>
        <w:lastRenderedPageBreak/>
        <w:t xml:space="preserve">החלטה מספר 2444, מיום 15.02.15, נושא </w:t>
      </w:r>
      <w:r w:rsidRPr="002B68A7">
        <w:rPr>
          <w:rFonts w:cs="David" w:hint="cs"/>
          <w:b/>
          <w:bCs/>
          <w:sz w:val="28"/>
          <w:szCs w:val="28"/>
          <w:rtl/>
        </w:rPr>
        <w:t>"קידום ההיערכות הלאומית להגנת הסייבר"</w:t>
      </w:r>
      <w:r w:rsidRPr="00A13D99">
        <w:rPr>
          <w:rFonts w:cs="David" w:hint="cs"/>
          <w:sz w:val="28"/>
          <w:szCs w:val="28"/>
          <w:rtl/>
        </w:rPr>
        <w:t>.</w:t>
      </w:r>
    </w:p>
    <w:p w14:paraId="09D157B0" w14:textId="78EA5E69" w:rsidR="00315EA2" w:rsidRPr="00A13D99" w:rsidRDefault="00315EA2" w:rsidP="00061C12">
      <w:pPr>
        <w:pStyle w:val="a4"/>
        <w:spacing w:after="0" w:line="360" w:lineRule="auto"/>
        <w:ind w:left="1961"/>
        <w:jc w:val="both"/>
        <w:rPr>
          <w:rFonts w:cs="David"/>
          <w:sz w:val="28"/>
          <w:szCs w:val="28"/>
          <w:rtl/>
        </w:rPr>
      </w:pPr>
      <w:r w:rsidRPr="00A13D99">
        <w:rPr>
          <w:rFonts w:cs="David" w:hint="cs"/>
          <w:sz w:val="28"/>
          <w:szCs w:val="28"/>
          <w:rtl/>
        </w:rPr>
        <w:t xml:space="preserve">      ההחלטה עוסקת בהקמה של מערך הסייבר הלאומי לצדם של גופי הביטחון והרגולציה הקיימים, כפועל יוצא של שני עקרונות בתפיסה שאישרה הממשלה : </w:t>
      </w:r>
    </w:p>
    <w:p w14:paraId="5234EAE3" w14:textId="60FDED2E" w:rsidR="00315EA2" w:rsidRPr="00A13D99" w:rsidRDefault="009D5F18" w:rsidP="000D5817">
      <w:pPr>
        <w:pStyle w:val="a4"/>
        <w:numPr>
          <w:ilvl w:val="0"/>
          <w:numId w:val="17"/>
        </w:numPr>
        <w:spacing w:after="0" w:line="360" w:lineRule="auto"/>
        <w:ind w:left="2102" w:hanging="283"/>
        <w:jc w:val="both"/>
        <w:rPr>
          <w:rFonts w:cs="David"/>
          <w:sz w:val="28"/>
          <w:szCs w:val="28"/>
        </w:rPr>
      </w:pPr>
      <w:r w:rsidRPr="00A13D99">
        <w:rPr>
          <w:rFonts w:cs="David" w:hint="cs"/>
          <w:sz w:val="28"/>
          <w:szCs w:val="28"/>
          <w:rtl/>
        </w:rPr>
        <w:t xml:space="preserve">הצורך בפיתוח דיסציפלינה חדשה, העוסקת </w:t>
      </w:r>
      <w:r w:rsidRPr="00A13D99">
        <w:rPr>
          <w:rFonts w:cs="David" w:hint="cs"/>
          <w:b/>
          <w:bCs/>
          <w:sz w:val="28"/>
          <w:szCs w:val="28"/>
          <w:rtl/>
        </w:rPr>
        <w:t>בממשקים שבין המדינה לבין ארגונים</w:t>
      </w:r>
      <w:r w:rsidRPr="00A13D99">
        <w:rPr>
          <w:rFonts w:cs="David" w:hint="cs"/>
          <w:sz w:val="28"/>
          <w:szCs w:val="28"/>
          <w:rtl/>
        </w:rPr>
        <w:t xml:space="preserve"> בתחום הגנת הסייבר כדיסציפלינה ייחודית.</w:t>
      </w:r>
    </w:p>
    <w:p w14:paraId="237B122E" w14:textId="4A848302" w:rsidR="00315EA2" w:rsidRPr="001234CF" w:rsidRDefault="009D5F18" w:rsidP="001C2393">
      <w:pPr>
        <w:pStyle w:val="a4"/>
        <w:numPr>
          <w:ilvl w:val="0"/>
          <w:numId w:val="17"/>
        </w:numPr>
        <w:spacing w:after="0" w:line="360" w:lineRule="auto"/>
        <w:ind w:left="2160" w:hanging="352"/>
        <w:jc w:val="both"/>
        <w:rPr>
          <w:rFonts w:cs="David"/>
          <w:sz w:val="28"/>
          <w:szCs w:val="28"/>
          <w:rtl/>
        </w:rPr>
      </w:pPr>
      <w:r w:rsidRPr="001234CF">
        <w:rPr>
          <w:rFonts w:cs="David" w:hint="cs"/>
          <w:sz w:val="28"/>
          <w:szCs w:val="28"/>
          <w:rtl/>
        </w:rPr>
        <w:t xml:space="preserve">הצורך </w:t>
      </w:r>
      <w:r w:rsidRPr="001234CF">
        <w:rPr>
          <w:rFonts w:cs="David" w:hint="cs"/>
          <w:b/>
          <w:bCs/>
          <w:sz w:val="28"/>
          <w:szCs w:val="28"/>
          <w:rtl/>
        </w:rPr>
        <w:t>לייחד מאמץ לטיפול בתקיפת סייבר</w:t>
      </w:r>
      <w:r w:rsidRPr="001234CF">
        <w:rPr>
          <w:rFonts w:cs="David" w:hint="cs"/>
          <w:sz w:val="28"/>
          <w:szCs w:val="28"/>
          <w:rtl/>
        </w:rPr>
        <w:t xml:space="preserve">, הכלתה ומניעת התפשטותה מחד </w:t>
      </w:r>
      <w:r w:rsidR="00DE55E9">
        <w:rPr>
          <w:rFonts w:cs="David" w:hint="cs"/>
          <w:sz w:val="28"/>
          <w:szCs w:val="28"/>
          <w:rtl/>
        </w:rPr>
        <w:t xml:space="preserve">גיסא </w:t>
      </w:r>
      <w:r w:rsidRPr="001234CF">
        <w:rPr>
          <w:rFonts w:cs="David" w:hint="cs"/>
          <w:sz w:val="28"/>
          <w:szCs w:val="28"/>
          <w:rtl/>
        </w:rPr>
        <w:t>וטיפול בגורם התוקף מאידך</w:t>
      </w:r>
      <w:r w:rsidR="00DE55E9">
        <w:rPr>
          <w:rFonts w:cs="David" w:hint="cs"/>
          <w:sz w:val="28"/>
          <w:szCs w:val="28"/>
          <w:rtl/>
        </w:rPr>
        <w:t xml:space="preserve"> גיסא</w:t>
      </w:r>
      <w:r w:rsidRPr="001234CF">
        <w:rPr>
          <w:rFonts w:cs="David" w:hint="cs"/>
          <w:sz w:val="28"/>
          <w:szCs w:val="28"/>
          <w:rtl/>
        </w:rPr>
        <w:t>.</w:t>
      </w:r>
      <w:r w:rsidR="00252FA5" w:rsidRPr="001234CF">
        <w:rPr>
          <w:rFonts w:cs="David" w:hint="cs"/>
          <w:sz w:val="28"/>
          <w:szCs w:val="28"/>
          <w:rtl/>
        </w:rPr>
        <w:t xml:space="preserve"> </w:t>
      </w:r>
    </w:p>
    <w:p w14:paraId="3343EF60" w14:textId="642916F8" w:rsidR="00315EA2" w:rsidRPr="00A13D99" w:rsidRDefault="00315EA2" w:rsidP="001234CF">
      <w:pPr>
        <w:pStyle w:val="a4"/>
        <w:numPr>
          <w:ilvl w:val="0"/>
          <w:numId w:val="16"/>
        </w:numPr>
        <w:spacing w:after="0" w:line="360" w:lineRule="auto"/>
        <w:ind w:left="1961" w:hanging="426"/>
        <w:jc w:val="both"/>
        <w:rPr>
          <w:rFonts w:cs="David"/>
          <w:sz w:val="28"/>
          <w:szCs w:val="28"/>
        </w:rPr>
      </w:pPr>
      <w:r w:rsidRPr="00A13D99">
        <w:rPr>
          <w:rFonts w:cs="David" w:hint="cs"/>
          <w:sz w:val="28"/>
          <w:szCs w:val="28"/>
          <w:rtl/>
        </w:rPr>
        <w:t xml:space="preserve">החלטה מספר 3279, מיום 17.12.17, בנושא "איחוד מטה הסייבר והרשות הלאומית להגנת הסייבר לגוף אחד </w:t>
      </w:r>
      <w:r w:rsidRPr="00A13D99">
        <w:rPr>
          <w:rFonts w:cs="David"/>
          <w:sz w:val="28"/>
          <w:szCs w:val="28"/>
          <w:rtl/>
        </w:rPr>
        <w:t>–</w:t>
      </w:r>
      <w:r w:rsidRPr="00A13D99">
        <w:rPr>
          <w:rFonts w:cs="David" w:hint="cs"/>
          <w:sz w:val="28"/>
          <w:szCs w:val="28"/>
          <w:rtl/>
        </w:rPr>
        <w:t xml:space="preserve"> </w:t>
      </w:r>
      <w:r w:rsidR="00FB592F" w:rsidRPr="001234CF">
        <w:rPr>
          <w:rFonts w:cs="David" w:hint="cs"/>
          <w:b/>
          <w:bCs/>
          <w:sz w:val="28"/>
          <w:szCs w:val="28"/>
          <w:rtl/>
        </w:rPr>
        <w:t>"</w:t>
      </w:r>
      <w:r w:rsidRPr="001234CF">
        <w:rPr>
          <w:rFonts w:cs="David" w:hint="cs"/>
          <w:b/>
          <w:bCs/>
          <w:sz w:val="28"/>
          <w:szCs w:val="28"/>
          <w:rtl/>
        </w:rPr>
        <w:t>מערך הסייבר הלאומי"</w:t>
      </w:r>
      <w:r w:rsidRPr="00A13D99">
        <w:rPr>
          <w:rFonts w:cs="David" w:hint="cs"/>
          <w:sz w:val="28"/>
          <w:szCs w:val="28"/>
          <w:rtl/>
        </w:rPr>
        <w:t>.</w:t>
      </w:r>
    </w:p>
    <w:p w14:paraId="37C2FB6F" w14:textId="77777777" w:rsidR="00BB080A" w:rsidRPr="00A13D99" w:rsidRDefault="00BB080A" w:rsidP="00BB080A">
      <w:pPr>
        <w:pStyle w:val="a4"/>
        <w:spacing w:after="0" w:line="360" w:lineRule="auto"/>
        <w:ind w:left="2160"/>
        <w:jc w:val="both"/>
        <w:rPr>
          <w:rFonts w:cs="David"/>
          <w:sz w:val="28"/>
          <w:szCs w:val="28"/>
        </w:rPr>
      </w:pPr>
    </w:p>
    <w:p w14:paraId="3053B09F" w14:textId="45BA641D" w:rsidR="00BB080A" w:rsidRPr="00A13D99" w:rsidRDefault="00BB080A" w:rsidP="00BB080A">
      <w:pPr>
        <w:pStyle w:val="a4"/>
        <w:numPr>
          <w:ilvl w:val="0"/>
          <w:numId w:val="15"/>
        </w:numPr>
        <w:spacing w:after="0" w:line="360" w:lineRule="auto"/>
        <w:jc w:val="both"/>
        <w:rPr>
          <w:rFonts w:cs="David"/>
          <w:sz w:val="28"/>
          <w:szCs w:val="28"/>
        </w:rPr>
      </w:pPr>
      <w:r w:rsidRPr="00A13D99">
        <w:rPr>
          <w:rFonts w:cs="David" w:hint="cs"/>
          <w:b/>
          <w:bCs/>
          <w:sz w:val="28"/>
          <w:szCs w:val="28"/>
          <w:rtl/>
        </w:rPr>
        <w:t xml:space="preserve">הכוונה בהחלטות הממשלה </w:t>
      </w:r>
    </w:p>
    <w:p w14:paraId="2DA0370F" w14:textId="77777777" w:rsidR="002F42A3" w:rsidRPr="00A13D99" w:rsidRDefault="002F42A3" w:rsidP="002F42A3">
      <w:pPr>
        <w:pStyle w:val="a4"/>
        <w:spacing w:after="0" w:line="360" w:lineRule="auto"/>
        <w:ind w:left="1919"/>
        <w:jc w:val="both"/>
        <w:rPr>
          <w:rFonts w:cs="David"/>
          <w:sz w:val="28"/>
          <w:szCs w:val="28"/>
          <w:rtl/>
        </w:rPr>
      </w:pPr>
    </w:p>
    <w:p w14:paraId="041DB3B0" w14:textId="7ED521A2" w:rsidR="00BB080A" w:rsidRPr="00A13D99" w:rsidRDefault="00BB080A" w:rsidP="00BB080A">
      <w:pPr>
        <w:pStyle w:val="a4"/>
        <w:spacing w:after="0" w:line="360" w:lineRule="auto"/>
        <w:ind w:left="1083"/>
        <w:jc w:val="both"/>
        <w:rPr>
          <w:rFonts w:cs="David"/>
          <w:sz w:val="28"/>
          <w:szCs w:val="28"/>
          <w:rtl/>
        </w:rPr>
      </w:pPr>
      <w:r w:rsidRPr="00A13D99">
        <w:rPr>
          <w:rFonts w:cs="David" w:hint="cs"/>
          <w:sz w:val="28"/>
          <w:szCs w:val="28"/>
          <w:rtl/>
        </w:rPr>
        <w:t xml:space="preserve">    החלטות הממשלה כוונו לקביעת </w:t>
      </w:r>
      <w:r w:rsidRPr="00A13D99">
        <w:rPr>
          <w:rFonts w:cs="David" w:hint="cs"/>
          <w:b/>
          <w:bCs/>
          <w:sz w:val="28"/>
          <w:szCs w:val="28"/>
          <w:rtl/>
        </w:rPr>
        <w:t>מענה לאומי</w:t>
      </w:r>
      <w:r w:rsidR="00922EE1">
        <w:rPr>
          <w:rFonts w:cs="David" w:hint="cs"/>
          <w:b/>
          <w:bCs/>
          <w:sz w:val="28"/>
          <w:szCs w:val="28"/>
          <w:rtl/>
        </w:rPr>
        <w:t>,</w:t>
      </w:r>
      <w:r w:rsidRPr="00A13D99">
        <w:rPr>
          <w:rFonts w:cs="David" w:hint="cs"/>
          <w:b/>
          <w:bCs/>
          <w:sz w:val="28"/>
          <w:szCs w:val="28"/>
          <w:rtl/>
        </w:rPr>
        <w:t xml:space="preserve"> אינטגרטיבי לשיפור מוכנות</w:t>
      </w:r>
      <w:r w:rsidR="007D3005">
        <w:rPr>
          <w:rFonts w:cs="David" w:hint="cs"/>
          <w:b/>
          <w:bCs/>
          <w:sz w:val="28"/>
          <w:szCs w:val="28"/>
          <w:rtl/>
        </w:rPr>
        <w:t>ם</w:t>
      </w:r>
      <w:r w:rsidRPr="00A13D99">
        <w:rPr>
          <w:rFonts w:cs="David" w:hint="cs"/>
          <w:b/>
          <w:bCs/>
          <w:sz w:val="28"/>
          <w:szCs w:val="28"/>
          <w:rtl/>
        </w:rPr>
        <w:t xml:space="preserve"> של הארגונים במשק להגנה בסייבר</w:t>
      </w:r>
      <w:r w:rsidRPr="00A13D99">
        <w:rPr>
          <w:rFonts w:cs="David" w:hint="cs"/>
          <w:sz w:val="28"/>
          <w:szCs w:val="28"/>
          <w:rtl/>
        </w:rPr>
        <w:t xml:space="preserve"> באמצעות הפעילויות הבאות :</w:t>
      </w:r>
    </w:p>
    <w:p w14:paraId="7802C83C" w14:textId="5B729EA7" w:rsidR="004C72A0" w:rsidRPr="00A13D99" w:rsidRDefault="00BB080A" w:rsidP="007D3005">
      <w:pPr>
        <w:pStyle w:val="a4"/>
        <w:numPr>
          <w:ilvl w:val="0"/>
          <w:numId w:val="16"/>
        </w:numPr>
        <w:spacing w:after="0" w:line="360" w:lineRule="auto"/>
        <w:jc w:val="both"/>
        <w:rPr>
          <w:rFonts w:cs="David"/>
          <w:sz w:val="28"/>
          <w:szCs w:val="28"/>
        </w:rPr>
      </w:pPr>
      <w:r w:rsidRPr="00A13D99">
        <w:rPr>
          <w:rFonts w:cs="David" w:hint="cs"/>
          <w:sz w:val="28"/>
          <w:szCs w:val="28"/>
          <w:rtl/>
        </w:rPr>
        <w:t>אסדרה, ת</w:t>
      </w:r>
      <w:r w:rsidR="007D3005">
        <w:rPr>
          <w:rFonts w:cs="David" w:hint="cs"/>
          <w:sz w:val="28"/>
          <w:szCs w:val="28"/>
          <w:rtl/>
        </w:rPr>
        <w:t>י</w:t>
      </w:r>
      <w:r w:rsidRPr="00A13D99">
        <w:rPr>
          <w:rFonts w:cs="David" w:hint="cs"/>
          <w:sz w:val="28"/>
          <w:szCs w:val="28"/>
          <w:rtl/>
        </w:rPr>
        <w:t xml:space="preserve">מרוץ, רישוי, הסמכה, תקינה, הסברה ותרגול. </w:t>
      </w:r>
    </w:p>
    <w:p w14:paraId="3B8F9F30" w14:textId="16068E2E" w:rsidR="00BB080A" w:rsidRPr="00A13D99" w:rsidRDefault="00BB080A" w:rsidP="00BB080A">
      <w:pPr>
        <w:pStyle w:val="a4"/>
        <w:numPr>
          <w:ilvl w:val="0"/>
          <w:numId w:val="16"/>
        </w:numPr>
        <w:spacing w:after="0" w:line="360" w:lineRule="auto"/>
        <w:jc w:val="both"/>
        <w:rPr>
          <w:rFonts w:cs="David"/>
          <w:sz w:val="28"/>
          <w:szCs w:val="28"/>
        </w:rPr>
      </w:pPr>
      <w:r w:rsidRPr="00A13D99">
        <w:rPr>
          <w:rFonts w:cs="David" w:hint="cs"/>
          <w:sz w:val="28"/>
          <w:szCs w:val="28"/>
          <w:rtl/>
        </w:rPr>
        <w:t xml:space="preserve">היתוך מידע ומודיעין מהסכמים מסחריים, מגופי הביטחון ומהארגונים עצמם, לטובת </w:t>
      </w:r>
      <w:r w:rsidRPr="00A13D99">
        <w:rPr>
          <w:rFonts w:cs="David" w:hint="cs"/>
          <w:b/>
          <w:bCs/>
          <w:sz w:val="28"/>
          <w:szCs w:val="28"/>
          <w:rtl/>
        </w:rPr>
        <w:t>גילוי וזיהוי של איומי סייבר טרם התממשותם וגיבוש תמונת מצב לאומית</w:t>
      </w:r>
      <w:r w:rsidRPr="00A13D99">
        <w:rPr>
          <w:rFonts w:cs="David" w:hint="cs"/>
          <w:sz w:val="28"/>
          <w:szCs w:val="28"/>
          <w:rtl/>
        </w:rPr>
        <w:t>.</w:t>
      </w:r>
    </w:p>
    <w:p w14:paraId="14893FCC" w14:textId="74E1140B" w:rsidR="00BB080A" w:rsidRPr="00A13D99" w:rsidRDefault="00BB080A" w:rsidP="00BB080A">
      <w:pPr>
        <w:pStyle w:val="a4"/>
        <w:numPr>
          <w:ilvl w:val="0"/>
          <w:numId w:val="16"/>
        </w:numPr>
        <w:spacing w:after="0" w:line="360" w:lineRule="auto"/>
        <w:jc w:val="both"/>
        <w:rPr>
          <w:rFonts w:cs="David"/>
          <w:sz w:val="28"/>
          <w:szCs w:val="28"/>
        </w:rPr>
      </w:pPr>
      <w:r w:rsidRPr="00A13D99">
        <w:rPr>
          <w:rFonts w:cs="David" w:hint="cs"/>
          <w:sz w:val="28"/>
          <w:szCs w:val="28"/>
          <w:rtl/>
        </w:rPr>
        <w:t>התמודדות עם אירוע סייבר בזמן אמת תוך סיוע מדינתי לארגון בהכלת האירוע, בהתאוששות ממנו ובתחקורו.</w:t>
      </w:r>
    </w:p>
    <w:p w14:paraId="79CAE9AC" w14:textId="43349369" w:rsidR="00BB080A" w:rsidRPr="00A13D99" w:rsidRDefault="00BB080A" w:rsidP="00BB080A">
      <w:pPr>
        <w:pStyle w:val="a4"/>
        <w:numPr>
          <w:ilvl w:val="0"/>
          <w:numId w:val="16"/>
        </w:numPr>
        <w:spacing w:after="0" w:line="360" w:lineRule="auto"/>
        <w:jc w:val="both"/>
        <w:rPr>
          <w:rFonts w:cs="David"/>
          <w:sz w:val="28"/>
          <w:szCs w:val="28"/>
        </w:rPr>
      </w:pPr>
      <w:r w:rsidRPr="00A13D99">
        <w:rPr>
          <w:rFonts w:cs="David" w:hint="cs"/>
          <w:sz w:val="28"/>
          <w:szCs w:val="28"/>
          <w:rtl/>
        </w:rPr>
        <w:t>הפעלת יכולות ביטחוניות.</w:t>
      </w:r>
    </w:p>
    <w:p w14:paraId="5307ED8C" w14:textId="54A39FCA" w:rsidR="00BB080A" w:rsidRPr="00A13D99" w:rsidRDefault="00BB080A" w:rsidP="00BB080A">
      <w:pPr>
        <w:pStyle w:val="a4"/>
        <w:numPr>
          <w:ilvl w:val="0"/>
          <w:numId w:val="16"/>
        </w:numPr>
        <w:spacing w:after="0" w:line="360" w:lineRule="auto"/>
        <w:jc w:val="both"/>
        <w:rPr>
          <w:rFonts w:cs="David"/>
          <w:sz w:val="28"/>
          <w:szCs w:val="28"/>
        </w:rPr>
      </w:pPr>
      <w:r w:rsidRPr="00A13D99">
        <w:rPr>
          <w:rFonts w:cs="David" w:hint="cs"/>
          <w:sz w:val="28"/>
          <w:szCs w:val="28"/>
          <w:rtl/>
        </w:rPr>
        <w:t>עבודה שוטפת עם גופים מקבילים בעולם.</w:t>
      </w:r>
    </w:p>
    <w:p w14:paraId="2435F21C" w14:textId="796D9B0C" w:rsidR="00BB080A" w:rsidRDefault="00FB592F" w:rsidP="00BB080A">
      <w:pPr>
        <w:pStyle w:val="a4"/>
        <w:numPr>
          <w:ilvl w:val="0"/>
          <w:numId w:val="16"/>
        </w:numPr>
        <w:spacing w:after="0" w:line="360" w:lineRule="auto"/>
        <w:jc w:val="both"/>
        <w:rPr>
          <w:rFonts w:cs="David"/>
          <w:sz w:val="28"/>
          <w:szCs w:val="28"/>
        </w:rPr>
      </w:pPr>
      <w:r w:rsidRPr="00A13D99">
        <w:rPr>
          <w:rFonts w:cs="David" w:hint="cs"/>
          <w:sz w:val="28"/>
          <w:szCs w:val="28"/>
          <w:rtl/>
        </w:rPr>
        <w:t>פיתוח והטמעה של תהליכים ומנגנונים רוחביים לשיתוף מידע.</w:t>
      </w:r>
    </w:p>
    <w:p w14:paraId="7CE207A1" w14:textId="3B6C64D4" w:rsidR="000D5817" w:rsidRDefault="000D5817" w:rsidP="000D5817">
      <w:pPr>
        <w:pStyle w:val="a4"/>
        <w:spacing w:after="0" w:line="360" w:lineRule="auto"/>
        <w:ind w:left="2160"/>
        <w:jc w:val="both"/>
        <w:rPr>
          <w:rFonts w:cs="David"/>
          <w:sz w:val="28"/>
          <w:szCs w:val="28"/>
          <w:rtl/>
        </w:rPr>
      </w:pPr>
    </w:p>
    <w:p w14:paraId="4864F627" w14:textId="22971DA3" w:rsidR="00922EE1" w:rsidRDefault="00922EE1" w:rsidP="000D5817">
      <w:pPr>
        <w:pStyle w:val="a4"/>
        <w:spacing w:after="0" w:line="360" w:lineRule="auto"/>
        <w:ind w:left="2160"/>
        <w:jc w:val="both"/>
        <w:rPr>
          <w:rFonts w:cs="David"/>
          <w:sz w:val="28"/>
          <w:szCs w:val="28"/>
          <w:rtl/>
        </w:rPr>
      </w:pPr>
    </w:p>
    <w:p w14:paraId="1A58B66E" w14:textId="31530F22" w:rsidR="00922EE1" w:rsidRDefault="00922EE1" w:rsidP="000D5817">
      <w:pPr>
        <w:pStyle w:val="a4"/>
        <w:spacing w:after="0" w:line="360" w:lineRule="auto"/>
        <w:ind w:left="2160"/>
        <w:jc w:val="both"/>
        <w:rPr>
          <w:rFonts w:cs="David"/>
          <w:sz w:val="28"/>
          <w:szCs w:val="28"/>
          <w:rtl/>
        </w:rPr>
      </w:pPr>
    </w:p>
    <w:p w14:paraId="5A7859BA" w14:textId="0F7AA0DF" w:rsidR="00922EE1" w:rsidRDefault="00922EE1" w:rsidP="000D5817">
      <w:pPr>
        <w:pStyle w:val="a4"/>
        <w:spacing w:after="0" w:line="360" w:lineRule="auto"/>
        <w:ind w:left="2160"/>
        <w:jc w:val="both"/>
        <w:rPr>
          <w:rFonts w:cs="David"/>
          <w:sz w:val="28"/>
          <w:szCs w:val="28"/>
          <w:rtl/>
        </w:rPr>
      </w:pPr>
    </w:p>
    <w:p w14:paraId="6E7A33FF" w14:textId="0F0DA43C" w:rsidR="00922EE1" w:rsidRDefault="00922EE1" w:rsidP="000D5817">
      <w:pPr>
        <w:pStyle w:val="a4"/>
        <w:spacing w:after="0" w:line="360" w:lineRule="auto"/>
        <w:ind w:left="2160"/>
        <w:jc w:val="both"/>
        <w:rPr>
          <w:rFonts w:cs="David"/>
          <w:sz w:val="28"/>
          <w:szCs w:val="28"/>
          <w:rtl/>
        </w:rPr>
      </w:pPr>
    </w:p>
    <w:p w14:paraId="19624B92" w14:textId="31FA51E6" w:rsidR="00922EE1" w:rsidRDefault="00922EE1" w:rsidP="000D5817">
      <w:pPr>
        <w:pStyle w:val="a4"/>
        <w:spacing w:after="0" w:line="360" w:lineRule="auto"/>
        <w:ind w:left="2160"/>
        <w:jc w:val="both"/>
        <w:rPr>
          <w:rFonts w:cs="David"/>
          <w:sz w:val="28"/>
          <w:szCs w:val="28"/>
          <w:rtl/>
        </w:rPr>
      </w:pPr>
    </w:p>
    <w:p w14:paraId="6B24B074" w14:textId="6CD628BD" w:rsidR="00922EE1" w:rsidRDefault="00922EE1" w:rsidP="000D5817">
      <w:pPr>
        <w:pStyle w:val="a4"/>
        <w:spacing w:after="0" w:line="360" w:lineRule="auto"/>
        <w:ind w:left="2160"/>
        <w:jc w:val="both"/>
        <w:rPr>
          <w:rFonts w:cs="David"/>
          <w:sz w:val="28"/>
          <w:szCs w:val="28"/>
          <w:rtl/>
        </w:rPr>
      </w:pPr>
    </w:p>
    <w:p w14:paraId="6EE5C847" w14:textId="2F37E1DB" w:rsidR="00922EE1" w:rsidRDefault="00922EE1" w:rsidP="000D5817">
      <w:pPr>
        <w:pStyle w:val="a4"/>
        <w:spacing w:after="0" w:line="360" w:lineRule="auto"/>
        <w:ind w:left="2160"/>
        <w:jc w:val="both"/>
        <w:rPr>
          <w:rFonts w:cs="David"/>
          <w:sz w:val="28"/>
          <w:szCs w:val="28"/>
          <w:rtl/>
        </w:rPr>
      </w:pPr>
    </w:p>
    <w:p w14:paraId="0DE06C4C" w14:textId="544ABB22" w:rsidR="00922EE1" w:rsidRDefault="00922EE1" w:rsidP="000D5817">
      <w:pPr>
        <w:pStyle w:val="a4"/>
        <w:spacing w:after="0" w:line="360" w:lineRule="auto"/>
        <w:ind w:left="2160"/>
        <w:jc w:val="both"/>
        <w:rPr>
          <w:rFonts w:cs="David"/>
          <w:sz w:val="28"/>
          <w:szCs w:val="28"/>
          <w:rtl/>
        </w:rPr>
      </w:pPr>
    </w:p>
    <w:p w14:paraId="51F9E9F5" w14:textId="7C147440" w:rsidR="00922EE1" w:rsidRDefault="00922EE1" w:rsidP="000D5817">
      <w:pPr>
        <w:pStyle w:val="a4"/>
        <w:spacing w:after="0" w:line="360" w:lineRule="auto"/>
        <w:ind w:left="2160"/>
        <w:jc w:val="both"/>
        <w:rPr>
          <w:rFonts w:cs="David"/>
          <w:sz w:val="28"/>
          <w:szCs w:val="28"/>
          <w:rtl/>
        </w:rPr>
      </w:pPr>
    </w:p>
    <w:p w14:paraId="37BCC8DE" w14:textId="77777777" w:rsidR="00922EE1" w:rsidRPr="00A13D99" w:rsidRDefault="00922EE1" w:rsidP="000D5817">
      <w:pPr>
        <w:pStyle w:val="a4"/>
        <w:spacing w:after="0" w:line="360" w:lineRule="auto"/>
        <w:ind w:left="2160"/>
        <w:jc w:val="both"/>
        <w:rPr>
          <w:rFonts w:cs="David"/>
          <w:sz w:val="28"/>
          <w:szCs w:val="28"/>
        </w:rPr>
      </w:pPr>
    </w:p>
    <w:p w14:paraId="0BBB5E7F" w14:textId="6212F49D" w:rsidR="00F66670" w:rsidRPr="00A13D99" w:rsidRDefault="00922EE1" w:rsidP="00922EE1">
      <w:pPr>
        <w:pStyle w:val="a4"/>
        <w:spacing w:after="0" w:line="360" w:lineRule="auto"/>
        <w:ind w:left="827"/>
        <w:jc w:val="both"/>
        <w:rPr>
          <w:rFonts w:cs="David"/>
          <w:b/>
          <w:bCs/>
          <w:sz w:val="32"/>
          <w:szCs w:val="32"/>
        </w:rPr>
      </w:pPr>
      <w:r>
        <w:rPr>
          <w:rFonts w:cs="David" w:hint="cs"/>
          <w:b/>
          <w:bCs/>
          <w:sz w:val="32"/>
          <w:szCs w:val="32"/>
          <w:rtl/>
        </w:rPr>
        <w:t xml:space="preserve">פרק שלישי - </w:t>
      </w:r>
      <w:r w:rsidR="00F66670" w:rsidRPr="00A13D99">
        <w:rPr>
          <w:rFonts w:cs="David" w:hint="cs"/>
          <w:b/>
          <w:bCs/>
          <w:sz w:val="32"/>
          <w:szCs w:val="32"/>
          <w:rtl/>
        </w:rPr>
        <w:t xml:space="preserve">תזכיר חוק הסייבר  </w:t>
      </w:r>
      <w:r w:rsidR="00F66670" w:rsidRPr="00A13D99">
        <w:rPr>
          <w:rFonts w:cs="David" w:hint="cs"/>
          <w:sz w:val="28"/>
          <w:szCs w:val="28"/>
          <w:rtl/>
        </w:rPr>
        <w:t>(20.6.18)</w:t>
      </w:r>
    </w:p>
    <w:p w14:paraId="41088BA6" w14:textId="0B5C4E3C" w:rsidR="0034146B" w:rsidRPr="00A13D99" w:rsidRDefault="00922EE1" w:rsidP="00922EE1">
      <w:pPr>
        <w:pStyle w:val="a4"/>
        <w:spacing w:after="0" w:line="360" w:lineRule="auto"/>
        <w:ind w:left="827"/>
        <w:jc w:val="both"/>
        <w:rPr>
          <w:rFonts w:cs="David"/>
          <w:sz w:val="28"/>
          <w:szCs w:val="28"/>
        </w:rPr>
      </w:pPr>
      <w:r>
        <w:rPr>
          <w:rFonts w:cs="David" w:hint="cs"/>
          <w:sz w:val="28"/>
          <w:szCs w:val="28"/>
          <w:rtl/>
        </w:rPr>
        <w:t xml:space="preserve">     </w:t>
      </w:r>
      <w:r w:rsidR="00F66670" w:rsidRPr="00A13D99">
        <w:rPr>
          <w:rFonts w:cs="David" w:hint="cs"/>
          <w:sz w:val="28"/>
          <w:szCs w:val="28"/>
          <w:rtl/>
        </w:rPr>
        <w:t xml:space="preserve">תזכיר החוק </w:t>
      </w:r>
      <w:r w:rsidR="006C2025">
        <w:rPr>
          <w:rFonts w:cs="David" w:hint="cs"/>
          <w:sz w:val="28"/>
          <w:szCs w:val="28"/>
          <w:rtl/>
        </w:rPr>
        <w:t>מבקש לה</w:t>
      </w:r>
      <w:r w:rsidR="00F66670" w:rsidRPr="00A13D99">
        <w:rPr>
          <w:rFonts w:cs="David" w:hint="cs"/>
          <w:sz w:val="28"/>
          <w:szCs w:val="28"/>
          <w:rtl/>
        </w:rPr>
        <w:t>סדיר בחקיקה את הממשקים בין מערך הסייבר הלאומי למרחב האזרחי, את הסמכויות והממשקים של מערך הסייבר עם הגורמים הביטחוניים וגם רשויות האסדרה.</w:t>
      </w:r>
      <w:r>
        <w:rPr>
          <w:rFonts w:cs="David" w:hint="cs"/>
          <w:sz w:val="28"/>
          <w:szCs w:val="28"/>
          <w:rtl/>
        </w:rPr>
        <w:t xml:space="preserve"> </w:t>
      </w:r>
      <w:r w:rsidR="0034146B" w:rsidRPr="00A13D99">
        <w:rPr>
          <w:rFonts w:cs="David" w:hint="cs"/>
          <w:sz w:val="28"/>
          <w:szCs w:val="28"/>
          <w:rtl/>
        </w:rPr>
        <w:t xml:space="preserve">בתזכיר החוק חמישה חלקים : </w:t>
      </w:r>
    </w:p>
    <w:p w14:paraId="1E28F7C4" w14:textId="04B423EF" w:rsidR="0034146B" w:rsidRPr="00A13D99" w:rsidRDefault="0034146B" w:rsidP="0034146B">
      <w:pPr>
        <w:pStyle w:val="a4"/>
        <w:numPr>
          <w:ilvl w:val="1"/>
          <w:numId w:val="18"/>
        </w:numPr>
        <w:spacing w:after="0" w:line="360" w:lineRule="auto"/>
        <w:jc w:val="both"/>
        <w:rPr>
          <w:rFonts w:cs="David"/>
          <w:sz w:val="28"/>
          <w:szCs w:val="28"/>
        </w:rPr>
      </w:pPr>
      <w:r w:rsidRPr="00A13D99">
        <w:rPr>
          <w:rFonts w:cs="David" w:hint="cs"/>
          <w:b/>
          <w:bCs/>
          <w:sz w:val="28"/>
          <w:szCs w:val="28"/>
          <w:rtl/>
        </w:rPr>
        <w:t>הגדרות ומונחים</w:t>
      </w:r>
      <w:r w:rsidRPr="00A13D99">
        <w:rPr>
          <w:rFonts w:cs="David" w:hint="cs"/>
          <w:sz w:val="28"/>
          <w:szCs w:val="28"/>
          <w:rtl/>
        </w:rPr>
        <w:t xml:space="preserve"> בתחום הסייבר.</w:t>
      </w:r>
    </w:p>
    <w:p w14:paraId="0DD33F33" w14:textId="68EF411F" w:rsidR="0034146B" w:rsidRPr="00A13D99" w:rsidRDefault="0034146B" w:rsidP="0034146B">
      <w:pPr>
        <w:pStyle w:val="a4"/>
        <w:numPr>
          <w:ilvl w:val="1"/>
          <w:numId w:val="18"/>
        </w:numPr>
        <w:spacing w:after="0" w:line="360" w:lineRule="auto"/>
        <w:jc w:val="both"/>
        <w:rPr>
          <w:rFonts w:cs="David"/>
          <w:sz w:val="28"/>
          <w:szCs w:val="28"/>
        </w:rPr>
      </w:pPr>
      <w:r w:rsidRPr="00A13D99">
        <w:rPr>
          <w:rFonts w:cs="David" w:hint="cs"/>
          <w:b/>
          <w:bCs/>
          <w:sz w:val="28"/>
          <w:szCs w:val="28"/>
          <w:rtl/>
        </w:rPr>
        <w:t xml:space="preserve">פרק ארגוני </w:t>
      </w:r>
      <w:r w:rsidRPr="00A13D99">
        <w:rPr>
          <w:rFonts w:cs="David"/>
          <w:sz w:val="28"/>
          <w:szCs w:val="28"/>
          <w:rtl/>
        </w:rPr>
        <w:t>–</w:t>
      </w:r>
      <w:r w:rsidRPr="00A13D99">
        <w:rPr>
          <w:rFonts w:cs="David" w:hint="cs"/>
          <w:sz w:val="28"/>
          <w:szCs w:val="28"/>
          <w:rtl/>
        </w:rPr>
        <w:t xml:space="preserve"> שמטרתו לאפשר הסדרים ארגוניים י</w:t>
      </w:r>
      <w:r w:rsidR="007D3005">
        <w:rPr>
          <w:rFonts w:cs="David" w:hint="cs"/>
          <w:sz w:val="28"/>
          <w:szCs w:val="28"/>
          <w:rtl/>
        </w:rPr>
        <w:t>י</w:t>
      </w:r>
      <w:r w:rsidRPr="00A13D99">
        <w:rPr>
          <w:rFonts w:cs="David" w:hint="cs"/>
          <w:sz w:val="28"/>
          <w:szCs w:val="28"/>
          <w:rtl/>
        </w:rPr>
        <w:t>חודיים של מערך הסייבר הלאומי כגוף ביטחוני-מבצעי-טכנולוגי בשירות הציבורי.</w:t>
      </w:r>
    </w:p>
    <w:p w14:paraId="474B1FCA" w14:textId="739D805B" w:rsidR="0034146B" w:rsidRPr="00A13D99" w:rsidRDefault="0034146B" w:rsidP="0034146B">
      <w:pPr>
        <w:pStyle w:val="a4"/>
        <w:numPr>
          <w:ilvl w:val="1"/>
          <w:numId w:val="18"/>
        </w:numPr>
        <w:spacing w:after="0" w:line="360" w:lineRule="auto"/>
        <w:jc w:val="both"/>
        <w:rPr>
          <w:rFonts w:cs="David"/>
          <w:sz w:val="28"/>
          <w:szCs w:val="28"/>
        </w:rPr>
      </w:pPr>
      <w:r w:rsidRPr="00A13D99">
        <w:rPr>
          <w:rFonts w:cs="David" w:hint="cs"/>
          <w:b/>
          <w:bCs/>
          <w:sz w:val="28"/>
          <w:szCs w:val="28"/>
          <w:rtl/>
        </w:rPr>
        <w:t xml:space="preserve">פרק אופרטיבי </w:t>
      </w:r>
      <w:r w:rsidRPr="00A13D99">
        <w:rPr>
          <w:rFonts w:cs="David"/>
          <w:sz w:val="28"/>
          <w:szCs w:val="28"/>
          <w:rtl/>
        </w:rPr>
        <w:t>–</w:t>
      </w:r>
      <w:r w:rsidRPr="00A13D99">
        <w:rPr>
          <w:rFonts w:cs="David" w:hint="cs"/>
          <w:sz w:val="28"/>
          <w:szCs w:val="28"/>
          <w:rtl/>
        </w:rPr>
        <w:t xml:space="preserve"> העוסק בסמכויות הנדרשות למערך לשם איתור תקיפות סייבר והתמודדות איתן.</w:t>
      </w:r>
    </w:p>
    <w:p w14:paraId="7C5205A9" w14:textId="38F961AA" w:rsidR="0034146B" w:rsidRPr="00A13D99" w:rsidRDefault="0034146B" w:rsidP="0034146B">
      <w:pPr>
        <w:pStyle w:val="a4"/>
        <w:numPr>
          <w:ilvl w:val="1"/>
          <w:numId w:val="18"/>
        </w:numPr>
        <w:spacing w:after="0" w:line="360" w:lineRule="auto"/>
        <w:jc w:val="both"/>
        <w:rPr>
          <w:rFonts w:cs="David"/>
          <w:sz w:val="28"/>
          <w:szCs w:val="28"/>
        </w:rPr>
      </w:pPr>
      <w:r w:rsidRPr="00A13D99">
        <w:rPr>
          <w:rFonts w:cs="David" w:hint="cs"/>
          <w:b/>
          <w:bCs/>
          <w:sz w:val="28"/>
          <w:szCs w:val="28"/>
          <w:rtl/>
        </w:rPr>
        <w:t xml:space="preserve">פרק רגולטורי </w:t>
      </w:r>
      <w:r w:rsidRPr="00A13D99">
        <w:rPr>
          <w:rFonts w:cs="David"/>
          <w:sz w:val="28"/>
          <w:szCs w:val="28"/>
          <w:rtl/>
        </w:rPr>
        <w:t>–</w:t>
      </w:r>
      <w:r w:rsidRPr="00A13D99">
        <w:rPr>
          <w:rFonts w:cs="David" w:hint="cs"/>
          <w:sz w:val="28"/>
          <w:szCs w:val="28"/>
          <w:rtl/>
        </w:rPr>
        <w:t xml:space="preserve"> העוסק באסדרה לאומית ומגזרית לצורך העלאת רמת החוסן של מגזרי המשק וקובע את תפקידו של מערך הסייבר הלאומי כמאסדר הלאומי בתחום הגנת הסייבר.</w:t>
      </w:r>
    </w:p>
    <w:p w14:paraId="52248C53" w14:textId="01F28A16" w:rsidR="0034146B" w:rsidRDefault="0034146B" w:rsidP="00F77DAA">
      <w:pPr>
        <w:pStyle w:val="a4"/>
        <w:numPr>
          <w:ilvl w:val="1"/>
          <w:numId w:val="18"/>
        </w:numPr>
        <w:spacing w:after="0" w:line="360" w:lineRule="auto"/>
        <w:jc w:val="both"/>
        <w:rPr>
          <w:rFonts w:cs="David"/>
          <w:sz w:val="28"/>
          <w:szCs w:val="28"/>
        </w:rPr>
      </w:pPr>
      <w:r w:rsidRPr="00A13D99">
        <w:rPr>
          <w:rFonts w:cs="David" w:hint="cs"/>
          <w:b/>
          <w:bCs/>
          <w:sz w:val="28"/>
          <w:szCs w:val="28"/>
          <w:rtl/>
        </w:rPr>
        <w:t xml:space="preserve">פרק הוראות שונות </w:t>
      </w:r>
      <w:r w:rsidRPr="00A13D99">
        <w:rPr>
          <w:rFonts w:cs="David"/>
          <w:sz w:val="28"/>
          <w:szCs w:val="28"/>
          <w:rtl/>
        </w:rPr>
        <w:t>–</w:t>
      </w:r>
      <w:r w:rsidRPr="00A13D99">
        <w:rPr>
          <w:rFonts w:cs="David" w:hint="cs"/>
          <w:sz w:val="28"/>
          <w:szCs w:val="28"/>
          <w:rtl/>
        </w:rPr>
        <w:t xml:space="preserve"> שמטרתו הבהרות של המצב המשפטי בעניין </w:t>
      </w:r>
      <w:r w:rsidR="00F77DAA">
        <w:rPr>
          <w:rFonts w:cs="David" w:hint="cs"/>
          <w:sz w:val="28"/>
          <w:szCs w:val="28"/>
          <w:rtl/>
        </w:rPr>
        <w:t>הערכות</w:t>
      </w:r>
      <w:bookmarkStart w:id="0" w:name="_GoBack"/>
      <w:bookmarkEnd w:id="0"/>
      <w:r w:rsidRPr="00A13D99">
        <w:rPr>
          <w:rFonts w:cs="David" w:hint="cs"/>
          <w:sz w:val="28"/>
          <w:szCs w:val="28"/>
          <w:rtl/>
        </w:rPr>
        <w:t xml:space="preserve"> הסייבר בארגונים, תוך התייחסות ליחס שבין הגנת הסייבר לפרטיות בארגון.</w:t>
      </w:r>
    </w:p>
    <w:p w14:paraId="46EFECE6" w14:textId="77777777" w:rsidR="006C2025" w:rsidRPr="00A13D99" w:rsidRDefault="006C2025" w:rsidP="006C2025">
      <w:pPr>
        <w:pStyle w:val="a4"/>
        <w:spacing w:after="0" w:line="360" w:lineRule="auto"/>
        <w:ind w:left="1636"/>
        <w:jc w:val="both"/>
        <w:rPr>
          <w:rFonts w:cs="David"/>
          <w:sz w:val="28"/>
          <w:szCs w:val="28"/>
        </w:rPr>
      </w:pPr>
    </w:p>
    <w:p w14:paraId="7426DB91" w14:textId="484F47F2" w:rsidR="0034146B" w:rsidRPr="006C2025" w:rsidRDefault="00922EE1" w:rsidP="00922EE1">
      <w:pPr>
        <w:pStyle w:val="a4"/>
        <w:spacing w:after="0" w:line="360" w:lineRule="auto"/>
        <w:ind w:left="1187"/>
        <w:jc w:val="both"/>
        <w:rPr>
          <w:rFonts w:cs="David"/>
          <w:b/>
          <w:bCs/>
          <w:sz w:val="28"/>
          <w:szCs w:val="28"/>
        </w:rPr>
      </w:pPr>
      <w:r>
        <w:rPr>
          <w:rFonts w:cs="David" w:hint="cs"/>
          <w:b/>
          <w:bCs/>
          <w:sz w:val="28"/>
          <w:szCs w:val="28"/>
          <w:rtl/>
        </w:rPr>
        <w:t>הפר</w:t>
      </w:r>
      <w:r w:rsidR="00781C53" w:rsidRPr="006C2025">
        <w:rPr>
          <w:rFonts w:cs="David" w:hint="cs"/>
          <w:b/>
          <w:bCs/>
          <w:sz w:val="28"/>
          <w:szCs w:val="28"/>
          <w:rtl/>
        </w:rPr>
        <w:t xml:space="preserve">ק ראשון </w:t>
      </w:r>
      <w:r w:rsidR="00781C53" w:rsidRPr="006C2025">
        <w:rPr>
          <w:rFonts w:cs="David"/>
          <w:b/>
          <w:bCs/>
          <w:sz w:val="28"/>
          <w:szCs w:val="28"/>
          <w:rtl/>
        </w:rPr>
        <w:t>–</w:t>
      </w:r>
      <w:r w:rsidR="00781C53" w:rsidRPr="006C2025">
        <w:rPr>
          <w:rFonts w:cs="David" w:hint="cs"/>
          <w:b/>
          <w:bCs/>
          <w:sz w:val="28"/>
          <w:szCs w:val="28"/>
          <w:rtl/>
        </w:rPr>
        <w:t xml:space="preserve"> הגדרת מונחים בתחום הגנת הסייבר</w:t>
      </w:r>
    </w:p>
    <w:p w14:paraId="0C92FA70" w14:textId="7824B83C" w:rsidR="00781C53" w:rsidRPr="00A13D99" w:rsidRDefault="00781C53" w:rsidP="00781C53">
      <w:pPr>
        <w:pStyle w:val="a4"/>
        <w:numPr>
          <w:ilvl w:val="1"/>
          <w:numId w:val="18"/>
        </w:numPr>
        <w:spacing w:after="0" w:line="360" w:lineRule="auto"/>
        <w:jc w:val="both"/>
        <w:rPr>
          <w:rFonts w:cs="David"/>
          <w:b/>
          <w:bCs/>
          <w:sz w:val="28"/>
          <w:szCs w:val="28"/>
        </w:rPr>
      </w:pPr>
      <w:r w:rsidRPr="00A13D99">
        <w:rPr>
          <w:rFonts w:cs="David" w:hint="cs"/>
          <w:sz w:val="28"/>
          <w:szCs w:val="28"/>
          <w:rtl/>
        </w:rPr>
        <w:t>תכלית הגדרת המונחים הייעודיים לתחום הגנת הסייבר מאפשרת את יצירתה של מסגרת משפטית לתחום הסמכויות הנדרשות באופן מוגדר.</w:t>
      </w:r>
    </w:p>
    <w:p w14:paraId="33BCD075" w14:textId="6810364B" w:rsidR="0081414D" w:rsidRPr="00A13D99" w:rsidRDefault="0081414D" w:rsidP="00781C53">
      <w:pPr>
        <w:pStyle w:val="a4"/>
        <w:numPr>
          <w:ilvl w:val="1"/>
          <w:numId w:val="18"/>
        </w:numPr>
        <w:spacing w:after="0" w:line="360" w:lineRule="auto"/>
        <w:jc w:val="both"/>
        <w:rPr>
          <w:rFonts w:cs="David"/>
          <w:b/>
          <w:bCs/>
          <w:sz w:val="28"/>
          <w:szCs w:val="28"/>
        </w:rPr>
      </w:pPr>
      <w:r w:rsidRPr="00A13D99">
        <w:rPr>
          <w:rFonts w:cs="David" w:hint="cs"/>
          <w:sz w:val="28"/>
          <w:szCs w:val="28"/>
          <w:rtl/>
        </w:rPr>
        <w:t>נתמקד בסקירת מונחי הליבה הייעודיים לתחום ההגנה הלאומית הסייבר.</w:t>
      </w:r>
    </w:p>
    <w:p w14:paraId="15E063D5" w14:textId="5AEB8C35" w:rsidR="00781C53" w:rsidRPr="00A13D99" w:rsidRDefault="00781C53" w:rsidP="00781C53">
      <w:pPr>
        <w:pStyle w:val="a4"/>
        <w:numPr>
          <w:ilvl w:val="1"/>
          <w:numId w:val="18"/>
        </w:numPr>
        <w:spacing w:after="0" w:line="360" w:lineRule="auto"/>
        <w:jc w:val="both"/>
        <w:rPr>
          <w:rFonts w:cs="David"/>
          <w:b/>
          <w:bCs/>
          <w:sz w:val="28"/>
          <w:szCs w:val="28"/>
        </w:rPr>
      </w:pPr>
      <w:r w:rsidRPr="00A13D99">
        <w:rPr>
          <w:rFonts w:cs="David" w:hint="cs"/>
          <w:b/>
          <w:bCs/>
          <w:sz w:val="28"/>
          <w:szCs w:val="28"/>
          <w:rtl/>
        </w:rPr>
        <w:t xml:space="preserve">"הגנת הסייבר" </w:t>
      </w:r>
      <w:r w:rsidRPr="00A13D99">
        <w:rPr>
          <w:rFonts w:cs="David" w:hint="cs"/>
          <w:sz w:val="28"/>
          <w:szCs w:val="28"/>
          <w:rtl/>
        </w:rPr>
        <w:t xml:space="preserve">מוגדרת בתזכיר </w:t>
      </w:r>
      <w:r w:rsidR="006C2025">
        <w:rPr>
          <w:rFonts w:cs="David" w:hint="cs"/>
          <w:sz w:val="28"/>
          <w:szCs w:val="28"/>
          <w:rtl/>
        </w:rPr>
        <w:t xml:space="preserve">החוק </w:t>
      </w:r>
      <w:r w:rsidRPr="00A13D99">
        <w:rPr>
          <w:rFonts w:cs="David" w:hint="cs"/>
          <w:sz w:val="28"/>
          <w:szCs w:val="28"/>
          <w:rtl/>
        </w:rPr>
        <w:t xml:space="preserve">כמכלול הפעילויות הנדרשות למניעה, להתמודדות ולטיפול בתקיפת סייבר או איום סייבר, לצמצום השפעתם והנזק הנגרם מהם, במהלכם ולאחריהם, ובכלל זה פעולות </w:t>
      </w:r>
      <w:r w:rsidRPr="00A13D99">
        <w:rPr>
          <w:rFonts w:cs="David" w:hint="cs"/>
          <w:b/>
          <w:bCs/>
          <w:sz w:val="28"/>
          <w:szCs w:val="28"/>
          <w:rtl/>
        </w:rPr>
        <w:t>אבטחת מידע</w:t>
      </w:r>
      <w:r w:rsidRPr="00A13D99">
        <w:rPr>
          <w:rFonts w:cs="David" w:hint="cs"/>
          <w:sz w:val="28"/>
          <w:szCs w:val="28"/>
          <w:rtl/>
        </w:rPr>
        <w:t>.</w:t>
      </w:r>
    </w:p>
    <w:p w14:paraId="491C62C4" w14:textId="68CEDDDD" w:rsidR="00781C53" w:rsidRPr="00A13D99" w:rsidRDefault="00781C53" w:rsidP="00922EE1">
      <w:pPr>
        <w:spacing w:after="0" w:line="360" w:lineRule="auto"/>
        <w:ind w:left="1187"/>
        <w:jc w:val="both"/>
        <w:rPr>
          <w:rFonts w:cs="David"/>
          <w:sz w:val="28"/>
          <w:szCs w:val="28"/>
          <w:rtl/>
        </w:rPr>
      </w:pPr>
      <w:r w:rsidRPr="00A13D99">
        <w:rPr>
          <w:rFonts w:cs="David" w:hint="cs"/>
          <w:b/>
          <w:bCs/>
          <w:sz w:val="28"/>
          <w:szCs w:val="28"/>
          <w:rtl/>
        </w:rPr>
        <w:t xml:space="preserve"> </w:t>
      </w:r>
      <w:r w:rsidRPr="00A13D99">
        <w:rPr>
          <w:rFonts w:cs="David"/>
          <w:b/>
          <w:bCs/>
          <w:sz w:val="28"/>
          <w:szCs w:val="28"/>
          <w:rtl/>
        </w:rPr>
        <w:tab/>
      </w:r>
      <w:r w:rsidRPr="00A13D99">
        <w:rPr>
          <w:rFonts w:cs="David"/>
          <w:b/>
          <w:bCs/>
          <w:sz w:val="28"/>
          <w:szCs w:val="28"/>
          <w:rtl/>
        </w:rPr>
        <w:tab/>
      </w:r>
      <w:r w:rsidRPr="00A13D99">
        <w:rPr>
          <w:rFonts w:cs="David" w:hint="cs"/>
          <w:sz w:val="28"/>
          <w:szCs w:val="28"/>
          <w:rtl/>
        </w:rPr>
        <w:t xml:space="preserve">בסיפא של הגדרת "הגנת הסייבר" נכלל גם הביטוי </w:t>
      </w:r>
      <w:r w:rsidRPr="006C2025">
        <w:rPr>
          <w:rFonts w:cs="David" w:hint="cs"/>
          <w:b/>
          <w:bCs/>
          <w:sz w:val="28"/>
          <w:szCs w:val="28"/>
          <w:rtl/>
        </w:rPr>
        <w:t>"אבטחת מידע"</w:t>
      </w:r>
      <w:r w:rsidR="00922EE1">
        <w:rPr>
          <w:rFonts w:cs="David" w:hint="cs"/>
          <w:sz w:val="28"/>
          <w:szCs w:val="28"/>
          <w:rtl/>
        </w:rPr>
        <w:t>.</w:t>
      </w:r>
      <w:r w:rsidRPr="00A13D99">
        <w:rPr>
          <w:rFonts w:cs="David" w:hint="cs"/>
          <w:sz w:val="28"/>
          <w:szCs w:val="28"/>
          <w:rtl/>
        </w:rPr>
        <w:t xml:space="preserve"> זאת</w:t>
      </w:r>
      <w:r w:rsidR="00922EE1">
        <w:rPr>
          <w:rFonts w:cs="David" w:hint="cs"/>
          <w:sz w:val="28"/>
          <w:szCs w:val="28"/>
          <w:rtl/>
        </w:rPr>
        <w:t>,</w:t>
      </w:r>
      <w:r w:rsidRPr="00A13D99">
        <w:rPr>
          <w:rFonts w:cs="David" w:hint="cs"/>
          <w:sz w:val="28"/>
          <w:szCs w:val="28"/>
          <w:rtl/>
        </w:rPr>
        <w:t xml:space="preserve"> על מנת לשקף את ההתפתחות של תחום הידע המקצועי בנושא זה. בעולם אבטחת המידע, הערך המוגן המרכזי היה שמירת סודיות המידע, אשר מנהל אבטחת המידע היה צריך לוודא שלא יגיע לידיים לא נכונות או למנוע את שיבושו של המידע. כיום פוטנציאל האיומים והנזק התרחב מאוד </w:t>
      </w:r>
      <w:r w:rsidR="00170747" w:rsidRPr="00A13D99">
        <w:rPr>
          <w:rFonts w:cs="David" w:hint="cs"/>
          <w:sz w:val="28"/>
          <w:szCs w:val="28"/>
          <w:rtl/>
        </w:rPr>
        <w:t xml:space="preserve">בהינתן קישוריות מפותחת. מגוון מטרות התקיפה התרחב וגם מושאי ההגנה ועל כן יש לפעול למניעת שיבוש שירותים חיוניים ופגיעה בתשתיות </w:t>
      </w:r>
      <w:r w:rsidR="000D3C8D" w:rsidRPr="00A13D99">
        <w:rPr>
          <w:rFonts w:cs="David" w:hint="cs"/>
          <w:sz w:val="28"/>
          <w:szCs w:val="28"/>
          <w:rtl/>
        </w:rPr>
        <w:t xml:space="preserve">חיוניות </w:t>
      </w:r>
      <w:r w:rsidR="00170747" w:rsidRPr="00A13D99">
        <w:rPr>
          <w:rFonts w:cs="David" w:hint="cs"/>
          <w:sz w:val="28"/>
          <w:szCs w:val="28"/>
          <w:rtl/>
        </w:rPr>
        <w:t>(רפואה, מים, חשמל, תחבורה ועוד), ואינטרסים נוספים הנשענים היום יותר מבעבר על מערכות טכנולוגיות.</w:t>
      </w:r>
    </w:p>
    <w:p w14:paraId="100E75E5" w14:textId="1CB4C66F" w:rsidR="00170747" w:rsidRPr="00A13D99" w:rsidRDefault="00170747" w:rsidP="00922EE1">
      <w:pPr>
        <w:spacing w:after="0" w:line="360" w:lineRule="auto"/>
        <w:ind w:left="1187"/>
        <w:jc w:val="both"/>
        <w:rPr>
          <w:rFonts w:cs="David"/>
          <w:b/>
          <w:bCs/>
          <w:sz w:val="28"/>
          <w:szCs w:val="28"/>
          <w:rtl/>
        </w:rPr>
      </w:pPr>
      <w:r w:rsidRPr="00A13D99">
        <w:rPr>
          <w:rFonts w:cs="David"/>
          <w:sz w:val="28"/>
          <w:szCs w:val="28"/>
          <w:rtl/>
        </w:rPr>
        <w:tab/>
      </w:r>
      <w:r w:rsidRPr="00A13D99">
        <w:rPr>
          <w:rFonts w:cs="David" w:hint="cs"/>
          <w:sz w:val="28"/>
          <w:szCs w:val="28"/>
          <w:rtl/>
        </w:rPr>
        <w:t xml:space="preserve">כתוצאה מכך </w:t>
      </w:r>
      <w:r w:rsidR="00922EE1">
        <w:rPr>
          <w:rFonts w:cs="David" w:hint="cs"/>
          <w:sz w:val="28"/>
          <w:szCs w:val="28"/>
          <w:rtl/>
        </w:rPr>
        <w:t xml:space="preserve">מחייבת </w:t>
      </w:r>
      <w:r w:rsidRPr="00A13D99">
        <w:rPr>
          <w:rFonts w:cs="David" w:hint="cs"/>
          <w:sz w:val="28"/>
          <w:szCs w:val="28"/>
          <w:rtl/>
        </w:rPr>
        <w:t>תפיסת ההגנה שינוי משמעותי של ניהול הסיכונים באופן שלצד קיום עקרונות אבטחת המידע המקובל</w:t>
      </w:r>
      <w:r w:rsidR="00922EE1">
        <w:rPr>
          <w:rFonts w:cs="David" w:hint="cs"/>
          <w:sz w:val="28"/>
          <w:szCs w:val="28"/>
          <w:rtl/>
        </w:rPr>
        <w:t>ים</w:t>
      </w:r>
      <w:r w:rsidRPr="00A13D99">
        <w:rPr>
          <w:rFonts w:cs="David" w:hint="cs"/>
          <w:sz w:val="28"/>
          <w:szCs w:val="28"/>
          <w:rtl/>
        </w:rPr>
        <w:t xml:space="preserve"> (הגנה פיזית, הגנה לוגית, הרשאות, מדיניות וכדומה) נדרש טיפול כולל וחוצה ארגון, הכולל ניטור רציף ומעמיק יותר של מערכות המידע ושל מרחב </w:t>
      </w:r>
      <w:r w:rsidRPr="00A13D99">
        <w:rPr>
          <w:rFonts w:cs="David" w:hint="cs"/>
          <w:sz w:val="28"/>
          <w:szCs w:val="28"/>
          <w:rtl/>
        </w:rPr>
        <w:lastRenderedPageBreak/>
        <w:t>הסיכונים. זאת, על מנת ל</w:t>
      </w:r>
      <w:r w:rsidR="002F06BA" w:rsidRPr="00A13D99">
        <w:rPr>
          <w:rFonts w:cs="David" w:hint="cs"/>
          <w:sz w:val="28"/>
          <w:szCs w:val="28"/>
          <w:rtl/>
        </w:rPr>
        <w:t>אפשר</w:t>
      </w:r>
      <w:r w:rsidR="00922EE1">
        <w:rPr>
          <w:rFonts w:cs="David" w:hint="cs"/>
          <w:sz w:val="28"/>
          <w:szCs w:val="28"/>
          <w:rtl/>
        </w:rPr>
        <w:t xml:space="preserve"> את </w:t>
      </w:r>
      <w:r w:rsidR="002F06BA" w:rsidRPr="00A13D99">
        <w:rPr>
          <w:rFonts w:cs="David" w:hint="cs"/>
          <w:sz w:val="28"/>
          <w:szCs w:val="28"/>
          <w:rtl/>
        </w:rPr>
        <w:t xml:space="preserve">מניעת התקיפה אם ניתן ובהינתן תקיפה לאפשר להנהלת הארגון </w:t>
      </w:r>
      <w:r w:rsidR="002F06BA" w:rsidRPr="00A13D99">
        <w:rPr>
          <w:rFonts w:cs="David" w:hint="cs"/>
          <w:b/>
          <w:bCs/>
          <w:sz w:val="28"/>
          <w:szCs w:val="28"/>
          <w:rtl/>
        </w:rPr>
        <w:t>קבלת החלטות מושכלת ובמינימום אי-ודאות</w:t>
      </w:r>
      <w:r w:rsidR="002F06BA" w:rsidRPr="00A13D99">
        <w:rPr>
          <w:rFonts w:cs="David" w:hint="cs"/>
          <w:sz w:val="28"/>
          <w:szCs w:val="28"/>
          <w:rtl/>
        </w:rPr>
        <w:t xml:space="preserve"> תוך יכולת אבחון </w:t>
      </w:r>
      <w:r w:rsidR="00922EE1">
        <w:rPr>
          <w:rFonts w:cs="David" w:hint="cs"/>
          <w:sz w:val="28"/>
          <w:szCs w:val="28"/>
          <w:rtl/>
        </w:rPr>
        <w:t xml:space="preserve">של </w:t>
      </w:r>
      <w:r w:rsidR="002F06BA" w:rsidRPr="00A13D99">
        <w:rPr>
          <w:rFonts w:cs="David" w:hint="cs"/>
          <w:sz w:val="28"/>
          <w:szCs w:val="28"/>
          <w:rtl/>
        </w:rPr>
        <w:t xml:space="preserve">היקף הנזק וגיבוש משמעויות לנקיטת צעדים לצמצום הנזק ולהתאוששות מהירה ככל הניתן. </w:t>
      </w:r>
      <w:r w:rsidR="002F06BA" w:rsidRPr="00A13D99">
        <w:rPr>
          <w:rFonts w:cs="David" w:hint="cs"/>
          <w:b/>
          <w:bCs/>
          <w:sz w:val="28"/>
          <w:szCs w:val="28"/>
          <w:rtl/>
        </w:rPr>
        <w:t>שינוי זה נתפס כשינוי איכותי של הרחבת תכולת השדה המקצועי ל"הגנת הסייבר" ולא רק "אבטחת מידע", באופן שהגנת הסייבר כוללת את אבטחת המידע.</w:t>
      </w:r>
    </w:p>
    <w:p w14:paraId="1ED3CB75" w14:textId="5C3F66E7" w:rsidR="002F06BA" w:rsidRPr="00A13D99" w:rsidRDefault="002F06BA" w:rsidP="00922EE1">
      <w:pPr>
        <w:spacing w:after="0" w:line="360" w:lineRule="auto"/>
        <w:ind w:left="1187"/>
        <w:jc w:val="both"/>
        <w:rPr>
          <w:rFonts w:cs="David"/>
          <w:sz w:val="28"/>
          <w:szCs w:val="28"/>
          <w:rtl/>
        </w:rPr>
      </w:pPr>
      <w:r w:rsidRPr="00A13D99">
        <w:rPr>
          <w:rFonts w:cs="David"/>
          <w:b/>
          <w:bCs/>
          <w:sz w:val="28"/>
          <w:szCs w:val="28"/>
          <w:rtl/>
        </w:rPr>
        <w:tab/>
      </w:r>
      <w:r w:rsidRPr="00A13D99">
        <w:rPr>
          <w:rFonts w:cs="David" w:hint="cs"/>
          <w:sz w:val="28"/>
          <w:szCs w:val="28"/>
          <w:rtl/>
        </w:rPr>
        <w:t xml:space="preserve">ההגדרות </w:t>
      </w:r>
      <w:r w:rsidR="00922EE1">
        <w:rPr>
          <w:rFonts w:cs="David" w:hint="cs"/>
          <w:sz w:val="28"/>
          <w:szCs w:val="28"/>
          <w:rtl/>
        </w:rPr>
        <w:t xml:space="preserve">הנוספות </w:t>
      </w:r>
      <w:r w:rsidRPr="00A13D99">
        <w:rPr>
          <w:rFonts w:cs="David" w:hint="cs"/>
          <w:sz w:val="28"/>
          <w:szCs w:val="28"/>
          <w:rtl/>
        </w:rPr>
        <w:t xml:space="preserve">בפרק נשענות בעיקרן על ההגדרות המצויות </w:t>
      </w:r>
      <w:r w:rsidRPr="006C2025">
        <w:rPr>
          <w:rFonts w:cs="David" w:hint="cs"/>
          <w:b/>
          <w:bCs/>
          <w:sz w:val="28"/>
          <w:szCs w:val="28"/>
          <w:rtl/>
        </w:rPr>
        <w:t xml:space="preserve">בחוק המחשבים, התשמ"ו </w:t>
      </w:r>
      <w:r w:rsidRPr="006C2025">
        <w:rPr>
          <w:rFonts w:cs="David"/>
          <w:b/>
          <w:bCs/>
          <w:sz w:val="28"/>
          <w:szCs w:val="28"/>
          <w:rtl/>
        </w:rPr>
        <w:t>–</w:t>
      </w:r>
      <w:r w:rsidRPr="006C2025">
        <w:rPr>
          <w:rFonts w:cs="David" w:hint="cs"/>
          <w:b/>
          <w:bCs/>
          <w:sz w:val="28"/>
          <w:szCs w:val="28"/>
          <w:rtl/>
        </w:rPr>
        <w:t xml:space="preserve"> 1997 </w:t>
      </w:r>
      <w:r w:rsidRPr="00A13D99">
        <w:rPr>
          <w:rFonts w:cs="David" w:hint="cs"/>
          <w:sz w:val="28"/>
          <w:szCs w:val="28"/>
          <w:rtl/>
        </w:rPr>
        <w:t>שהוא החוק התשתיתי במדינת ישראל העוסק במחשבים. במסגרת זו כולל חוק המחשבים את ההגדרות "חומר מחשב", חומר השמור במחשבים, וכולל רכיבי תוכנה ומידע, וכן "מחשב" (הכולל גם התקן תקשורת או רכיב נתיק שניתן לחבר למחשב) בנוסף כולל החוק את ההגדרה "שפה קריאת מחשב", קרי שפה הניתנת לקריאה וביצוע על ידי מחשבים</w:t>
      </w:r>
      <w:r w:rsidR="00922EE1">
        <w:rPr>
          <w:rFonts w:cs="David" w:hint="cs"/>
          <w:sz w:val="28"/>
          <w:szCs w:val="28"/>
          <w:rtl/>
        </w:rPr>
        <w:t>.</w:t>
      </w:r>
      <w:r w:rsidRPr="00A13D99">
        <w:rPr>
          <w:rFonts w:cs="David" w:hint="cs"/>
          <w:sz w:val="28"/>
          <w:szCs w:val="28"/>
          <w:rtl/>
        </w:rPr>
        <w:t xml:space="preserve"> את המידע המצוי במחשבים וברשתות, "חומר המחשב", ניתן לחלק </w:t>
      </w:r>
      <w:r w:rsidRPr="00A13D99">
        <w:rPr>
          <w:rFonts w:cs="David" w:hint="cs"/>
          <w:b/>
          <w:bCs/>
          <w:sz w:val="28"/>
          <w:szCs w:val="28"/>
          <w:rtl/>
        </w:rPr>
        <w:t>לשלושה סוגים מרכזיים :</w:t>
      </w:r>
    </w:p>
    <w:p w14:paraId="057BD494" w14:textId="6A0902A5" w:rsidR="00357E3A" w:rsidRPr="00A13D99" w:rsidRDefault="00357E3A" w:rsidP="00922EE1">
      <w:pPr>
        <w:spacing w:after="0" w:line="360" w:lineRule="auto"/>
        <w:ind w:left="1187"/>
        <w:jc w:val="both"/>
        <w:rPr>
          <w:rFonts w:cs="David"/>
          <w:sz w:val="28"/>
          <w:szCs w:val="28"/>
          <w:rtl/>
        </w:rPr>
      </w:pPr>
      <w:r w:rsidRPr="00A13D99">
        <w:rPr>
          <w:rFonts w:cs="David" w:hint="cs"/>
          <w:sz w:val="28"/>
          <w:szCs w:val="28"/>
          <w:rtl/>
        </w:rPr>
        <w:t xml:space="preserve"> </w:t>
      </w:r>
      <w:r w:rsidRPr="00A13D99">
        <w:rPr>
          <w:rFonts w:cs="David" w:hint="cs"/>
          <w:b/>
          <w:bCs/>
          <w:sz w:val="28"/>
          <w:szCs w:val="28"/>
          <w:rtl/>
        </w:rPr>
        <w:t xml:space="preserve">סוג מידע ראשון </w:t>
      </w:r>
      <w:r w:rsidRPr="00A13D99">
        <w:rPr>
          <w:rFonts w:cs="David"/>
          <w:b/>
          <w:bCs/>
          <w:sz w:val="28"/>
          <w:szCs w:val="28"/>
          <w:rtl/>
        </w:rPr>
        <w:t>–</w:t>
      </w:r>
      <w:r w:rsidRPr="00A13D99">
        <w:rPr>
          <w:rFonts w:cs="David" w:hint="cs"/>
          <w:b/>
          <w:bCs/>
          <w:sz w:val="28"/>
          <w:szCs w:val="28"/>
          <w:rtl/>
        </w:rPr>
        <w:t xml:space="preserve"> מידע טכנולוגי טהור שלא ניתן להסיק ממנו מסקנות על אדם</w:t>
      </w:r>
      <w:r w:rsidRPr="00A13D99">
        <w:rPr>
          <w:rFonts w:cs="David" w:hint="cs"/>
          <w:sz w:val="28"/>
          <w:szCs w:val="28"/>
          <w:rtl/>
        </w:rPr>
        <w:t xml:space="preserve"> </w:t>
      </w:r>
      <w:r w:rsidRPr="00A13D99">
        <w:rPr>
          <w:rFonts w:cs="David"/>
          <w:sz w:val="28"/>
          <w:szCs w:val="28"/>
          <w:rtl/>
        </w:rPr>
        <w:t>–</w:t>
      </w:r>
      <w:r w:rsidRPr="00A13D99">
        <w:rPr>
          <w:rFonts w:cs="David" w:hint="cs"/>
          <w:sz w:val="28"/>
          <w:szCs w:val="28"/>
          <w:rtl/>
        </w:rPr>
        <w:t xml:space="preserve"> מידע אשר משקף פעילות מחשובית תפקודית בין אלמנטים שונים הנדרשים לתפקודה של מערכת המידע. ברובד זה מצוי מרחב פעולה של תוקפים לשם שיבוש הפעילות המחשובית</w:t>
      </w:r>
      <w:r w:rsidR="00922EE1">
        <w:rPr>
          <w:rFonts w:cs="David" w:hint="cs"/>
          <w:sz w:val="28"/>
          <w:szCs w:val="28"/>
          <w:rtl/>
        </w:rPr>
        <w:t>,</w:t>
      </w:r>
      <w:r w:rsidRPr="00A13D99">
        <w:rPr>
          <w:rFonts w:cs="David" w:hint="cs"/>
          <w:sz w:val="28"/>
          <w:szCs w:val="28"/>
          <w:rtl/>
        </w:rPr>
        <w:t xml:space="preserve"> אך איננ</w:t>
      </w:r>
      <w:r w:rsidR="00922EE1">
        <w:rPr>
          <w:rFonts w:cs="David" w:hint="cs"/>
          <w:sz w:val="28"/>
          <w:szCs w:val="28"/>
          <w:rtl/>
        </w:rPr>
        <w:t>ו</w:t>
      </w:r>
      <w:r w:rsidRPr="00A13D99">
        <w:rPr>
          <w:rFonts w:cs="David" w:hint="cs"/>
          <w:sz w:val="28"/>
          <w:szCs w:val="28"/>
          <w:rtl/>
        </w:rPr>
        <w:t xml:space="preserve"> מכיל בהכרח מידע או נתונים אודות אדם או גוף מזוהה או ניתן לזיהוי. </w:t>
      </w:r>
    </w:p>
    <w:p w14:paraId="2940590C" w14:textId="1E20123A" w:rsidR="00357E3A" w:rsidRPr="00A13D99" w:rsidRDefault="00357E3A" w:rsidP="00357E3A">
      <w:pPr>
        <w:spacing w:after="0" w:line="360" w:lineRule="auto"/>
        <w:ind w:left="1187"/>
        <w:jc w:val="both"/>
        <w:rPr>
          <w:rFonts w:cs="David"/>
          <w:sz w:val="28"/>
          <w:szCs w:val="28"/>
          <w:rtl/>
        </w:rPr>
      </w:pPr>
      <w:r w:rsidRPr="00A13D99">
        <w:rPr>
          <w:rFonts w:cs="David" w:hint="cs"/>
          <w:b/>
          <w:bCs/>
          <w:sz w:val="28"/>
          <w:szCs w:val="28"/>
          <w:rtl/>
        </w:rPr>
        <w:t xml:space="preserve">סוג מידע שני </w:t>
      </w:r>
      <w:r w:rsidRPr="00A13D99">
        <w:rPr>
          <w:rFonts w:cs="David"/>
          <w:sz w:val="28"/>
          <w:szCs w:val="28"/>
          <w:rtl/>
        </w:rPr>
        <w:t>–</w:t>
      </w:r>
      <w:r w:rsidRPr="00A13D99">
        <w:rPr>
          <w:rFonts w:cs="David" w:hint="cs"/>
          <w:sz w:val="28"/>
          <w:szCs w:val="28"/>
          <w:rtl/>
        </w:rPr>
        <w:t xml:space="preserve"> </w:t>
      </w:r>
      <w:r w:rsidRPr="00A13D99">
        <w:rPr>
          <w:rFonts w:cs="David" w:hint="cs"/>
          <w:b/>
          <w:bCs/>
          <w:sz w:val="28"/>
          <w:szCs w:val="28"/>
          <w:rtl/>
        </w:rPr>
        <w:t>מידע טכנולוגי טהור שניתן להסיק ממנו במישרין או בצירוף מידע אחר, מידע על אדם</w:t>
      </w:r>
      <w:r w:rsidRPr="00A13D99">
        <w:rPr>
          <w:rFonts w:cs="David" w:hint="cs"/>
          <w:sz w:val="28"/>
          <w:szCs w:val="28"/>
          <w:rtl/>
        </w:rPr>
        <w:t xml:space="preserve"> </w:t>
      </w:r>
      <w:r w:rsidR="00E74354" w:rsidRPr="00A13D99">
        <w:rPr>
          <w:rFonts w:cs="David"/>
          <w:sz w:val="28"/>
          <w:szCs w:val="28"/>
          <w:rtl/>
        </w:rPr>
        <w:t>–</w:t>
      </w:r>
      <w:r w:rsidRPr="00A13D99">
        <w:rPr>
          <w:rFonts w:cs="David" w:hint="cs"/>
          <w:sz w:val="28"/>
          <w:szCs w:val="28"/>
          <w:rtl/>
        </w:rPr>
        <w:t xml:space="preserve"> </w:t>
      </w:r>
      <w:r w:rsidR="00E74354" w:rsidRPr="00A13D99">
        <w:rPr>
          <w:rFonts w:cs="David" w:hint="cs"/>
          <w:sz w:val="28"/>
          <w:szCs w:val="28"/>
          <w:rtl/>
        </w:rPr>
        <w:t>מדובר במידע</w:t>
      </w:r>
      <w:r w:rsidR="00922EE1">
        <w:rPr>
          <w:rFonts w:cs="David" w:hint="cs"/>
          <w:sz w:val="28"/>
          <w:szCs w:val="28"/>
          <w:rtl/>
        </w:rPr>
        <w:t>,</w:t>
      </w:r>
      <w:r w:rsidR="00E74354" w:rsidRPr="00A13D99">
        <w:rPr>
          <w:rFonts w:cs="David" w:hint="cs"/>
          <w:sz w:val="28"/>
          <w:szCs w:val="28"/>
          <w:rtl/>
        </w:rPr>
        <w:t xml:space="preserve"> אשר ניתן לגזור ממנו מסקנות או מידע אודות אדם או גוף מזוהה או ניתן לזיהוי. </w:t>
      </w:r>
    </w:p>
    <w:p w14:paraId="0B336683" w14:textId="7F15259D" w:rsidR="00E74354" w:rsidRPr="00A13D99" w:rsidRDefault="00E74354" w:rsidP="00357E3A">
      <w:pPr>
        <w:spacing w:after="0" w:line="360" w:lineRule="auto"/>
        <w:ind w:left="1187"/>
        <w:jc w:val="both"/>
        <w:rPr>
          <w:rFonts w:cs="David"/>
          <w:sz w:val="28"/>
          <w:szCs w:val="28"/>
          <w:rtl/>
        </w:rPr>
      </w:pPr>
      <w:r w:rsidRPr="00A13D99">
        <w:rPr>
          <w:rFonts w:cs="David" w:hint="cs"/>
          <w:b/>
          <w:bCs/>
          <w:sz w:val="28"/>
          <w:szCs w:val="28"/>
          <w:rtl/>
        </w:rPr>
        <w:t xml:space="preserve">סוג מידע שלישי </w:t>
      </w:r>
      <w:r w:rsidRPr="00A13D99">
        <w:rPr>
          <w:rFonts w:cs="David"/>
          <w:sz w:val="28"/>
          <w:szCs w:val="28"/>
          <w:rtl/>
        </w:rPr>
        <w:t>–</w:t>
      </w:r>
      <w:r w:rsidRPr="00A13D99">
        <w:rPr>
          <w:rFonts w:cs="David" w:hint="cs"/>
          <w:sz w:val="28"/>
          <w:szCs w:val="28"/>
          <w:rtl/>
        </w:rPr>
        <w:t xml:space="preserve"> </w:t>
      </w:r>
      <w:r w:rsidRPr="00A13D99">
        <w:rPr>
          <w:rFonts w:cs="David" w:hint="cs"/>
          <w:b/>
          <w:bCs/>
          <w:sz w:val="28"/>
          <w:szCs w:val="28"/>
          <w:rtl/>
        </w:rPr>
        <w:t xml:space="preserve">מידע טכנולוגי המתעד מסרים אנושיים </w:t>
      </w:r>
      <w:r w:rsidRPr="00A13D99">
        <w:rPr>
          <w:rFonts w:cs="David"/>
          <w:sz w:val="28"/>
          <w:szCs w:val="28"/>
          <w:rtl/>
        </w:rPr>
        <w:t>–</w:t>
      </w:r>
      <w:r w:rsidRPr="00A13D99">
        <w:rPr>
          <w:rFonts w:cs="David" w:hint="cs"/>
          <w:sz w:val="28"/>
          <w:szCs w:val="28"/>
          <w:rtl/>
        </w:rPr>
        <w:t xml:space="preserve"> מסרים אנושיים חזותיים או קוליים שניתנים לפענוח בלתי אמצעי בידי בני אדם, כלומר זהו הרובד שבו אנשים מתקשרים ומתבטאים.</w:t>
      </w:r>
    </w:p>
    <w:p w14:paraId="62CE9192" w14:textId="6F8E2749" w:rsidR="00357E3A" w:rsidRPr="00A13D99" w:rsidRDefault="00E74354" w:rsidP="00922EE1">
      <w:pPr>
        <w:spacing w:after="0" w:line="360" w:lineRule="auto"/>
        <w:ind w:left="1187"/>
        <w:jc w:val="both"/>
        <w:rPr>
          <w:rFonts w:cs="David"/>
          <w:sz w:val="28"/>
          <w:szCs w:val="28"/>
        </w:rPr>
      </w:pPr>
      <w:r w:rsidRPr="00A13D99">
        <w:rPr>
          <w:rFonts w:cs="David" w:hint="cs"/>
          <w:sz w:val="28"/>
          <w:szCs w:val="28"/>
          <w:rtl/>
        </w:rPr>
        <w:t xml:space="preserve">     </w:t>
      </w:r>
      <w:r w:rsidR="000D3C8D" w:rsidRPr="00A13D99">
        <w:rPr>
          <w:rFonts w:cs="David" w:hint="cs"/>
          <w:sz w:val="28"/>
          <w:szCs w:val="28"/>
          <w:rtl/>
        </w:rPr>
        <w:t xml:space="preserve">טרם עידן הסייבר </w:t>
      </w:r>
      <w:r w:rsidR="000D3C8D" w:rsidRPr="00C41036">
        <w:rPr>
          <w:rFonts w:cs="David" w:hint="cs"/>
          <w:b/>
          <w:bCs/>
          <w:sz w:val="28"/>
          <w:szCs w:val="28"/>
          <w:rtl/>
        </w:rPr>
        <w:t>"אבטחת המידע"</w:t>
      </w:r>
      <w:r w:rsidR="000D3C8D" w:rsidRPr="00A13D99">
        <w:rPr>
          <w:rFonts w:cs="David" w:hint="cs"/>
          <w:sz w:val="28"/>
          <w:szCs w:val="28"/>
          <w:rtl/>
        </w:rPr>
        <w:t xml:space="preserve"> עסקה בעיקר בשני סוגי המידע האחרוני</w:t>
      </w:r>
      <w:r w:rsidR="00A6064F" w:rsidRPr="00A13D99">
        <w:rPr>
          <w:rFonts w:cs="David" w:hint="cs"/>
          <w:sz w:val="28"/>
          <w:szCs w:val="28"/>
          <w:rtl/>
        </w:rPr>
        <w:t>ם</w:t>
      </w:r>
      <w:r w:rsidR="000D3C8D" w:rsidRPr="00A13D99">
        <w:rPr>
          <w:rFonts w:cs="David" w:hint="cs"/>
          <w:sz w:val="28"/>
          <w:szCs w:val="28"/>
          <w:rtl/>
        </w:rPr>
        <w:t>. כיום</w:t>
      </w:r>
      <w:r w:rsidR="00C41036">
        <w:rPr>
          <w:rFonts w:cs="David" w:hint="cs"/>
          <w:sz w:val="28"/>
          <w:szCs w:val="28"/>
          <w:rtl/>
        </w:rPr>
        <w:t>, בעידן הסייבר,</w:t>
      </w:r>
      <w:r w:rsidR="000D3C8D" w:rsidRPr="00A13D99">
        <w:rPr>
          <w:rFonts w:cs="David" w:hint="cs"/>
          <w:sz w:val="28"/>
          <w:szCs w:val="28"/>
          <w:rtl/>
        </w:rPr>
        <w:t xml:space="preserve"> נוסף גם סוג המידע הראשון שהרי הגעה לכל סוג מידע משמעה השגת נגישות למערכת הארגונית ונגישות זו מגלמת </w:t>
      </w:r>
      <w:r w:rsidR="000D3C8D" w:rsidRPr="00A13D99">
        <w:rPr>
          <w:rFonts w:cs="David" w:hint="cs"/>
          <w:b/>
          <w:bCs/>
          <w:sz w:val="28"/>
          <w:szCs w:val="28"/>
          <w:rtl/>
        </w:rPr>
        <w:t>פוטנציאל תקיפה וחדירה לנכסי הארגון</w:t>
      </w:r>
      <w:r w:rsidR="000D3C8D" w:rsidRPr="00A13D99">
        <w:rPr>
          <w:rFonts w:cs="David" w:hint="cs"/>
          <w:sz w:val="28"/>
          <w:szCs w:val="28"/>
          <w:rtl/>
        </w:rPr>
        <w:t>. על כן, המשגת "ההגנה בסייבר" יש בה משום הרחבת ההגדרה הקיימת בנושא "אבטחת המידע" ומבלי לגרוע ממנה. הדבר מביא אותנו אל המושג המרכזי הבא.</w:t>
      </w:r>
    </w:p>
    <w:tbl>
      <w:tblPr>
        <w:bidiVisual/>
        <w:tblW w:w="9643" w:type="dxa"/>
        <w:tblInd w:w="-5" w:type="dxa"/>
        <w:tblLayout w:type="fixed"/>
        <w:tblCellMar>
          <w:top w:w="57" w:type="dxa"/>
          <w:left w:w="0" w:type="dxa"/>
          <w:bottom w:w="57" w:type="dxa"/>
          <w:right w:w="0" w:type="dxa"/>
        </w:tblCellMar>
        <w:tblLook w:val="01E0" w:firstRow="1" w:lastRow="1" w:firstColumn="1" w:lastColumn="1" w:noHBand="0" w:noVBand="0"/>
      </w:tblPr>
      <w:tblGrid>
        <w:gridCol w:w="9643"/>
      </w:tblGrid>
      <w:tr w:rsidR="00CD69A4" w:rsidRPr="00A13D99" w14:paraId="3F2EF593" w14:textId="77777777" w:rsidTr="00CD69A4">
        <w:trPr>
          <w:cantSplit/>
        </w:trPr>
        <w:tc>
          <w:tcPr>
            <w:tcW w:w="9643" w:type="dxa"/>
          </w:tcPr>
          <w:p w14:paraId="0D70E5DD" w14:textId="3C27E702" w:rsidR="00CD69A4" w:rsidRPr="00A13D99" w:rsidRDefault="00FB55F4" w:rsidP="00A6064F">
            <w:pPr>
              <w:pStyle w:val="TableBlock"/>
              <w:numPr>
                <w:ilvl w:val="0"/>
                <w:numId w:val="20"/>
              </w:numPr>
              <w:jc w:val="left"/>
              <w:rPr>
                <w:rFonts w:cs="David"/>
                <w:rtl/>
              </w:rPr>
            </w:pPr>
            <w:r w:rsidRPr="00A13D99">
              <w:rPr>
                <w:rFonts w:cs="David" w:hint="cs"/>
                <w:b/>
                <w:bCs/>
                <w:sz w:val="28"/>
                <w:szCs w:val="28"/>
                <w:rtl/>
              </w:rPr>
              <w:t>"מידע בעל ערך אבטחתי"</w:t>
            </w:r>
            <w:r w:rsidR="00CD69A4" w:rsidRPr="00A13D99">
              <w:rPr>
                <w:rFonts w:cs="David" w:hint="cs"/>
                <w:b/>
                <w:bCs/>
                <w:sz w:val="28"/>
                <w:szCs w:val="28"/>
                <w:rtl/>
              </w:rPr>
              <w:t xml:space="preserve"> - </w:t>
            </w:r>
            <w:r w:rsidR="00CD69A4" w:rsidRPr="00A13D99">
              <w:rPr>
                <w:rFonts w:cs="David"/>
                <w:sz w:val="22"/>
                <w:szCs w:val="28"/>
                <w:rtl/>
              </w:rPr>
              <w:t xml:space="preserve">מידע שיש בו כדי לסייע לאיתור </w:t>
            </w:r>
            <w:r w:rsidR="00CD69A4" w:rsidRPr="00A13D99">
              <w:rPr>
                <w:rFonts w:cs="David"/>
                <w:b/>
                <w:bCs/>
                <w:sz w:val="22"/>
                <w:szCs w:val="28"/>
                <w:rtl/>
              </w:rPr>
              <w:t>תקיפת סייבר</w:t>
            </w:r>
            <w:r w:rsidR="00CD69A4" w:rsidRPr="00A13D99">
              <w:rPr>
                <w:rFonts w:cs="David"/>
                <w:sz w:val="22"/>
                <w:szCs w:val="28"/>
                <w:rtl/>
              </w:rPr>
              <w:t>, התמודדות עמה או מניעתה ובכלל זה אחד מאלה:</w:t>
            </w:r>
          </w:p>
        </w:tc>
      </w:tr>
      <w:tr w:rsidR="00CD69A4" w:rsidRPr="00A13D99" w14:paraId="34DBE239" w14:textId="77777777" w:rsidTr="00CD69A4">
        <w:trPr>
          <w:cantSplit/>
        </w:trPr>
        <w:tc>
          <w:tcPr>
            <w:tcW w:w="9643" w:type="dxa"/>
          </w:tcPr>
          <w:p w14:paraId="078FDB47" w14:textId="7021394C" w:rsidR="00CD69A4" w:rsidRPr="00A13D99" w:rsidRDefault="00CD69A4" w:rsidP="00A6064F">
            <w:pPr>
              <w:pStyle w:val="TableBlock"/>
              <w:numPr>
                <w:ilvl w:val="0"/>
                <w:numId w:val="19"/>
              </w:numPr>
              <w:tabs>
                <w:tab w:val="clear" w:pos="624"/>
                <w:tab w:val="clear" w:pos="1247"/>
                <w:tab w:val="clear" w:pos="4335"/>
                <w:tab w:val="left" w:pos="1136"/>
                <w:tab w:val="left" w:pos="1561"/>
                <w:tab w:val="num" w:pos="2128"/>
              </w:tabs>
              <w:ind w:left="1703"/>
              <w:jc w:val="left"/>
              <w:rPr>
                <w:rFonts w:ascii="David" w:hAnsi="David" w:cs="David"/>
                <w:sz w:val="28"/>
                <w:szCs w:val="28"/>
                <w:rtl/>
              </w:rPr>
            </w:pPr>
            <w:r w:rsidRPr="00A13D99">
              <w:rPr>
                <w:rFonts w:ascii="David" w:hAnsi="David" w:cs="David"/>
                <w:b/>
                <w:bCs/>
                <w:sz w:val="28"/>
                <w:szCs w:val="28"/>
                <w:rtl/>
              </w:rPr>
              <w:t xml:space="preserve">סממנים </w:t>
            </w:r>
            <w:r w:rsidRPr="00A13D99">
              <w:rPr>
                <w:rFonts w:ascii="David" w:hAnsi="David" w:cs="David"/>
                <w:sz w:val="28"/>
                <w:szCs w:val="28"/>
                <w:rtl/>
              </w:rPr>
              <w:t>(</w:t>
            </w:r>
            <w:r w:rsidRPr="00A13D99">
              <w:rPr>
                <w:rFonts w:ascii="David" w:hAnsi="David" w:cs="David"/>
                <w:sz w:val="28"/>
                <w:szCs w:val="28"/>
              </w:rPr>
              <w:t>indicators</w:t>
            </w:r>
            <w:r w:rsidRPr="00A13D99">
              <w:rPr>
                <w:rFonts w:ascii="David" w:hAnsi="David" w:cs="David"/>
                <w:sz w:val="28"/>
                <w:szCs w:val="28"/>
                <w:rtl/>
              </w:rPr>
              <w:t>) - נתונים המצביעים על תקיפת סייבר או איום סייבר</w:t>
            </w:r>
            <w:r w:rsidRPr="00A13D99">
              <w:rPr>
                <w:rFonts w:ascii="David" w:hAnsi="David" w:cs="David" w:hint="cs"/>
                <w:sz w:val="28"/>
                <w:szCs w:val="28"/>
                <w:rtl/>
              </w:rPr>
              <w:t>.</w:t>
            </w:r>
          </w:p>
        </w:tc>
      </w:tr>
      <w:tr w:rsidR="00CD69A4" w:rsidRPr="00A13D99" w14:paraId="131DF3F5" w14:textId="77777777" w:rsidTr="00CD69A4">
        <w:trPr>
          <w:cantSplit/>
        </w:trPr>
        <w:tc>
          <w:tcPr>
            <w:tcW w:w="9643" w:type="dxa"/>
          </w:tcPr>
          <w:p w14:paraId="4E64AB11" w14:textId="77777777" w:rsidR="00A6064F" w:rsidRPr="00A13D99" w:rsidRDefault="00CD69A4" w:rsidP="00A6064F">
            <w:pPr>
              <w:pStyle w:val="TableBlock"/>
              <w:numPr>
                <w:ilvl w:val="0"/>
                <w:numId w:val="19"/>
              </w:numPr>
              <w:tabs>
                <w:tab w:val="clear" w:pos="4335"/>
                <w:tab w:val="num" w:pos="2128"/>
              </w:tabs>
              <w:ind w:left="1080" w:firstLine="623"/>
              <w:jc w:val="left"/>
              <w:rPr>
                <w:rFonts w:ascii="David" w:hAnsi="David" w:cs="David"/>
                <w:sz w:val="28"/>
                <w:szCs w:val="28"/>
              </w:rPr>
            </w:pPr>
            <w:r w:rsidRPr="00A13D99">
              <w:rPr>
                <w:rFonts w:ascii="David" w:hAnsi="David" w:cs="David"/>
                <w:sz w:val="28"/>
                <w:szCs w:val="28"/>
                <w:rtl/>
              </w:rPr>
              <w:t xml:space="preserve">מידע על </w:t>
            </w:r>
            <w:r w:rsidRPr="00A13D99">
              <w:rPr>
                <w:rFonts w:ascii="David" w:hAnsi="David" w:cs="David"/>
                <w:b/>
                <w:bCs/>
                <w:sz w:val="28"/>
                <w:szCs w:val="28"/>
                <w:rtl/>
              </w:rPr>
              <w:t>חולשות</w:t>
            </w:r>
            <w:r w:rsidRPr="00A13D99">
              <w:rPr>
                <w:rFonts w:ascii="David" w:hAnsi="David" w:cs="David"/>
                <w:sz w:val="28"/>
                <w:szCs w:val="28"/>
                <w:rtl/>
              </w:rPr>
              <w:t xml:space="preserve"> במערכות ממוחשבות, ברכיביהן, בנהלים </w:t>
            </w:r>
            <w:r w:rsidR="00A6064F" w:rsidRPr="00A13D99">
              <w:rPr>
                <w:rFonts w:ascii="David" w:hAnsi="David" w:cs="David" w:hint="cs"/>
                <w:sz w:val="28"/>
                <w:szCs w:val="28"/>
                <w:rtl/>
              </w:rPr>
              <w:t>הקשורים</w:t>
            </w:r>
          </w:p>
          <w:p w14:paraId="03ABD44B" w14:textId="04C82808" w:rsidR="00A6064F" w:rsidRPr="00A13D99" w:rsidRDefault="00A6064F" w:rsidP="00A6064F">
            <w:pPr>
              <w:pStyle w:val="TableBlock"/>
              <w:ind w:left="1080"/>
              <w:jc w:val="left"/>
              <w:rPr>
                <w:rFonts w:ascii="David" w:hAnsi="David" w:cs="David"/>
                <w:sz w:val="28"/>
                <w:szCs w:val="28"/>
              </w:rPr>
            </w:pPr>
            <w:r w:rsidRPr="00A13D99">
              <w:rPr>
                <w:rFonts w:ascii="David" w:hAnsi="David" w:cs="David" w:hint="cs"/>
                <w:sz w:val="28"/>
                <w:szCs w:val="28"/>
                <w:rtl/>
              </w:rPr>
              <w:t xml:space="preserve">        </w:t>
            </w:r>
            <w:r w:rsidR="00CD69A4" w:rsidRPr="00A13D99">
              <w:rPr>
                <w:rFonts w:ascii="David" w:hAnsi="David" w:cs="David"/>
                <w:sz w:val="28"/>
                <w:szCs w:val="28"/>
                <w:rtl/>
              </w:rPr>
              <w:t xml:space="preserve"> </w:t>
            </w:r>
            <w:r w:rsidRPr="00A13D99">
              <w:rPr>
                <w:rFonts w:ascii="David" w:hAnsi="David" w:cs="David" w:hint="cs"/>
                <w:sz w:val="28"/>
                <w:szCs w:val="28"/>
                <w:rtl/>
              </w:rPr>
              <w:t xml:space="preserve">        </w:t>
            </w:r>
            <w:r w:rsidR="00CD69A4" w:rsidRPr="00A13D99">
              <w:rPr>
                <w:rFonts w:ascii="David" w:hAnsi="David" w:cs="David"/>
                <w:sz w:val="28"/>
                <w:szCs w:val="28"/>
                <w:rtl/>
              </w:rPr>
              <w:t xml:space="preserve">במערכות אלה או בתהליכים הקשורים אליהן, אשר ניתן לנצל כדי לייצר </w:t>
            </w:r>
          </w:p>
          <w:p w14:paraId="72827DB8" w14:textId="6B120003" w:rsidR="00CD69A4" w:rsidRPr="00A13D99" w:rsidRDefault="00A6064F" w:rsidP="00A6064F">
            <w:pPr>
              <w:pStyle w:val="TableBlock"/>
              <w:ind w:left="1080"/>
              <w:jc w:val="left"/>
              <w:rPr>
                <w:rFonts w:ascii="David" w:hAnsi="David" w:cs="David"/>
                <w:sz w:val="28"/>
                <w:szCs w:val="28"/>
                <w:rtl/>
              </w:rPr>
            </w:pPr>
            <w:r w:rsidRPr="00A13D99">
              <w:rPr>
                <w:rFonts w:ascii="David" w:hAnsi="David" w:cs="David" w:hint="cs"/>
                <w:sz w:val="28"/>
                <w:szCs w:val="28"/>
                <w:rtl/>
              </w:rPr>
              <w:t xml:space="preserve">                </w:t>
            </w:r>
            <w:r w:rsidR="00CD69A4" w:rsidRPr="00A13D99">
              <w:rPr>
                <w:rFonts w:ascii="David" w:hAnsi="David" w:cs="David"/>
                <w:sz w:val="28"/>
                <w:szCs w:val="28"/>
                <w:rtl/>
              </w:rPr>
              <w:t>תקיפת סייבר</w:t>
            </w:r>
            <w:r w:rsidR="00CD69A4" w:rsidRPr="00A13D99">
              <w:rPr>
                <w:rFonts w:ascii="David" w:hAnsi="David" w:cs="David" w:hint="cs"/>
                <w:sz w:val="28"/>
                <w:szCs w:val="28"/>
                <w:rtl/>
              </w:rPr>
              <w:t>.</w:t>
            </w:r>
          </w:p>
        </w:tc>
      </w:tr>
      <w:tr w:rsidR="00CD69A4" w:rsidRPr="00A13D99" w14:paraId="3EB681FA" w14:textId="77777777" w:rsidTr="00CD69A4">
        <w:trPr>
          <w:cantSplit/>
        </w:trPr>
        <w:tc>
          <w:tcPr>
            <w:tcW w:w="9643" w:type="dxa"/>
          </w:tcPr>
          <w:p w14:paraId="7F24B812" w14:textId="55ACB888" w:rsidR="00CD69A4" w:rsidRPr="00A13D99" w:rsidRDefault="00CD69A4" w:rsidP="00A6064F">
            <w:pPr>
              <w:pStyle w:val="TableBlock"/>
              <w:numPr>
                <w:ilvl w:val="0"/>
                <w:numId w:val="19"/>
              </w:numPr>
              <w:ind w:left="2270" w:hanging="567"/>
              <w:jc w:val="left"/>
              <w:rPr>
                <w:rFonts w:ascii="David" w:hAnsi="David" w:cs="David"/>
                <w:sz w:val="28"/>
                <w:szCs w:val="28"/>
                <w:rtl/>
              </w:rPr>
            </w:pPr>
            <w:r w:rsidRPr="00A13D99">
              <w:rPr>
                <w:rFonts w:ascii="David" w:hAnsi="David" w:cs="David"/>
                <w:sz w:val="28"/>
                <w:szCs w:val="28"/>
                <w:rtl/>
              </w:rPr>
              <w:t xml:space="preserve">מידע על תוכנות או </w:t>
            </w:r>
            <w:r w:rsidRPr="00A13D99">
              <w:rPr>
                <w:rFonts w:ascii="David" w:hAnsi="David" w:cs="David"/>
                <w:b/>
                <w:bCs/>
                <w:sz w:val="28"/>
                <w:szCs w:val="28"/>
                <w:rtl/>
              </w:rPr>
              <w:t xml:space="preserve">נוזקות </w:t>
            </w:r>
            <w:r w:rsidRPr="00A13D99">
              <w:rPr>
                <w:rFonts w:ascii="David" w:hAnsi="David" w:cs="David"/>
                <w:sz w:val="28"/>
                <w:szCs w:val="28"/>
                <w:rtl/>
              </w:rPr>
              <w:t>שמטרתן יצירת תקיפת סייבר או גרימת נזק</w:t>
            </w:r>
            <w:r w:rsidRPr="00A13D99">
              <w:rPr>
                <w:rFonts w:ascii="David" w:hAnsi="David" w:cs="David" w:hint="cs"/>
                <w:sz w:val="28"/>
                <w:szCs w:val="28"/>
                <w:rtl/>
              </w:rPr>
              <w:t>.</w:t>
            </w:r>
          </w:p>
        </w:tc>
      </w:tr>
      <w:tr w:rsidR="00CD69A4" w:rsidRPr="00A13D99" w14:paraId="2B2F1C97" w14:textId="77777777" w:rsidTr="00CD69A4">
        <w:trPr>
          <w:cantSplit/>
        </w:trPr>
        <w:tc>
          <w:tcPr>
            <w:tcW w:w="9643" w:type="dxa"/>
          </w:tcPr>
          <w:p w14:paraId="7AA51BF9" w14:textId="24BD0BE6" w:rsidR="00CD69A4" w:rsidRPr="00A13D99" w:rsidRDefault="00CD69A4" w:rsidP="00A6064F">
            <w:pPr>
              <w:pStyle w:val="TableBlock"/>
              <w:numPr>
                <w:ilvl w:val="0"/>
                <w:numId w:val="19"/>
              </w:numPr>
              <w:tabs>
                <w:tab w:val="clear" w:pos="4335"/>
              </w:tabs>
              <w:ind w:left="1080" w:firstLine="623"/>
              <w:jc w:val="left"/>
              <w:rPr>
                <w:rFonts w:ascii="David" w:hAnsi="David" w:cs="David"/>
                <w:sz w:val="28"/>
                <w:szCs w:val="28"/>
                <w:rtl/>
              </w:rPr>
            </w:pPr>
            <w:r w:rsidRPr="00A13D99">
              <w:rPr>
                <w:rFonts w:ascii="David" w:hAnsi="David" w:cs="David"/>
                <w:sz w:val="28"/>
                <w:szCs w:val="28"/>
                <w:rtl/>
              </w:rPr>
              <w:t xml:space="preserve">מידע על </w:t>
            </w:r>
            <w:r w:rsidRPr="00A13D99">
              <w:rPr>
                <w:rFonts w:ascii="David" w:hAnsi="David" w:cs="David"/>
                <w:b/>
                <w:bCs/>
                <w:sz w:val="28"/>
                <w:szCs w:val="28"/>
                <w:rtl/>
              </w:rPr>
              <w:t>שיטות ואמצעים</w:t>
            </w:r>
            <w:r w:rsidRPr="00A13D99">
              <w:rPr>
                <w:rFonts w:ascii="David" w:hAnsi="David" w:cs="David"/>
                <w:sz w:val="28"/>
                <w:szCs w:val="28"/>
                <w:rtl/>
              </w:rPr>
              <w:t xml:space="preserve"> לביצוע תקיפת סייבר</w:t>
            </w:r>
            <w:r w:rsidRPr="00A13D99">
              <w:rPr>
                <w:rFonts w:ascii="David" w:hAnsi="David" w:cs="David" w:hint="cs"/>
                <w:sz w:val="28"/>
                <w:szCs w:val="28"/>
                <w:rtl/>
              </w:rPr>
              <w:t>.</w:t>
            </w:r>
          </w:p>
        </w:tc>
      </w:tr>
      <w:tr w:rsidR="00CD69A4" w:rsidRPr="00A13D99" w14:paraId="4B09F7CA" w14:textId="77777777" w:rsidTr="00CD69A4">
        <w:trPr>
          <w:cantSplit/>
        </w:trPr>
        <w:tc>
          <w:tcPr>
            <w:tcW w:w="9643" w:type="dxa"/>
          </w:tcPr>
          <w:p w14:paraId="49688D85" w14:textId="77777777" w:rsidR="00CD69A4" w:rsidRPr="00A13D99" w:rsidRDefault="00CD69A4" w:rsidP="00A6064F">
            <w:pPr>
              <w:pStyle w:val="TableBlock"/>
              <w:numPr>
                <w:ilvl w:val="0"/>
                <w:numId w:val="19"/>
              </w:numPr>
              <w:tabs>
                <w:tab w:val="clear" w:pos="4335"/>
                <w:tab w:val="num" w:pos="2128"/>
              </w:tabs>
              <w:ind w:left="1080" w:firstLine="623"/>
              <w:jc w:val="left"/>
              <w:rPr>
                <w:rFonts w:ascii="David" w:hAnsi="David" w:cs="David"/>
                <w:sz w:val="28"/>
                <w:szCs w:val="28"/>
                <w:rtl/>
              </w:rPr>
            </w:pPr>
            <w:r w:rsidRPr="00A13D99">
              <w:rPr>
                <w:rFonts w:ascii="David" w:hAnsi="David" w:cs="David"/>
                <w:sz w:val="28"/>
                <w:szCs w:val="28"/>
                <w:rtl/>
              </w:rPr>
              <w:lastRenderedPageBreak/>
              <w:t xml:space="preserve">מידע על </w:t>
            </w:r>
            <w:r w:rsidRPr="00A13D99">
              <w:rPr>
                <w:rFonts w:ascii="David" w:hAnsi="David" w:cs="David"/>
                <w:b/>
                <w:bCs/>
                <w:sz w:val="28"/>
                <w:szCs w:val="28"/>
                <w:rtl/>
              </w:rPr>
              <w:t>שיטות ואמצעים</w:t>
            </w:r>
            <w:r w:rsidRPr="00A13D99">
              <w:rPr>
                <w:rFonts w:ascii="David" w:hAnsi="David" w:cs="David"/>
                <w:sz w:val="28"/>
                <w:szCs w:val="28"/>
                <w:rtl/>
              </w:rPr>
              <w:t xml:space="preserve"> להתמודדות עם תקיפות סייבר.</w:t>
            </w:r>
          </w:p>
        </w:tc>
      </w:tr>
    </w:tbl>
    <w:p w14:paraId="71A2E1C1" w14:textId="6CE041E9" w:rsidR="008E694D" w:rsidRPr="00A13D99" w:rsidRDefault="00A6064F" w:rsidP="00355ADF">
      <w:pPr>
        <w:pStyle w:val="a4"/>
        <w:spacing w:after="0" w:line="360" w:lineRule="auto"/>
        <w:ind w:left="1083"/>
        <w:jc w:val="both"/>
        <w:rPr>
          <w:rFonts w:cs="David"/>
          <w:sz w:val="28"/>
          <w:szCs w:val="28"/>
          <w:rtl/>
        </w:rPr>
      </w:pPr>
      <w:r w:rsidRPr="00A13D99">
        <w:rPr>
          <w:rFonts w:cs="David" w:hint="cs"/>
          <w:sz w:val="28"/>
          <w:szCs w:val="28"/>
          <w:rtl/>
        </w:rPr>
        <w:t xml:space="preserve">     מדובר בהגדרה מרכזית</w:t>
      </w:r>
      <w:r w:rsidR="00922EE1">
        <w:rPr>
          <w:rFonts w:cs="David" w:hint="cs"/>
          <w:sz w:val="28"/>
          <w:szCs w:val="28"/>
          <w:rtl/>
        </w:rPr>
        <w:t>,</w:t>
      </w:r>
      <w:r w:rsidRPr="00A13D99">
        <w:rPr>
          <w:rFonts w:cs="David" w:hint="cs"/>
          <w:sz w:val="28"/>
          <w:szCs w:val="28"/>
          <w:rtl/>
        </w:rPr>
        <w:t xml:space="preserve"> העומדת במרכז </w:t>
      </w:r>
      <w:r w:rsidRPr="00C41036">
        <w:rPr>
          <w:rFonts w:cs="David" w:hint="cs"/>
          <w:b/>
          <w:bCs/>
          <w:sz w:val="28"/>
          <w:szCs w:val="28"/>
          <w:rtl/>
        </w:rPr>
        <w:t>איסוף ועיבוד המידע</w:t>
      </w:r>
      <w:r w:rsidRPr="00A13D99">
        <w:rPr>
          <w:rFonts w:cs="David" w:hint="cs"/>
          <w:sz w:val="28"/>
          <w:szCs w:val="28"/>
          <w:rtl/>
        </w:rPr>
        <w:t xml:space="preserve"> הנדרש בעת פעילות הגנת הסייבר. הגדרה זו שואפת לכלול את כלל המידע הקיים הקשור לתקיפה אפשרית, מתהווה, בהתרחשות או שאירעה וכן ביחס לקיום שיטות תקיפה, זיהוין ואופן ההתמודדות עם תקיפות בפועל.</w:t>
      </w:r>
      <w:r w:rsidR="00355ADF" w:rsidRPr="00A13D99">
        <w:rPr>
          <w:rFonts w:cs="David" w:hint="cs"/>
          <w:sz w:val="28"/>
          <w:szCs w:val="28"/>
          <w:rtl/>
        </w:rPr>
        <w:t xml:space="preserve"> </w:t>
      </w:r>
    </w:p>
    <w:p w14:paraId="4E554258" w14:textId="7EC708A5" w:rsidR="00781C53" w:rsidRPr="00A13D99" w:rsidRDefault="008E694D" w:rsidP="00922EE1">
      <w:pPr>
        <w:pStyle w:val="a4"/>
        <w:spacing w:after="0" w:line="360" w:lineRule="auto"/>
        <w:ind w:left="1083"/>
        <w:jc w:val="both"/>
        <w:rPr>
          <w:rFonts w:cs="David"/>
          <w:sz w:val="28"/>
          <w:szCs w:val="28"/>
          <w:rtl/>
        </w:rPr>
      </w:pPr>
      <w:r w:rsidRPr="00A13D99">
        <w:rPr>
          <w:rFonts w:cs="David" w:hint="cs"/>
          <w:sz w:val="28"/>
          <w:szCs w:val="28"/>
          <w:rtl/>
        </w:rPr>
        <w:t xml:space="preserve">     </w:t>
      </w:r>
      <w:r w:rsidR="00355ADF" w:rsidRPr="00A13D99">
        <w:rPr>
          <w:rFonts w:cs="David" w:hint="cs"/>
          <w:sz w:val="28"/>
          <w:szCs w:val="28"/>
          <w:rtl/>
        </w:rPr>
        <w:t>הגדרה זו תשמש אותנו בפרק האופרטיבי באשר לתכלית איסוף המידע לצורך הגנה על הארגון שבו נמצא המידע</w:t>
      </w:r>
      <w:r w:rsidRPr="00A13D99">
        <w:rPr>
          <w:rFonts w:cs="David" w:hint="cs"/>
          <w:sz w:val="28"/>
          <w:szCs w:val="28"/>
          <w:rtl/>
        </w:rPr>
        <w:t xml:space="preserve"> ולא לצורך איסוף מידע עליו לצרכי פיקוח או אכיפה. </w:t>
      </w:r>
      <w:r w:rsidR="002A4069" w:rsidRPr="00A13D99">
        <w:rPr>
          <w:rFonts w:cs="David" w:hint="cs"/>
          <w:sz w:val="28"/>
          <w:szCs w:val="28"/>
          <w:rtl/>
        </w:rPr>
        <w:t>סביב סוגיה זו נסוב ויכוח באשר להיקף סמכויות הרשות להגנה בסייבר</w:t>
      </w:r>
      <w:r w:rsidR="00922EE1">
        <w:rPr>
          <w:rFonts w:cs="David" w:hint="cs"/>
          <w:sz w:val="28"/>
          <w:szCs w:val="28"/>
          <w:rtl/>
        </w:rPr>
        <w:t>, שיוצג</w:t>
      </w:r>
      <w:r w:rsidR="002A4069" w:rsidRPr="00A13D99">
        <w:rPr>
          <w:rFonts w:cs="David" w:hint="cs"/>
          <w:sz w:val="28"/>
          <w:szCs w:val="28"/>
          <w:rtl/>
        </w:rPr>
        <w:t xml:space="preserve"> בהמשך.</w:t>
      </w:r>
    </w:p>
    <w:p w14:paraId="5975728D" w14:textId="1939B124" w:rsidR="00C24E74" w:rsidRPr="00A13D99" w:rsidRDefault="00355ADF" w:rsidP="00C003FC">
      <w:pPr>
        <w:pStyle w:val="a4"/>
        <w:spacing w:after="0" w:line="360" w:lineRule="auto"/>
        <w:ind w:left="1083"/>
        <w:jc w:val="both"/>
        <w:rPr>
          <w:rFonts w:cs="David"/>
          <w:sz w:val="32"/>
          <w:szCs w:val="32"/>
          <w:rtl/>
        </w:rPr>
      </w:pPr>
      <w:r w:rsidRPr="00A13D99">
        <w:rPr>
          <w:rFonts w:cs="David"/>
          <w:sz w:val="32"/>
          <w:szCs w:val="32"/>
          <w:rtl/>
        </w:rPr>
        <w:tab/>
      </w:r>
      <w:r w:rsidRPr="00A13D99">
        <w:rPr>
          <w:rFonts w:cs="David" w:hint="cs"/>
          <w:sz w:val="28"/>
          <w:szCs w:val="28"/>
          <w:rtl/>
        </w:rPr>
        <w:t xml:space="preserve">במסגרת תזכיר חוק הסייבר המושג </w:t>
      </w:r>
      <w:r w:rsidRPr="00A13D99">
        <w:rPr>
          <w:rFonts w:cs="David" w:hint="cs"/>
          <w:b/>
          <w:bCs/>
          <w:sz w:val="28"/>
          <w:szCs w:val="28"/>
          <w:rtl/>
        </w:rPr>
        <w:t>"תקיפת סייבר"</w:t>
      </w:r>
      <w:r w:rsidRPr="00A13D99">
        <w:rPr>
          <w:rFonts w:cs="David" w:hint="cs"/>
          <w:sz w:val="28"/>
          <w:szCs w:val="28"/>
          <w:rtl/>
        </w:rPr>
        <w:t xml:space="preserve"> </w:t>
      </w:r>
      <w:r w:rsidR="00C003FC">
        <w:rPr>
          <w:rFonts w:cs="David" w:hint="cs"/>
          <w:sz w:val="28"/>
          <w:szCs w:val="28"/>
          <w:rtl/>
        </w:rPr>
        <w:t xml:space="preserve">איננו מוגדר </w:t>
      </w:r>
      <w:r w:rsidRPr="00A13D99">
        <w:rPr>
          <w:rFonts w:cs="David" w:hint="cs"/>
          <w:sz w:val="28"/>
          <w:szCs w:val="28"/>
          <w:rtl/>
        </w:rPr>
        <w:t>על אף שימוש מרובה בו בגוף החוק (24 פעמים)</w:t>
      </w:r>
      <w:r w:rsidRPr="00A13D99">
        <w:rPr>
          <w:rFonts w:cs="David" w:hint="cs"/>
          <w:sz w:val="32"/>
          <w:szCs w:val="32"/>
          <w:rtl/>
        </w:rPr>
        <w:t xml:space="preserve"> </w:t>
      </w:r>
      <w:r w:rsidRPr="00A13D99">
        <w:rPr>
          <w:rFonts w:cs="David" w:hint="cs"/>
          <w:sz w:val="28"/>
          <w:szCs w:val="28"/>
          <w:rtl/>
        </w:rPr>
        <w:t>ולצורך העניין</w:t>
      </w:r>
      <w:r w:rsidRPr="00A13D99">
        <w:rPr>
          <w:rFonts w:cs="David" w:hint="cs"/>
          <w:sz w:val="32"/>
          <w:szCs w:val="32"/>
          <w:rtl/>
        </w:rPr>
        <w:t xml:space="preserve"> </w:t>
      </w:r>
      <w:r w:rsidRPr="00A13D99">
        <w:rPr>
          <w:rFonts w:cs="David" w:hint="cs"/>
          <w:sz w:val="28"/>
          <w:szCs w:val="28"/>
          <w:rtl/>
        </w:rPr>
        <w:t>והמשך העבודה</w:t>
      </w:r>
      <w:r w:rsidRPr="00A13D99">
        <w:rPr>
          <w:rFonts w:cs="David" w:hint="cs"/>
          <w:sz w:val="32"/>
          <w:szCs w:val="32"/>
          <w:rtl/>
        </w:rPr>
        <w:t xml:space="preserve"> </w:t>
      </w:r>
      <w:r w:rsidRPr="00A13D99">
        <w:rPr>
          <w:rFonts w:cs="David" w:hint="cs"/>
          <w:sz w:val="28"/>
          <w:szCs w:val="28"/>
          <w:rtl/>
        </w:rPr>
        <w:t xml:space="preserve">נציע את ההגדרה הבאה : "תקיפת סייבר נועדה לבטא את טווח המעשים של ניצול לרעה של מחשב או מידע ממוחשב באמצעות מחשב". </w:t>
      </w:r>
      <w:r w:rsidRPr="00A13D99">
        <w:rPr>
          <w:rFonts w:cs="David" w:hint="cs"/>
          <w:sz w:val="32"/>
          <w:szCs w:val="32"/>
          <w:rtl/>
        </w:rPr>
        <w:t xml:space="preserve"> </w:t>
      </w:r>
    </w:p>
    <w:p w14:paraId="5FA39FDA" w14:textId="77777777" w:rsidR="00266C59" w:rsidRPr="00A13D99" w:rsidRDefault="00266C59" w:rsidP="00355ADF">
      <w:pPr>
        <w:pStyle w:val="a4"/>
        <w:spacing w:after="0" w:line="360" w:lineRule="auto"/>
        <w:ind w:left="1083"/>
        <w:jc w:val="both"/>
        <w:rPr>
          <w:rFonts w:cs="David"/>
          <w:sz w:val="32"/>
          <w:szCs w:val="32"/>
          <w:rtl/>
        </w:rPr>
      </w:pPr>
    </w:p>
    <w:p w14:paraId="160BDF4F" w14:textId="0006E54E" w:rsidR="002A4069" w:rsidRPr="0055219A" w:rsidRDefault="0055219A" w:rsidP="0055219A">
      <w:pPr>
        <w:pStyle w:val="a4"/>
        <w:spacing w:after="0" w:line="360" w:lineRule="auto"/>
        <w:ind w:left="1187"/>
        <w:jc w:val="both"/>
        <w:rPr>
          <w:rFonts w:cs="David"/>
          <w:b/>
          <w:bCs/>
          <w:sz w:val="28"/>
          <w:szCs w:val="28"/>
        </w:rPr>
      </w:pPr>
      <w:r w:rsidRPr="0055219A">
        <w:rPr>
          <w:rFonts w:cs="David" w:hint="cs"/>
          <w:b/>
          <w:bCs/>
          <w:sz w:val="28"/>
          <w:szCs w:val="28"/>
          <w:rtl/>
        </w:rPr>
        <w:t>הפרק ה</w:t>
      </w:r>
      <w:r w:rsidR="002A4069" w:rsidRPr="0055219A">
        <w:rPr>
          <w:rFonts w:cs="David" w:hint="cs"/>
          <w:b/>
          <w:bCs/>
          <w:sz w:val="28"/>
          <w:szCs w:val="28"/>
          <w:rtl/>
        </w:rPr>
        <w:t xml:space="preserve">שני </w:t>
      </w:r>
      <w:r w:rsidR="002A4069" w:rsidRPr="0055219A">
        <w:rPr>
          <w:rFonts w:cs="David"/>
          <w:b/>
          <w:bCs/>
          <w:sz w:val="28"/>
          <w:szCs w:val="28"/>
          <w:rtl/>
        </w:rPr>
        <w:t>–</w:t>
      </w:r>
      <w:r w:rsidR="002A4069" w:rsidRPr="0055219A">
        <w:rPr>
          <w:rFonts w:cs="David" w:hint="cs"/>
          <w:b/>
          <w:bCs/>
          <w:sz w:val="28"/>
          <w:szCs w:val="28"/>
          <w:rtl/>
        </w:rPr>
        <w:t xml:space="preserve"> פרק ארגוני </w:t>
      </w:r>
    </w:p>
    <w:p w14:paraId="7F345B58" w14:textId="14E7A11B" w:rsidR="002A4069" w:rsidRPr="00A13D99" w:rsidRDefault="002A4069" w:rsidP="0055219A">
      <w:pPr>
        <w:pStyle w:val="a4"/>
        <w:spacing w:after="0" w:line="360" w:lineRule="auto"/>
        <w:ind w:left="1187"/>
        <w:jc w:val="both"/>
        <w:rPr>
          <w:rFonts w:cs="David"/>
          <w:sz w:val="28"/>
          <w:szCs w:val="28"/>
          <w:rtl/>
        </w:rPr>
      </w:pPr>
      <w:r w:rsidRPr="00A13D99">
        <w:rPr>
          <w:rFonts w:cs="David" w:hint="cs"/>
          <w:sz w:val="28"/>
          <w:szCs w:val="28"/>
          <w:rtl/>
        </w:rPr>
        <w:t xml:space="preserve">     מטרתו לאפשר הסדרים ארגוניים יחודיים של מערך הסייבר הלאומי כגוף ביטחוני-מבצעי-טכנולוגי בשירות הציבורי</w:t>
      </w:r>
      <w:r w:rsidR="008F3070" w:rsidRPr="00A13D99">
        <w:rPr>
          <w:rFonts w:cs="David" w:hint="cs"/>
          <w:sz w:val="28"/>
          <w:szCs w:val="28"/>
          <w:rtl/>
        </w:rPr>
        <w:t xml:space="preserve"> הכפוף לראש הממשלה. </w:t>
      </w:r>
      <w:r w:rsidRPr="00A13D99">
        <w:rPr>
          <w:rFonts w:cs="David" w:hint="cs"/>
          <w:sz w:val="28"/>
          <w:szCs w:val="28"/>
          <w:rtl/>
        </w:rPr>
        <w:t xml:space="preserve"> פרק זה מגדיר את ייעוד</w:t>
      </w:r>
      <w:r w:rsidR="00C41036">
        <w:rPr>
          <w:rFonts w:cs="David" w:hint="cs"/>
          <w:sz w:val="28"/>
          <w:szCs w:val="28"/>
          <w:rtl/>
        </w:rPr>
        <w:t>ו</w:t>
      </w:r>
      <w:r w:rsidRPr="00A13D99">
        <w:rPr>
          <w:rFonts w:cs="David" w:hint="cs"/>
          <w:sz w:val="28"/>
          <w:szCs w:val="28"/>
          <w:rtl/>
        </w:rPr>
        <w:t xml:space="preserve"> ותפקידיו של מערך הסייבר הלאומי ואת מנגנוני הפיקוח והבקרה הפנימיים.</w:t>
      </w:r>
    </w:p>
    <w:p w14:paraId="705B3B50" w14:textId="77E7A3B6" w:rsidR="008F3070" w:rsidRPr="00A13D99" w:rsidRDefault="00F23124" w:rsidP="008F3070">
      <w:pPr>
        <w:pStyle w:val="a4"/>
        <w:spacing w:after="0" w:line="360" w:lineRule="auto"/>
        <w:ind w:left="1187"/>
        <w:jc w:val="both"/>
        <w:rPr>
          <w:rFonts w:cs="David"/>
          <w:sz w:val="28"/>
          <w:szCs w:val="28"/>
          <w:rtl/>
        </w:rPr>
      </w:pPr>
      <w:r w:rsidRPr="00A13D99">
        <w:rPr>
          <w:rFonts w:cs="David" w:hint="cs"/>
          <w:sz w:val="28"/>
          <w:szCs w:val="28"/>
          <w:rtl/>
        </w:rPr>
        <w:t xml:space="preserve">     </w:t>
      </w:r>
      <w:r w:rsidR="002A4069" w:rsidRPr="00A13D99">
        <w:rPr>
          <w:rFonts w:cs="David" w:hint="cs"/>
          <w:sz w:val="28"/>
          <w:szCs w:val="28"/>
          <w:rtl/>
        </w:rPr>
        <w:t>מערך הסייבר הלאומי הינו גוף ממשלתי</w:t>
      </w:r>
      <w:r w:rsidRPr="00A13D99">
        <w:rPr>
          <w:rFonts w:cs="David" w:hint="cs"/>
          <w:sz w:val="28"/>
          <w:szCs w:val="28"/>
          <w:rtl/>
        </w:rPr>
        <w:t xml:space="preserve">, ביטחוני </w:t>
      </w:r>
      <w:r w:rsidR="002A4069" w:rsidRPr="00A13D99">
        <w:rPr>
          <w:rFonts w:cs="David" w:hint="cs"/>
          <w:sz w:val="28"/>
          <w:szCs w:val="28"/>
          <w:rtl/>
        </w:rPr>
        <w:t xml:space="preserve"> שייעוד</w:t>
      </w:r>
      <w:r w:rsidRPr="00A13D99">
        <w:rPr>
          <w:rFonts w:cs="David" w:hint="cs"/>
          <w:sz w:val="28"/>
          <w:szCs w:val="28"/>
          <w:rtl/>
        </w:rPr>
        <w:t>ו</w:t>
      </w:r>
      <w:r w:rsidR="002A4069" w:rsidRPr="00A13D99">
        <w:rPr>
          <w:rFonts w:cs="David" w:hint="cs"/>
          <w:sz w:val="28"/>
          <w:szCs w:val="28"/>
          <w:rtl/>
        </w:rPr>
        <w:t xml:space="preserve"> הגנה לאומית בתחום הסייבר</w:t>
      </w:r>
      <w:r w:rsidRPr="00A13D99">
        <w:rPr>
          <w:rFonts w:cs="David" w:hint="cs"/>
          <w:sz w:val="28"/>
          <w:szCs w:val="28"/>
          <w:rtl/>
        </w:rPr>
        <w:t xml:space="preserve"> תוך ביצוע פעולות </w:t>
      </w:r>
      <w:r w:rsidRPr="00A13D99">
        <w:rPr>
          <w:rFonts w:cs="David" w:hint="cs"/>
          <w:b/>
          <w:bCs/>
          <w:sz w:val="28"/>
          <w:szCs w:val="28"/>
          <w:rtl/>
        </w:rPr>
        <w:t>ביטחוניות, אופרטיביות ורגולטוריות</w:t>
      </w:r>
      <w:r w:rsidR="0055219A">
        <w:rPr>
          <w:rFonts w:cs="David" w:hint="cs"/>
          <w:sz w:val="28"/>
          <w:szCs w:val="28"/>
          <w:rtl/>
        </w:rPr>
        <w:t xml:space="preserve"> שתכליתן למנוע מהאיום להתרחש, </w:t>
      </w:r>
      <w:r w:rsidRPr="00A13D99">
        <w:rPr>
          <w:rFonts w:cs="David" w:hint="cs"/>
          <w:sz w:val="28"/>
          <w:szCs w:val="28"/>
          <w:rtl/>
        </w:rPr>
        <w:t xml:space="preserve">ובהינתן התממשות האיום למזער את הנזק ולאפשר התאוששות יעילה ומהירה. </w:t>
      </w:r>
      <w:r w:rsidR="008553AA" w:rsidRPr="00A13D99">
        <w:rPr>
          <w:rFonts w:cs="David" w:hint="cs"/>
          <w:sz w:val="28"/>
          <w:szCs w:val="28"/>
          <w:rtl/>
        </w:rPr>
        <w:t>מערך הסייבר הוא גוף ביטחוני-מבצעי</w:t>
      </w:r>
      <w:r w:rsidR="0055219A">
        <w:rPr>
          <w:rFonts w:cs="David" w:hint="cs"/>
          <w:sz w:val="28"/>
          <w:szCs w:val="28"/>
          <w:rtl/>
        </w:rPr>
        <w:t>,</w:t>
      </w:r>
      <w:r w:rsidR="008553AA" w:rsidRPr="00A13D99">
        <w:rPr>
          <w:rFonts w:cs="David" w:hint="cs"/>
          <w:sz w:val="28"/>
          <w:szCs w:val="28"/>
          <w:rtl/>
        </w:rPr>
        <w:t xml:space="preserve"> ולכן עובדי המערך נדרשים לזמינות למענה לטיפול בתקיפות סייבר העשויות להתרחש בכל שעה ומקום במרחב האזרחי ולקיים ממשקים גם </w:t>
      </w:r>
      <w:r w:rsidR="00C41036">
        <w:rPr>
          <w:rFonts w:cs="David" w:hint="cs"/>
          <w:sz w:val="28"/>
          <w:szCs w:val="28"/>
          <w:rtl/>
        </w:rPr>
        <w:t xml:space="preserve">עם </w:t>
      </w:r>
      <w:r w:rsidR="008553AA" w:rsidRPr="00A13D99">
        <w:rPr>
          <w:rFonts w:cs="David" w:hint="cs"/>
          <w:sz w:val="28"/>
          <w:szCs w:val="28"/>
          <w:rtl/>
        </w:rPr>
        <w:t>ארגוני הביטחון האחרים בשגרה ובחירום.</w:t>
      </w:r>
      <w:r w:rsidR="008F3070" w:rsidRPr="00A13D99">
        <w:rPr>
          <w:rFonts w:cs="David" w:hint="cs"/>
          <w:sz w:val="28"/>
          <w:szCs w:val="28"/>
          <w:rtl/>
        </w:rPr>
        <w:t xml:space="preserve"> </w:t>
      </w:r>
      <w:r w:rsidR="008F3070" w:rsidRPr="00A13D99">
        <w:rPr>
          <w:rFonts w:cs="David" w:hint="cs"/>
          <w:b/>
          <w:bCs/>
          <w:sz w:val="28"/>
          <w:szCs w:val="28"/>
          <w:rtl/>
        </w:rPr>
        <w:t>תפקידי מערך הסייבר הלאומי כפי שמופיעים בחוק</w:t>
      </w:r>
      <w:r w:rsidR="008F3070" w:rsidRPr="00A13D99">
        <w:rPr>
          <w:rFonts w:cs="David" w:hint="cs"/>
          <w:sz w:val="28"/>
          <w:szCs w:val="28"/>
          <w:rtl/>
        </w:rPr>
        <w:t xml:space="preserve"> :</w:t>
      </w:r>
    </w:p>
    <w:tbl>
      <w:tblPr>
        <w:bidiVisual/>
        <w:tblW w:w="9643" w:type="dxa"/>
        <w:tblInd w:w="-5" w:type="dxa"/>
        <w:tblLayout w:type="fixed"/>
        <w:tblCellMar>
          <w:top w:w="57" w:type="dxa"/>
          <w:left w:w="0" w:type="dxa"/>
          <w:bottom w:w="57" w:type="dxa"/>
          <w:right w:w="0" w:type="dxa"/>
        </w:tblCellMar>
        <w:tblLook w:val="01E0" w:firstRow="1" w:lastRow="1" w:firstColumn="1" w:lastColumn="1" w:noHBand="0" w:noVBand="0"/>
      </w:tblPr>
      <w:tblGrid>
        <w:gridCol w:w="9643"/>
      </w:tblGrid>
      <w:tr w:rsidR="008F3070" w:rsidRPr="00A13D99" w14:paraId="535D7AC1" w14:textId="77777777" w:rsidTr="0081562F">
        <w:trPr>
          <w:cantSplit/>
        </w:trPr>
        <w:tc>
          <w:tcPr>
            <w:tcW w:w="7147" w:type="dxa"/>
          </w:tcPr>
          <w:p w14:paraId="7CD35B2B" w14:textId="232A431E" w:rsidR="008F3070" w:rsidRPr="00A13D99" w:rsidRDefault="008F3070" w:rsidP="00266C59">
            <w:pPr>
              <w:pStyle w:val="TableBlock"/>
              <w:numPr>
                <w:ilvl w:val="0"/>
                <w:numId w:val="21"/>
              </w:numPr>
              <w:tabs>
                <w:tab w:val="clear" w:pos="624"/>
                <w:tab w:val="clear" w:pos="1247"/>
                <w:tab w:val="clear" w:pos="1904"/>
                <w:tab w:val="num" w:pos="1703"/>
                <w:tab w:val="left" w:pos="1844"/>
              </w:tabs>
              <w:ind w:left="1277"/>
              <w:rPr>
                <w:rFonts w:cs="David"/>
                <w:sz w:val="28"/>
                <w:szCs w:val="28"/>
                <w:rtl/>
              </w:rPr>
            </w:pPr>
            <w:r w:rsidRPr="00A13D99">
              <w:rPr>
                <w:rFonts w:cs="David"/>
                <w:sz w:val="28"/>
                <w:szCs w:val="28"/>
                <w:rtl/>
              </w:rPr>
              <w:t>לנהל, להפעיל ולבצע בהתאם לצורך את מאמצי ההגנה הלאומיי</w:t>
            </w:r>
            <w:r w:rsidR="00266C59" w:rsidRPr="00A13D99">
              <w:rPr>
                <w:rFonts w:cs="David"/>
                <w:sz w:val="28"/>
                <w:szCs w:val="28"/>
                <w:rtl/>
              </w:rPr>
              <w:t>ם האופרטיביים כנגד תקיפות סייבר</w:t>
            </w:r>
            <w:r w:rsidR="00266C59" w:rsidRPr="00A13D99">
              <w:rPr>
                <w:rFonts w:cs="David" w:hint="cs"/>
                <w:sz w:val="28"/>
                <w:szCs w:val="28"/>
                <w:rtl/>
              </w:rPr>
              <w:t>.</w:t>
            </w:r>
          </w:p>
        </w:tc>
      </w:tr>
      <w:tr w:rsidR="008F3070" w:rsidRPr="00A13D99" w14:paraId="2A85B824" w14:textId="77777777" w:rsidTr="0081562F">
        <w:trPr>
          <w:cantSplit/>
        </w:trPr>
        <w:tc>
          <w:tcPr>
            <w:tcW w:w="7147" w:type="dxa"/>
          </w:tcPr>
          <w:p w14:paraId="443B1AF3" w14:textId="79222583" w:rsidR="008F3070" w:rsidRPr="00A13D99" w:rsidRDefault="008F3070" w:rsidP="00266C59">
            <w:pPr>
              <w:pStyle w:val="TableBlock"/>
              <w:numPr>
                <w:ilvl w:val="0"/>
                <w:numId w:val="21"/>
              </w:numPr>
              <w:tabs>
                <w:tab w:val="clear" w:pos="1904"/>
                <w:tab w:val="num" w:pos="1703"/>
              </w:tabs>
              <w:ind w:left="1277"/>
              <w:rPr>
                <w:rFonts w:cs="David"/>
                <w:sz w:val="28"/>
                <w:szCs w:val="28"/>
                <w:rtl/>
              </w:rPr>
            </w:pPr>
            <w:r w:rsidRPr="00A13D99">
              <w:rPr>
                <w:rFonts w:cs="David"/>
                <w:sz w:val="28"/>
                <w:szCs w:val="28"/>
                <w:rtl/>
              </w:rPr>
              <w:t>לקדם את יכולת ההת</w:t>
            </w:r>
            <w:r w:rsidR="00266C59" w:rsidRPr="00A13D99">
              <w:rPr>
                <w:rFonts w:cs="David"/>
                <w:sz w:val="28"/>
                <w:szCs w:val="28"/>
                <w:rtl/>
              </w:rPr>
              <w:t>מודדות של ישראל עם תקיפות סייב</w:t>
            </w:r>
            <w:r w:rsidR="00266C59" w:rsidRPr="00A13D99">
              <w:rPr>
                <w:rFonts w:cs="David" w:hint="cs"/>
                <w:sz w:val="28"/>
                <w:szCs w:val="28"/>
                <w:rtl/>
              </w:rPr>
              <w:t>ר.</w:t>
            </w:r>
          </w:p>
        </w:tc>
      </w:tr>
      <w:tr w:rsidR="008F3070" w:rsidRPr="00A13D99" w14:paraId="0813DB7B" w14:textId="77777777" w:rsidTr="0081562F">
        <w:trPr>
          <w:cantSplit/>
        </w:trPr>
        <w:tc>
          <w:tcPr>
            <w:tcW w:w="7147" w:type="dxa"/>
          </w:tcPr>
          <w:p w14:paraId="66F60B14" w14:textId="7D629805" w:rsidR="008F3070" w:rsidRPr="00A13D99" w:rsidRDefault="008F3070" w:rsidP="00266C59">
            <w:pPr>
              <w:pStyle w:val="TableBlock"/>
              <w:numPr>
                <w:ilvl w:val="0"/>
                <w:numId w:val="21"/>
              </w:numPr>
              <w:tabs>
                <w:tab w:val="clear" w:pos="1904"/>
                <w:tab w:val="num" w:pos="1703"/>
              </w:tabs>
              <w:ind w:left="1703" w:hanging="426"/>
              <w:rPr>
                <w:rFonts w:cs="David"/>
                <w:sz w:val="28"/>
                <w:szCs w:val="28"/>
                <w:rtl/>
              </w:rPr>
            </w:pPr>
            <w:r w:rsidRPr="00A13D99">
              <w:rPr>
                <w:rFonts w:cs="David"/>
                <w:sz w:val="28"/>
                <w:szCs w:val="28"/>
                <w:rtl/>
              </w:rPr>
              <w:t>לקדם מדיניות ומובילות ישראלית בתח</w:t>
            </w:r>
            <w:r w:rsidR="00266C59" w:rsidRPr="00A13D99">
              <w:rPr>
                <w:rFonts w:cs="David"/>
                <w:sz w:val="28"/>
                <w:szCs w:val="28"/>
                <w:rtl/>
              </w:rPr>
              <w:t>ום הסייבר בהתאם למדיניות הממשלה</w:t>
            </w:r>
            <w:r w:rsidR="00266C59" w:rsidRPr="00A13D99">
              <w:rPr>
                <w:rFonts w:cs="David" w:hint="cs"/>
                <w:sz w:val="28"/>
                <w:szCs w:val="28"/>
                <w:rtl/>
              </w:rPr>
              <w:t xml:space="preserve"> </w:t>
            </w:r>
            <w:r w:rsidR="00266C59" w:rsidRPr="00A13D99">
              <w:rPr>
                <w:rFonts w:cs="David"/>
                <w:sz w:val="28"/>
                <w:szCs w:val="28"/>
                <w:rtl/>
              </w:rPr>
              <w:t>ו</w:t>
            </w:r>
            <w:r w:rsidR="0055219A">
              <w:rPr>
                <w:rFonts w:cs="David" w:hint="cs"/>
                <w:sz w:val="28"/>
                <w:szCs w:val="28"/>
                <w:rtl/>
              </w:rPr>
              <w:t>ל</w:t>
            </w:r>
            <w:r w:rsidR="00266C59" w:rsidRPr="00A13D99">
              <w:rPr>
                <w:rFonts w:cs="David"/>
                <w:sz w:val="28"/>
                <w:szCs w:val="28"/>
                <w:rtl/>
              </w:rPr>
              <w:t>החלטותיה</w:t>
            </w:r>
            <w:r w:rsidR="00266C59" w:rsidRPr="00A13D99">
              <w:rPr>
                <w:rFonts w:cs="David" w:hint="cs"/>
                <w:sz w:val="28"/>
                <w:szCs w:val="28"/>
                <w:rtl/>
              </w:rPr>
              <w:t>.</w:t>
            </w:r>
          </w:p>
        </w:tc>
      </w:tr>
      <w:tr w:rsidR="008F3070" w:rsidRPr="00A13D99" w14:paraId="797AC626" w14:textId="77777777" w:rsidTr="0081562F">
        <w:trPr>
          <w:cantSplit/>
        </w:trPr>
        <w:tc>
          <w:tcPr>
            <w:tcW w:w="7147" w:type="dxa"/>
          </w:tcPr>
          <w:p w14:paraId="7CD7AFA8" w14:textId="5ABB1615" w:rsidR="008F3070" w:rsidRPr="00A13D99" w:rsidRDefault="008F3070" w:rsidP="00266C59">
            <w:pPr>
              <w:pStyle w:val="TableBlock"/>
              <w:numPr>
                <w:ilvl w:val="0"/>
                <w:numId w:val="21"/>
              </w:numPr>
              <w:ind w:left="1703" w:hanging="426"/>
              <w:rPr>
                <w:rFonts w:cs="David"/>
                <w:sz w:val="28"/>
                <w:szCs w:val="28"/>
                <w:rtl/>
              </w:rPr>
            </w:pPr>
            <w:r w:rsidRPr="00A13D99">
              <w:rPr>
                <w:rFonts w:cs="David"/>
                <w:sz w:val="28"/>
                <w:szCs w:val="28"/>
                <w:rtl/>
              </w:rPr>
              <w:t>לקדם שיתופי פעולה בתחום הסייבר במישור הבינלאומי ולערוך</w:t>
            </w:r>
            <w:r w:rsidR="00266C59" w:rsidRPr="00A13D99">
              <w:rPr>
                <w:rFonts w:cs="David"/>
                <w:sz w:val="28"/>
                <w:szCs w:val="28"/>
                <w:rtl/>
              </w:rPr>
              <w:t xml:space="preserve"> הסכמי שיתוף פעולה בתחום הסייב</w:t>
            </w:r>
            <w:r w:rsidR="00266C59" w:rsidRPr="00A13D99">
              <w:rPr>
                <w:rFonts w:cs="David" w:hint="cs"/>
                <w:sz w:val="28"/>
                <w:szCs w:val="28"/>
                <w:rtl/>
              </w:rPr>
              <w:t>ר.</w:t>
            </w:r>
          </w:p>
        </w:tc>
      </w:tr>
      <w:tr w:rsidR="008F3070" w:rsidRPr="00A13D99" w14:paraId="77A63529" w14:textId="77777777" w:rsidTr="0081562F">
        <w:trPr>
          <w:cantSplit/>
        </w:trPr>
        <w:tc>
          <w:tcPr>
            <w:tcW w:w="7147" w:type="dxa"/>
          </w:tcPr>
          <w:p w14:paraId="7610A566" w14:textId="49EF1DEF" w:rsidR="008F3070" w:rsidRPr="00A13D99" w:rsidRDefault="008F3070" w:rsidP="00266C59">
            <w:pPr>
              <w:pStyle w:val="TableBlock"/>
              <w:numPr>
                <w:ilvl w:val="0"/>
                <w:numId w:val="21"/>
              </w:numPr>
              <w:tabs>
                <w:tab w:val="clear" w:pos="1904"/>
                <w:tab w:val="num" w:pos="1703"/>
              </w:tabs>
              <w:ind w:left="1277"/>
              <w:rPr>
                <w:rFonts w:cs="David"/>
                <w:sz w:val="28"/>
                <w:szCs w:val="28"/>
                <w:rtl/>
              </w:rPr>
            </w:pPr>
            <w:r w:rsidRPr="00A13D99">
              <w:rPr>
                <w:rFonts w:cs="David"/>
                <w:sz w:val="28"/>
                <w:szCs w:val="28"/>
                <w:rtl/>
              </w:rPr>
              <w:t>ליי</w:t>
            </w:r>
            <w:r w:rsidR="00266C59" w:rsidRPr="00A13D99">
              <w:rPr>
                <w:rFonts w:cs="David"/>
                <w:sz w:val="28"/>
                <w:szCs w:val="28"/>
                <w:rtl/>
              </w:rPr>
              <w:t>עץ לממשלה וועדותיה בתחום הסייבר</w:t>
            </w:r>
            <w:r w:rsidR="00266C59" w:rsidRPr="00A13D99">
              <w:rPr>
                <w:rFonts w:cs="David" w:hint="cs"/>
                <w:sz w:val="28"/>
                <w:szCs w:val="28"/>
                <w:rtl/>
              </w:rPr>
              <w:t>.</w:t>
            </w:r>
          </w:p>
        </w:tc>
      </w:tr>
      <w:tr w:rsidR="008F3070" w:rsidRPr="00A13D99" w14:paraId="76E7C412" w14:textId="77777777" w:rsidTr="0081562F">
        <w:trPr>
          <w:cantSplit/>
        </w:trPr>
        <w:tc>
          <w:tcPr>
            <w:tcW w:w="7147" w:type="dxa"/>
          </w:tcPr>
          <w:p w14:paraId="3E525085" w14:textId="77777777" w:rsidR="008F3070" w:rsidRPr="00A13D99" w:rsidRDefault="008F3070" w:rsidP="00266C59">
            <w:pPr>
              <w:pStyle w:val="TableBlock"/>
              <w:numPr>
                <w:ilvl w:val="0"/>
                <w:numId w:val="21"/>
              </w:numPr>
              <w:tabs>
                <w:tab w:val="clear" w:pos="1904"/>
                <w:tab w:val="num" w:pos="1703"/>
              </w:tabs>
              <w:ind w:left="1277"/>
              <w:rPr>
                <w:rFonts w:cs="David"/>
                <w:sz w:val="28"/>
                <w:szCs w:val="28"/>
                <w:rtl/>
              </w:rPr>
            </w:pPr>
            <w:r w:rsidRPr="00A13D99">
              <w:rPr>
                <w:rFonts w:cs="David"/>
                <w:sz w:val="28"/>
                <w:szCs w:val="28"/>
                <w:rtl/>
              </w:rPr>
              <w:t>לבצע כל תפקיד אחר בתחום הגנת הסייבר שיקבע ראש הממשלה.</w:t>
            </w:r>
          </w:p>
        </w:tc>
      </w:tr>
    </w:tbl>
    <w:p w14:paraId="66157ECD" w14:textId="10064247" w:rsidR="008F3070" w:rsidRDefault="008F3070" w:rsidP="008F3070">
      <w:pPr>
        <w:pStyle w:val="a4"/>
        <w:spacing w:after="0" w:line="360" w:lineRule="auto"/>
        <w:ind w:left="1187"/>
        <w:jc w:val="both"/>
        <w:rPr>
          <w:rFonts w:cs="David"/>
          <w:sz w:val="28"/>
          <w:szCs w:val="28"/>
          <w:rtl/>
        </w:rPr>
      </w:pPr>
    </w:p>
    <w:p w14:paraId="5B294EDF" w14:textId="77C75815" w:rsidR="0055219A" w:rsidRDefault="0055219A" w:rsidP="008F3070">
      <w:pPr>
        <w:pStyle w:val="a4"/>
        <w:spacing w:after="0" w:line="360" w:lineRule="auto"/>
        <w:ind w:left="1187"/>
        <w:jc w:val="both"/>
        <w:rPr>
          <w:rFonts w:cs="David"/>
          <w:sz w:val="28"/>
          <w:szCs w:val="28"/>
          <w:rtl/>
        </w:rPr>
      </w:pPr>
    </w:p>
    <w:p w14:paraId="7A799C62" w14:textId="06E509E3" w:rsidR="008553AA" w:rsidRPr="00A13D99" w:rsidRDefault="008553AA" w:rsidP="008553AA">
      <w:pPr>
        <w:pStyle w:val="a4"/>
        <w:spacing w:after="0" w:line="360" w:lineRule="auto"/>
        <w:ind w:left="1187"/>
        <w:jc w:val="both"/>
        <w:rPr>
          <w:rFonts w:cs="David"/>
          <w:sz w:val="28"/>
          <w:szCs w:val="28"/>
          <w:rtl/>
        </w:rPr>
      </w:pPr>
      <w:r w:rsidRPr="00A13D99">
        <w:rPr>
          <w:rFonts w:cs="David" w:hint="cs"/>
          <w:sz w:val="28"/>
          <w:szCs w:val="28"/>
          <w:rtl/>
        </w:rPr>
        <w:lastRenderedPageBreak/>
        <w:t xml:space="preserve">     על מנת, לממש את ייעודו ואחריותו מפעיל מערך הסייבר הלאומי את </w:t>
      </w:r>
      <w:r w:rsidRPr="00976ED9">
        <w:rPr>
          <w:rFonts w:cs="David" w:hint="cs"/>
          <w:b/>
          <w:bCs/>
          <w:sz w:val="28"/>
          <w:szCs w:val="28"/>
          <w:rtl/>
        </w:rPr>
        <w:t>המרכז הלאומי לסיוע בהתמודדות עם אירועי סייבר</w:t>
      </w:r>
      <w:r w:rsidRPr="00A13D99">
        <w:rPr>
          <w:rFonts w:cs="David" w:hint="cs"/>
          <w:sz w:val="28"/>
          <w:szCs w:val="28"/>
          <w:rtl/>
        </w:rPr>
        <w:t xml:space="preserve"> (</w:t>
      </w:r>
      <w:r w:rsidRPr="00976ED9">
        <w:rPr>
          <w:rFonts w:cs="David" w:hint="cs"/>
          <w:b/>
          <w:bCs/>
          <w:sz w:val="28"/>
          <w:szCs w:val="28"/>
        </w:rPr>
        <w:t>CERT</w:t>
      </w:r>
      <w:r w:rsidRPr="00A13D99">
        <w:rPr>
          <w:rFonts w:cs="David" w:hint="cs"/>
          <w:sz w:val="28"/>
          <w:szCs w:val="28"/>
        </w:rPr>
        <w:t xml:space="preserve"> </w:t>
      </w:r>
      <w:r w:rsidRPr="00A13D99">
        <w:rPr>
          <w:rFonts w:cs="David"/>
          <w:sz w:val="28"/>
          <w:szCs w:val="28"/>
        </w:rPr>
        <w:t>–</w:t>
      </w:r>
      <w:r w:rsidRPr="00A13D99">
        <w:rPr>
          <w:rFonts w:cs="David" w:hint="cs"/>
          <w:sz w:val="28"/>
          <w:szCs w:val="28"/>
        </w:rPr>
        <w:t xml:space="preserve"> </w:t>
      </w:r>
      <w:r w:rsidRPr="00A13D99">
        <w:rPr>
          <w:rFonts w:cs="David"/>
          <w:sz w:val="28"/>
          <w:szCs w:val="28"/>
        </w:rPr>
        <w:t>Computer Security Response Team</w:t>
      </w:r>
      <w:r w:rsidRPr="00A13D99">
        <w:rPr>
          <w:rFonts w:cs="David" w:hint="cs"/>
          <w:sz w:val="28"/>
          <w:szCs w:val="28"/>
          <w:rtl/>
        </w:rPr>
        <w:t xml:space="preserve">) </w:t>
      </w:r>
      <w:r w:rsidR="008F3070" w:rsidRPr="00A13D99">
        <w:rPr>
          <w:rFonts w:cs="David" w:hint="cs"/>
          <w:sz w:val="28"/>
          <w:szCs w:val="28"/>
          <w:rtl/>
        </w:rPr>
        <w:t>הפועל באופן רציף 24/7/365 למול כלל הארגונים במדינת ישראל ממשלתיים ופר</w:t>
      </w:r>
      <w:r w:rsidR="00976ED9">
        <w:rPr>
          <w:rFonts w:cs="David" w:hint="cs"/>
          <w:sz w:val="28"/>
          <w:szCs w:val="28"/>
          <w:rtl/>
        </w:rPr>
        <w:t>טיים, מול ארגוני הביטחון הרלוונטיים</w:t>
      </w:r>
      <w:r w:rsidR="008F3070" w:rsidRPr="00A13D99">
        <w:rPr>
          <w:rFonts w:cs="David" w:hint="cs"/>
          <w:sz w:val="28"/>
          <w:szCs w:val="28"/>
          <w:rtl/>
        </w:rPr>
        <w:t xml:space="preserve"> ולמול שותפים ותעשיות בעולם. ה-</w:t>
      </w:r>
      <w:r w:rsidR="008F3070" w:rsidRPr="00A13D99">
        <w:rPr>
          <w:rFonts w:cs="David" w:hint="cs"/>
          <w:sz w:val="28"/>
          <w:szCs w:val="28"/>
        </w:rPr>
        <w:t>CERT</w:t>
      </w:r>
      <w:r w:rsidR="008F3070" w:rsidRPr="00A13D99">
        <w:rPr>
          <w:rFonts w:cs="David" w:hint="cs"/>
          <w:sz w:val="28"/>
          <w:szCs w:val="28"/>
          <w:rtl/>
        </w:rPr>
        <w:t xml:space="preserve"> מוגדר כמתקן המחויב ב"רציפות תפקודית" מלאה בשגרה ובחירום שכן זמינותו מתחייבת ביתר שאת וביחס ישר למתיחות הביטחונית. </w:t>
      </w:r>
    </w:p>
    <w:p w14:paraId="2412BB51" w14:textId="47BDC3D2" w:rsidR="00266C59" w:rsidRPr="00A13D99" w:rsidRDefault="00503173" w:rsidP="00976ED9">
      <w:pPr>
        <w:pStyle w:val="a4"/>
        <w:spacing w:after="0" w:line="360" w:lineRule="auto"/>
        <w:ind w:left="1276"/>
        <w:jc w:val="both"/>
        <w:rPr>
          <w:rFonts w:cs="David"/>
          <w:sz w:val="28"/>
          <w:szCs w:val="28"/>
        </w:rPr>
      </w:pPr>
      <w:r w:rsidRPr="00A13D99">
        <w:rPr>
          <w:rFonts w:cs="David" w:hint="cs"/>
          <w:sz w:val="28"/>
          <w:szCs w:val="28"/>
          <w:rtl/>
        </w:rPr>
        <w:t xml:space="preserve">     </w:t>
      </w:r>
      <w:r w:rsidR="00266C59" w:rsidRPr="00A13D99">
        <w:rPr>
          <w:rFonts w:cs="David" w:hint="cs"/>
          <w:sz w:val="28"/>
          <w:szCs w:val="28"/>
          <w:rtl/>
        </w:rPr>
        <w:t xml:space="preserve">במסגרת פרק זה מוגדרים אופן מינוי ראש מערך הסייבר הלאומי ותפקידיו ושאר המועסקים במערך הסייבר. ניתנת </w:t>
      </w:r>
      <w:r w:rsidR="00266C59" w:rsidRPr="00A13D99">
        <w:rPr>
          <w:rFonts w:cs="David" w:hint="cs"/>
          <w:b/>
          <w:bCs/>
          <w:sz w:val="28"/>
          <w:szCs w:val="28"/>
          <w:rtl/>
        </w:rPr>
        <w:t>החרגה</w:t>
      </w:r>
      <w:r w:rsidR="00266C59" w:rsidRPr="00A13D99">
        <w:rPr>
          <w:rFonts w:cs="David" w:hint="cs"/>
          <w:sz w:val="28"/>
          <w:szCs w:val="28"/>
          <w:rtl/>
        </w:rPr>
        <w:t xml:space="preserve"> במסגרת החוק להעסקת בעלי תפקידים נדרשים על פי תקנות אחרות מאלו החלות בשירות המדינה לאור </w:t>
      </w:r>
      <w:r w:rsidR="00266C59" w:rsidRPr="00A13D99">
        <w:rPr>
          <w:rFonts w:cs="David" w:hint="cs"/>
          <w:b/>
          <w:bCs/>
          <w:sz w:val="28"/>
          <w:szCs w:val="28"/>
          <w:rtl/>
        </w:rPr>
        <w:t>צורך במומחיות מיוחדת</w:t>
      </w:r>
      <w:r w:rsidR="00266C59" w:rsidRPr="00A13D99">
        <w:rPr>
          <w:rFonts w:cs="David" w:hint="cs"/>
          <w:sz w:val="28"/>
          <w:szCs w:val="28"/>
          <w:rtl/>
        </w:rPr>
        <w:t xml:space="preserve"> (סעיפים 5א,ב).</w:t>
      </w:r>
    </w:p>
    <w:p w14:paraId="3381F6B3" w14:textId="74E9E704" w:rsidR="00266C59" w:rsidRPr="00A13D99" w:rsidRDefault="00503173" w:rsidP="00503173">
      <w:pPr>
        <w:pStyle w:val="a4"/>
        <w:spacing w:after="0" w:line="360" w:lineRule="auto"/>
        <w:ind w:left="1276"/>
        <w:jc w:val="both"/>
        <w:rPr>
          <w:rFonts w:cs="David"/>
          <w:sz w:val="28"/>
          <w:szCs w:val="28"/>
        </w:rPr>
      </w:pPr>
      <w:r w:rsidRPr="00A13D99">
        <w:rPr>
          <w:rFonts w:cs="David" w:hint="cs"/>
          <w:sz w:val="28"/>
          <w:szCs w:val="28"/>
          <w:rtl/>
        </w:rPr>
        <w:t xml:space="preserve">     כמו כן,</w:t>
      </w:r>
      <w:r w:rsidR="00F66EDD" w:rsidRPr="00A13D99">
        <w:rPr>
          <w:rFonts w:cs="David" w:hint="cs"/>
          <w:sz w:val="28"/>
          <w:szCs w:val="28"/>
          <w:rtl/>
        </w:rPr>
        <w:t xml:space="preserve"> מוגדרת גם חובת הסודיות החלה על עובדי המערך הן משיקולי </w:t>
      </w:r>
      <w:r w:rsidR="00F66EDD" w:rsidRPr="00A13D99">
        <w:rPr>
          <w:rFonts w:cs="David" w:hint="cs"/>
          <w:b/>
          <w:bCs/>
          <w:sz w:val="28"/>
          <w:szCs w:val="28"/>
          <w:rtl/>
        </w:rPr>
        <w:t>הגנה בסייבר</w:t>
      </w:r>
      <w:r w:rsidR="00F66EDD" w:rsidRPr="00A13D99">
        <w:rPr>
          <w:rFonts w:cs="David" w:hint="cs"/>
          <w:sz w:val="28"/>
          <w:szCs w:val="28"/>
          <w:rtl/>
        </w:rPr>
        <w:t xml:space="preserve"> והן </w:t>
      </w:r>
      <w:r w:rsidR="00F66EDD" w:rsidRPr="00A13D99">
        <w:rPr>
          <w:rFonts w:cs="David" w:hint="cs"/>
          <w:b/>
          <w:bCs/>
          <w:sz w:val="28"/>
          <w:szCs w:val="28"/>
          <w:rtl/>
        </w:rPr>
        <w:t>כהגנה על פרטיות</w:t>
      </w:r>
      <w:r w:rsidR="00F66EDD" w:rsidRPr="00A13D99">
        <w:rPr>
          <w:rFonts w:cs="David" w:hint="cs"/>
          <w:sz w:val="28"/>
          <w:szCs w:val="28"/>
          <w:rtl/>
        </w:rPr>
        <w:t xml:space="preserve"> מידע אליו נחשף העובד במסגרת עבודתו.</w:t>
      </w:r>
    </w:p>
    <w:p w14:paraId="2B7B66EF" w14:textId="1B97FC89" w:rsidR="00F66EDD" w:rsidRDefault="00503173" w:rsidP="0055219A">
      <w:pPr>
        <w:pStyle w:val="a4"/>
        <w:spacing w:after="0" w:line="360" w:lineRule="auto"/>
        <w:ind w:left="1276"/>
        <w:jc w:val="both"/>
        <w:rPr>
          <w:rFonts w:cs="David"/>
          <w:sz w:val="28"/>
          <w:szCs w:val="28"/>
          <w:rtl/>
        </w:rPr>
      </w:pPr>
      <w:r w:rsidRPr="00A13D99">
        <w:rPr>
          <w:rFonts w:cs="David" w:hint="cs"/>
          <w:sz w:val="28"/>
          <w:szCs w:val="28"/>
          <w:rtl/>
        </w:rPr>
        <w:t xml:space="preserve">      כדי להתמודד עם המתח הקיים בין הצורך בהגנה ונגישות ל</w:t>
      </w:r>
      <w:r w:rsidRPr="00976ED9">
        <w:rPr>
          <w:rFonts w:cs="David" w:hint="cs"/>
          <w:b/>
          <w:bCs/>
          <w:sz w:val="28"/>
          <w:szCs w:val="28"/>
          <w:rtl/>
        </w:rPr>
        <w:t>"מידע בעל ערך אבטחתי"</w:t>
      </w:r>
      <w:r w:rsidRPr="00A13D99">
        <w:rPr>
          <w:rFonts w:cs="David" w:hint="cs"/>
          <w:sz w:val="28"/>
          <w:szCs w:val="28"/>
          <w:rtl/>
        </w:rPr>
        <w:t xml:space="preserve"> אשר הוגדר קודם, חויב ראש מערך הסייבר במסגרת החוק במינוי </w:t>
      </w:r>
      <w:r w:rsidRPr="00A13D99">
        <w:rPr>
          <w:rFonts w:cs="David" w:hint="cs"/>
          <w:b/>
          <w:bCs/>
          <w:sz w:val="28"/>
          <w:szCs w:val="28"/>
          <w:rtl/>
        </w:rPr>
        <w:t>מפקח פרטיות פנימי</w:t>
      </w:r>
      <w:r w:rsidRPr="00A13D99">
        <w:rPr>
          <w:rFonts w:cs="David" w:hint="cs"/>
          <w:sz w:val="28"/>
          <w:szCs w:val="28"/>
          <w:rtl/>
        </w:rPr>
        <w:t xml:space="preserve"> במערך האחראי על יישום הוראות </w:t>
      </w:r>
      <w:r w:rsidRPr="00976ED9">
        <w:rPr>
          <w:rFonts w:cs="David" w:hint="cs"/>
          <w:b/>
          <w:bCs/>
          <w:sz w:val="28"/>
          <w:szCs w:val="28"/>
          <w:rtl/>
        </w:rPr>
        <w:t>חוק הגנת הפרטיות</w:t>
      </w:r>
      <w:r w:rsidRPr="00A13D99">
        <w:rPr>
          <w:rFonts w:cs="David" w:hint="cs"/>
          <w:sz w:val="28"/>
          <w:szCs w:val="28"/>
          <w:rtl/>
        </w:rPr>
        <w:t xml:space="preserve"> במערך והמחויב בביצוע תהליכי איכות המוגדרים בחוק בהקשר לביצוע תפקידו כגון : הכנת תכנית עבודה, ביצוע הכשרות, בירור הפרות, הגשת דוחות שנתיים ועוד וכן מוגדרות בחוק סמכויותיו המוגדרות לפי סעיף 15 לחוק הסדרת הביטחון בגופים ציבורים, תשנ"ח- 1988 (סעיף 12). המפקח יזכה להגנה תעסוקתית ולא ניתן להפסיק את כהונתו ללא התייעצות עם רשם מאגרי המידע על פי חוק הפרטיות</w:t>
      </w:r>
      <w:r w:rsidR="00A13D99" w:rsidRPr="00A13D99">
        <w:rPr>
          <w:rFonts w:cs="David" w:hint="cs"/>
          <w:sz w:val="28"/>
          <w:szCs w:val="28"/>
          <w:rtl/>
        </w:rPr>
        <w:t>, הוא יונחה מקצועיות על ידי הרשם ותובטח אי העמדתו של המפקח בניגוד עניינים.</w:t>
      </w:r>
    </w:p>
    <w:p w14:paraId="3F161D5C" w14:textId="222E10AF" w:rsidR="0081562F" w:rsidRDefault="0081562F" w:rsidP="00A13D99">
      <w:pPr>
        <w:pStyle w:val="a4"/>
        <w:spacing w:after="0" w:line="360" w:lineRule="auto"/>
        <w:ind w:left="1276"/>
        <w:jc w:val="both"/>
        <w:rPr>
          <w:rFonts w:cs="David"/>
          <w:sz w:val="28"/>
          <w:szCs w:val="28"/>
          <w:rtl/>
        </w:rPr>
      </w:pPr>
    </w:p>
    <w:p w14:paraId="5C42DB2B" w14:textId="543330F9" w:rsidR="0081562F" w:rsidRDefault="0081562F" w:rsidP="0055219A">
      <w:pPr>
        <w:pStyle w:val="a4"/>
        <w:spacing w:after="0" w:line="360" w:lineRule="auto"/>
        <w:ind w:left="1276"/>
        <w:jc w:val="both"/>
        <w:rPr>
          <w:rFonts w:cs="David"/>
          <w:sz w:val="28"/>
          <w:szCs w:val="28"/>
          <w:rtl/>
        </w:rPr>
      </w:pPr>
      <w:r>
        <w:rPr>
          <w:rFonts w:cs="David" w:hint="cs"/>
          <w:sz w:val="28"/>
          <w:szCs w:val="28"/>
          <w:rtl/>
        </w:rPr>
        <w:t xml:space="preserve">     ראש הממשלה</w:t>
      </w:r>
      <w:r w:rsidR="0055219A">
        <w:rPr>
          <w:rFonts w:cs="David" w:hint="cs"/>
          <w:sz w:val="28"/>
          <w:szCs w:val="28"/>
          <w:rtl/>
        </w:rPr>
        <w:t>,</w:t>
      </w:r>
      <w:r>
        <w:rPr>
          <w:rFonts w:cs="David" w:hint="cs"/>
          <w:sz w:val="28"/>
          <w:szCs w:val="28"/>
          <w:rtl/>
        </w:rPr>
        <w:t xml:space="preserve"> שהינו השר הממונה על מערך הסייבר הלאומי מחויב על פי תזכיר החוק במינוי </w:t>
      </w:r>
      <w:r w:rsidRPr="0081562F">
        <w:rPr>
          <w:rFonts w:cs="David" w:hint="cs"/>
          <w:b/>
          <w:bCs/>
          <w:sz w:val="28"/>
          <w:szCs w:val="28"/>
          <w:rtl/>
        </w:rPr>
        <w:t>ועדה מפקחת לעניין השפעת הפעילות על הזכות לפרטיות</w:t>
      </w:r>
      <w:r>
        <w:rPr>
          <w:rFonts w:cs="David" w:hint="cs"/>
          <w:sz w:val="28"/>
          <w:szCs w:val="28"/>
          <w:rtl/>
        </w:rPr>
        <w:t xml:space="preserve"> במערך הסייבר הלאומי. בראש הוועדה יעמוד </w:t>
      </w:r>
      <w:r w:rsidRPr="00C003FC">
        <w:rPr>
          <w:rFonts w:cs="David" w:hint="cs"/>
          <w:b/>
          <w:bCs/>
          <w:sz w:val="28"/>
          <w:szCs w:val="28"/>
          <w:rtl/>
        </w:rPr>
        <w:t>שופט בדימוס</w:t>
      </w:r>
      <w:r>
        <w:rPr>
          <w:rFonts w:cs="David" w:hint="cs"/>
          <w:sz w:val="28"/>
          <w:szCs w:val="28"/>
          <w:rtl/>
        </w:rPr>
        <w:t xml:space="preserve">, נציג היועץ המשפטי לממשלה, נציג ציבור בעל מומחיות בנושא הגנת הסייבר וביטחון מדינת ישראל, נציג ציבור בעל מומחיות וניסיון מובהקים בתחומי זכויות אדם והגנת הפרטיות, מזכיר הוועדה הינו ראש מערך הסייבר הלאומי. הוועדה תגיש </w:t>
      </w:r>
      <w:r w:rsidRPr="00F6748C">
        <w:rPr>
          <w:rFonts w:cs="David" w:hint="cs"/>
          <w:b/>
          <w:bCs/>
          <w:sz w:val="28"/>
          <w:szCs w:val="28"/>
          <w:rtl/>
        </w:rPr>
        <w:t>דין וחשבון שנתי</w:t>
      </w:r>
      <w:r>
        <w:rPr>
          <w:rFonts w:cs="David" w:hint="cs"/>
          <w:sz w:val="28"/>
          <w:szCs w:val="28"/>
          <w:rtl/>
        </w:rPr>
        <w:t xml:space="preserve"> לראש הממשלה באשר לאירועים שבהם עלה </w:t>
      </w:r>
      <w:r w:rsidRPr="00F6748C">
        <w:rPr>
          <w:rFonts w:cs="David" w:hint="cs"/>
          <w:b/>
          <w:bCs/>
          <w:sz w:val="28"/>
          <w:szCs w:val="28"/>
          <w:rtl/>
        </w:rPr>
        <w:t>חשש להפרת הוראות</w:t>
      </w:r>
      <w:r>
        <w:rPr>
          <w:rFonts w:cs="David" w:hint="cs"/>
          <w:sz w:val="28"/>
          <w:szCs w:val="28"/>
          <w:rtl/>
        </w:rPr>
        <w:t xml:space="preserve"> </w:t>
      </w:r>
      <w:r w:rsidRPr="00F6748C">
        <w:rPr>
          <w:rFonts w:cs="David" w:hint="cs"/>
          <w:b/>
          <w:bCs/>
          <w:sz w:val="28"/>
          <w:szCs w:val="28"/>
          <w:rtl/>
        </w:rPr>
        <w:t>החוק</w:t>
      </w:r>
      <w:r>
        <w:rPr>
          <w:rFonts w:cs="David" w:hint="cs"/>
          <w:sz w:val="28"/>
          <w:szCs w:val="28"/>
          <w:rtl/>
        </w:rPr>
        <w:t xml:space="preserve"> בתחום הפרטיות בידי עובד המערך או מטעמו וכן </w:t>
      </w:r>
      <w:r w:rsidR="000A53C0">
        <w:rPr>
          <w:rFonts w:cs="David" w:hint="cs"/>
          <w:sz w:val="28"/>
          <w:szCs w:val="28"/>
          <w:rtl/>
        </w:rPr>
        <w:t xml:space="preserve">ממצאים באשר לקיומן ומימושן של </w:t>
      </w:r>
      <w:r>
        <w:rPr>
          <w:rFonts w:cs="David" w:hint="cs"/>
          <w:sz w:val="28"/>
          <w:szCs w:val="28"/>
          <w:rtl/>
        </w:rPr>
        <w:t xml:space="preserve">הנחיות פנימיות בתחום ההגנה על הפרטיות ועצם מימושן. לוועדה </w:t>
      </w:r>
      <w:r w:rsidR="0055219A">
        <w:rPr>
          <w:rFonts w:cs="David" w:hint="cs"/>
          <w:sz w:val="28"/>
          <w:szCs w:val="28"/>
          <w:rtl/>
        </w:rPr>
        <w:t xml:space="preserve">יש </w:t>
      </w:r>
      <w:r>
        <w:rPr>
          <w:rFonts w:cs="David" w:hint="cs"/>
          <w:sz w:val="28"/>
          <w:szCs w:val="28"/>
          <w:rtl/>
        </w:rPr>
        <w:t>סמכויות נרחבות באיסוף מידע ומסמכים, זימון כל אדם רלוונטי להופיע בפניה וכן במקרה של חשש להפרת דין בסמכותה של הוועדה להעביר את המשך הטיפול לגורם המוסמך לכך.</w:t>
      </w:r>
    </w:p>
    <w:p w14:paraId="15197CE3" w14:textId="6508DB22" w:rsidR="00027FB6" w:rsidRDefault="00027FB6" w:rsidP="0081562F">
      <w:pPr>
        <w:pStyle w:val="a4"/>
        <w:spacing w:after="0" w:line="360" w:lineRule="auto"/>
        <w:ind w:left="1276"/>
        <w:jc w:val="both"/>
        <w:rPr>
          <w:rFonts w:cs="David"/>
          <w:sz w:val="28"/>
          <w:szCs w:val="28"/>
          <w:rtl/>
        </w:rPr>
      </w:pPr>
    </w:p>
    <w:p w14:paraId="1FCB823E" w14:textId="45F15140" w:rsidR="0055219A" w:rsidRDefault="0055219A" w:rsidP="0081562F">
      <w:pPr>
        <w:pStyle w:val="a4"/>
        <w:spacing w:after="0" w:line="360" w:lineRule="auto"/>
        <w:ind w:left="1276"/>
        <w:jc w:val="both"/>
        <w:rPr>
          <w:rFonts w:cs="David"/>
          <w:sz w:val="28"/>
          <w:szCs w:val="28"/>
          <w:rtl/>
        </w:rPr>
      </w:pPr>
    </w:p>
    <w:p w14:paraId="55C6D087" w14:textId="1653CD0D" w:rsidR="0055219A" w:rsidRDefault="0055219A" w:rsidP="0081562F">
      <w:pPr>
        <w:pStyle w:val="a4"/>
        <w:spacing w:after="0" w:line="360" w:lineRule="auto"/>
        <w:ind w:left="1276"/>
        <w:jc w:val="both"/>
        <w:rPr>
          <w:rFonts w:cs="David"/>
          <w:sz w:val="28"/>
          <w:szCs w:val="28"/>
          <w:rtl/>
        </w:rPr>
      </w:pPr>
    </w:p>
    <w:p w14:paraId="27EE2AE4" w14:textId="133E8B2E" w:rsidR="0055219A" w:rsidRDefault="0055219A" w:rsidP="0081562F">
      <w:pPr>
        <w:pStyle w:val="a4"/>
        <w:spacing w:after="0" w:line="360" w:lineRule="auto"/>
        <w:ind w:left="1276"/>
        <w:jc w:val="both"/>
        <w:rPr>
          <w:rFonts w:cs="David"/>
          <w:sz w:val="28"/>
          <w:szCs w:val="28"/>
          <w:rtl/>
        </w:rPr>
      </w:pPr>
    </w:p>
    <w:p w14:paraId="616E2F29" w14:textId="77777777" w:rsidR="0055219A" w:rsidRDefault="0055219A" w:rsidP="0081562F">
      <w:pPr>
        <w:pStyle w:val="a4"/>
        <w:spacing w:after="0" w:line="360" w:lineRule="auto"/>
        <w:ind w:left="1276"/>
        <w:jc w:val="both"/>
        <w:rPr>
          <w:rFonts w:cs="David"/>
          <w:sz w:val="28"/>
          <w:szCs w:val="28"/>
          <w:rtl/>
        </w:rPr>
      </w:pPr>
    </w:p>
    <w:p w14:paraId="4193B775" w14:textId="36D761DC" w:rsidR="00027FB6" w:rsidRPr="0055219A" w:rsidRDefault="0055219A" w:rsidP="0055219A">
      <w:pPr>
        <w:pStyle w:val="a4"/>
        <w:spacing w:after="0" w:line="360" w:lineRule="auto"/>
        <w:ind w:left="1187"/>
        <w:jc w:val="both"/>
        <w:rPr>
          <w:rFonts w:cs="David"/>
          <w:b/>
          <w:bCs/>
          <w:sz w:val="28"/>
          <w:szCs w:val="28"/>
        </w:rPr>
      </w:pPr>
      <w:r w:rsidRPr="0055219A">
        <w:rPr>
          <w:rFonts w:cs="David" w:hint="cs"/>
          <w:b/>
          <w:bCs/>
          <w:sz w:val="28"/>
          <w:szCs w:val="28"/>
          <w:rtl/>
        </w:rPr>
        <w:lastRenderedPageBreak/>
        <w:t xml:space="preserve">פרק </w:t>
      </w:r>
      <w:r w:rsidR="00027FB6" w:rsidRPr="0055219A">
        <w:rPr>
          <w:rFonts w:cs="David" w:hint="cs"/>
          <w:b/>
          <w:bCs/>
          <w:sz w:val="28"/>
          <w:szCs w:val="28"/>
          <w:rtl/>
        </w:rPr>
        <w:t xml:space="preserve">שלישי </w:t>
      </w:r>
      <w:r w:rsidR="00027FB6" w:rsidRPr="0055219A">
        <w:rPr>
          <w:rFonts w:cs="David"/>
          <w:b/>
          <w:bCs/>
          <w:sz w:val="28"/>
          <w:szCs w:val="28"/>
          <w:rtl/>
        </w:rPr>
        <w:t>–</w:t>
      </w:r>
      <w:r w:rsidR="00027FB6" w:rsidRPr="0055219A">
        <w:rPr>
          <w:rFonts w:cs="David" w:hint="cs"/>
          <w:b/>
          <w:bCs/>
          <w:sz w:val="28"/>
          <w:szCs w:val="28"/>
          <w:rtl/>
        </w:rPr>
        <w:t xml:space="preserve"> פרק אופרטיבי </w:t>
      </w:r>
    </w:p>
    <w:p w14:paraId="2CFB6FE2" w14:textId="223664A1" w:rsidR="00E06649" w:rsidRDefault="004C4C38" w:rsidP="004C4C38">
      <w:pPr>
        <w:pStyle w:val="a4"/>
        <w:spacing w:after="0" w:line="360" w:lineRule="auto"/>
        <w:ind w:left="1187"/>
        <w:jc w:val="both"/>
        <w:rPr>
          <w:rFonts w:cs="David"/>
          <w:sz w:val="28"/>
          <w:szCs w:val="28"/>
          <w:rtl/>
        </w:rPr>
      </w:pPr>
      <w:r>
        <w:rPr>
          <w:rFonts w:cs="David" w:hint="cs"/>
          <w:sz w:val="28"/>
          <w:szCs w:val="28"/>
          <w:rtl/>
        </w:rPr>
        <w:t xml:space="preserve">      </w:t>
      </w:r>
      <w:r w:rsidR="00027FB6">
        <w:rPr>
          <w:rFonts w:cs="David" w:hint="cs"/>
          <w:sz w:val="28"/>
          <w:szCs w:val="28"/>
          <w:rtl/>
        </w:rPr>
        <w:t>פרק זה עוסק ב</w:t>
      </w:r>
      <w:r w:rsidR="00027FB6" w:rsidRPr="00E06649">
        <w:rPr>
          <w:rFonts w:cs="David" w:hint="cs"/>
          <w:b/>
          <w:bCs/>
          <w:sz w:val="28"/>
          <w:szCs w:val="28"/>
          <w:rtl/>
        </w:rPr>
        <w:t>סמכויות</w:t>
      </w:r>
      <w:r w:rsidR="0055219A" w:rsidRPr="0055219A">
        <w:rPr>
          <w:rFonts w:cs="David" w:hint="cs"/>
          <w:sz w:val="28"/>
          <w:szCs w:val="28"/>
          <w:rtl/>
        </w:rPr>
        <w:t>,</w:t>
      </w:r>
      <w:r w:rsidR="00027FB6">
        <w:rPr>
          <w:rFonts w:cs="David" w:hint="cs"/>
          <w:sz w:val="28"/>
          <w:szCs w:val="28"/>
          <w:rtl/>
        </w:rPr>
        <w:t xml:space="preserve"> הנדרשות למערך</w:t>
      </w:r>
      <w:r w:rsidR="0055219A">
        <w:rPr>
          <w:rFonts w:cs="David" w:hint="cs"/>
          <w:sz w:val="28"/>
          <w:szCs w:val="28"/>
          <w:rtl/>
        </w:rPr>
        <w:t>,</w:t>
      </w:r>
      <w:r w:rsidR="00027FB6">
        <w:rPr>
          <w:rFonts w:cs="David" w:hint="cs"/>
          <w:sz w:val="28"/>
          <w:szCs w:val="28"/>
          <w:rtl/>
        </w:rPr>
        <w:t xml:space="preserve"> לשם </w:t>
      </w:r>
      <w:r w:rsidR="00027FB6" w:rsidRPr="00E06649">
        <w:rPr>
          <w:rFonts w:cs="David" w:hint="cs"/>
          <w:b/>
          <w:bCs/>
          <w:sz w:val="28"/>
          <w:szCs w:val="28"/>
          <w:rtl/>
        </w:rPr>
        <w:t>איתור תקיפות סייבר והתמודדות איתן</w:t>
      </w:r>
      <w:r w:rsidR="00027FB6">
        <w:rPr>
          <w:rFonts w:cs="David" w:hint="cs"/>
          <w:sz w:val="28"/>
          <w:szCs w:val="28"/>
          <w:rtl/>
        </w:rPr>
        <w:t>.</w:t>
      </w:r>
      <w:r>
        <w:rPr>
          <w:rFonts w:cs="David" w:hint="cs"/>
          <w:sz w:val="28"/>
          <w:szCs w:val="28"/>
          <w:rtl/>
        </w:rPr>
        <w:t xml:space="preserve"> הבסיס התפיסתי להבניית הפרק האופרטיבי נעוץ בהבנה כי </w:t>
      </w:r>
      <w:r w:rsidRPr="00976ED9">
        <w:rPr>
          <w:rFonts w:cs="David" w:hint="cs"/>
          <w:b/>
          <w:bCs/>
          <w:sz w:val="28"/>
          <w:szCs w:val="28"/>
          <w:rtl/>
        </w:rPr>
        <w:t>נדרשת מעורבות</w:t>
      </w:r>
      <w:r>
        <w:rPr>
          <w:rFonts w:cs="David" w:hint="cs"/>
          <w:sz w:val="28"/>
          <w:szCs w:val="28"/>
          <w:rtl/>
        </w:rPr>
        <w:t xml:space="preserve"> של המדינה באיתור תקיפות סייבר בארגונים במרחב האזרחי והכלתן הן לשם </w:t>
      </w:r>
      <w:r w:rsidRPr="00976ED9">
        <w:rPr>
          <w:rFonts w:cs="David" w:hint="cs"/>
          <w:b/>
          <w:bCs/>
          <w:sz w:val="28"/>
          <w:szCs w:val="28"/>
          <w:rtl/>
        </w:rPr>
        <w:t xml:space="preserve">הגנה </w:t>
      </w:r>
      <w:r>
        <w:rPr>
          <w:rFonts w:cs="David" w:hint="cs"/>
          <w:sz w:val="28"/>
          <w:szCs w:val="28"/>
          <w:rtl/>
        </w:rPr>
        <w:t>על הארגון הנתקף</w:t>
      </w:r>
      <w:r w:rsidR="00E06649">
        <w:rPr>
          <w:rFonts w:cs="David" w:hint="cs"/>
          <w:sz w:val="28"/>
          <w:szCs w:val="28"/>
          <w:rtl/>
        </w:rPr>
        <w:t>,</w:t>
      </w:r>
      <w:r>
        <w:rPr>
          <w:rFonts w:cs="David" w:hint="cs"/>
          <w:sz w:val="28"/>
          <w:szCs w:val="28"/>
          <w:rtl/>
        </w:rPr>
        <w:t xml:space="preserve"> צמצום הנזק והמשך תפקודו אך גם בכדי להפיק לקחים ולצמצם את הסיכון </w:t>
      </w:r>
      <w:r w:rsidRPr="00E06649">
        <w:rPr>
          <w:rFonts w:cs="David" w:hint="cs"/>
          <w:b/>
          <w:bCs/>
          <w:sz w:val="28"/>
          <w:szCs w:val="28"/>
          <w:rtl/>
        </w:rPr>
        <w:t>לאינטרס הציבורי</w:t>
      </w:r>
      <w:r w:rsidR="00E06649">
        <w:rPr>
          <w:rFonts w:cs="David" w:hint="cs"/>
          <w:sz w:val="28"/>
          <w:szCs w:val="28"/>
          <w:rtl/>
        </w:rPr>
        <w:t>.</w:t>
      </w:r>
      <w:r>
        <w:rPr>
          <w:rFonts w:cs="David" w:hint="cs"/>
          <w:sz w:val="28"/>
          <w:szCs w:val="28"/>
          <w:rtl/>
        </w:rPr>
        <w:t xml:space="preserve"> </w:t>
      </w:r>
    </w:p>
    <w:p w14:paraId="1697371A" w14:textId="021722CB" w:rsidR="0060414F" w:rsidRDefault="00E06649" w:rsidP="0055219A">
      <w:pPr>
        <w:pStyle w:val="a4"/>
        <w:spacing w:after="0" w:line="360" w:lineRule="auto"/>
        <w:ind w:left="1187"/>
        <w:jc w:val="both"/>
        <w:rPr>
          <w:rFonts w:cs="David"/>
          <w:sz w:val="28"/>
          <w:szCs w:val="28"/>
          <w:rtl/>
        </w:rPr>
      </w:pPr>
      <w:r>
        <w:rPr>
          <w:rFonts w:cs="David" w:hint="cs"/>
          <w:sz w:val="28"/>
          <w:szCs w:val="28"/>
          <w:rtl/>
        </w:rPr>
        <w:t xml:space="preserve">     הפרק מתבסס על </w:t>
      </w:r>
      <w:r w:rsidRPr="00E06649">
        <w:rPr>
          <w:rFonts w:cs="David" w:hint="cs"/>
          <w:b/>
          <w:bCs/>
          <w:sz w:val="28"/>
          <w:szCs w:val="28"/>
          <w:rtl/>
        </w:rPr>
        <w:t>פעילויות הגנת סייבר מקובלות</w:t>
      </w:r>
      <w:r>
        <w:rPr>
          <w:rFonts w:cs="David" w:hint="cs"/>
          <w:sz w:val="28"/>
          <w:szCs w:val="28"/>
          <w:rtl/>
        </w:rPr>
        <w:t xml:space="preserve"> בעת חשש או איתור תקיפה. במקרה כזה, פעילויות האיתור וההגנה נדרשות להתבצע </w:t>
      </w:r>
      <w:r w:rsidRPr="00976ED9">
        <w:rPr>
          <w:rFonts w:cs="David" w:hint="cs"/>
          <w:b/>
          <w:bCs/>
          <w:sz w:val="28"/>
          <w:szCs w:val="28"/>
          <w:rtl/>
        </w:rPr>
        <w:t>ברשת הארגון</w:t>
      </w:r>
      <w:r>
        <w:rPr>
          <w:rFonts w:cs="David" w:hint="cs"/>
          <w:sz w:val="28"/>
          <w:szCs w:val="28"/>
          <w:rtl/>
        </w:rPr>
        <w:t xml:space="preserve"> שבו מתרחשת התקיפה משום </w:t>
      </w:r>
      <w:r w:rsidR="0060414F">
        <w:rPr>
          <w:rFonts w:cs="David" w:hint="cs"/>
          <w:sz w:val="28"/>
          <w:szCs w:val="28"/>
          <w:rtl/>
        </w:rPr>
        <w:t>ש</w:t>
      </w:r>
      <w:r>
        <w:rPr>
          <w:rFonts w:cs="David" w:hint="cs"/>
          <w:sz w:val="28"/>
          <w:szCs w:val="28"/>
          <w:rtl/>
        </w:rPr>
        <w:t xml:space="preserve">תקיפה </w:t>
      </w:r>
      <w:r w:rsidR="0060414F">
        <w:rPr>
          <w:rFonts w:cs="David" w:hint="cs"/>
          <w:sz w:val="28"/>
          <w:szCs w:val="28"/>
          <w:rtl/>
        </w:rPr>
        <w:t xml:space="preserve">בסייבר </w:t>
      </w:r>
      <w:r>
        <w:rPr>
          <w:rFonts w:cs="David" w:hint="cs"/>
          <w:sz w:val="28"/>
          <w:szCs w:val="28"/>
          <w:rtl/>
        </w:rPr>
        <w:t>מתאפיינ</w:t>
      </w:r>
      <w:r w:rsidR="0060414F">
        <w:rPr>
          <w:rFonts w:cs="David" w:hint="cs"/>
          <w:sz w:val="28"/>
          <w:szCs w:val="28"/>
          <w:rtl/>
        </w:rPr>
        <w:t>ת</w:t>
      </w:r>
      <w:r>
        <w:rPr>
          <w:rFonts w:cs="David" w:hint="cs"/>
          <w:sz w:val="28"/>
          <w:szCs w:val="28"/>
          <w:rtl/>
        </w:rPr>
        <w:t xml:space="preserve"> ביצירת תשתית נגישות ברשת הנתקפת. בתקיפה אופיינית, התוקף משתמש בתקשורת המקשרת את הארגון אל החוץ או בקישור לא תקני אל תוך רשת הארגון ופועל </w:t>
      </w:r>
      <w:r w:rsidRPr="0060414F">
        <w:rPr>
          <w:rFonts w:cs="David" w:hint="cs"/>
          <w:b/>
          <w:bCs/>
          <w:sz w:val="28"/>
          <w:szCs w:val="28"/>
          <w:rtl/>
        </w:rPr>
        <w:t>לניצול חולשה</w:t>
      </w:r>
      <w:r>
        <w:rPr>
          <w:rFonts w:cs="David" w:hint="cs"/>
          <w:sz w:val="28"/>
          <w:szCs w:val="28"/>
          <w:rtl/>
        </w:rPr>
        <w:t xml:space="preserve"> לצורכי חדירה והשגת נגישות. תקיפות סייבר מבוססות על </w:t>
      </w:r>
      <w:r w:rsidRPr="0060414F">
        <w:rPr>
          <w:rFonts w:cs="David" w:hint="cs"/>
          <w:b/>
          <w:bCs/>
          <w:sz w:val="28"/>
          <w:szCs w:val="28"/>
          <w:rtl/>
        </w:rPr>
        <w:t>ניצול חולשות טכנולוגיות</w:t>
      </w:r>
      <w:r>
        <w:rPr>
          <w:rFonts w:cs="David" w:hint="cs"/>
          <w:sz w:val="28"/>
          <w:szCs w:val="28"/>
          <w:rtl/>
        </w:rPr>
        <w:t xml:space="preserve">, חלקן </w:t>
      </w:r>
      <w:r w:rsidRPr="0060414F">
        <w:rPr>
          <w:rFonts w:cs="David" w:hint="cs"/>
          <w:b/>
          <w:bCs/>
          <w:sz w:val="28"/>
          <w:szCs w:val="28"/>
          <w:rtl/>
        </w:rPr>
        <w:t>אופייניות</w:t>
      </w:r>
      <w:r>
        <w:rPr>
          <w:rFonts w:cs="David" w:hint="cs"/>
          <w:sz w:val="28"/>
          <w:szCs w:val="28"/>
          <w:rtl/>
        </w:rPr>
        <w:t xml:space="preserve"> לכלים הסטנדרטיים בהם מש</w:t>
      </w:r>
      <w:r w:rsidR="0060414F">
        <w:rPr>
          <w:rFonts w:cs="David" w:hint="cs"/>
          <w:sz w:val="28"/>
          <w:szCs w:val="28"/>
          <w:rtl/>
        </w:rPr>
        <w:t xml:space="preserve">תמש הארגון וחלק מהחולשות נובעות </w:t>
      </w:r>
      <w:r w:rsidR="0060414F" w:rsidRPr="0060414F">
        <w:rPr>
          <w:rFonts w:cs="David" w:hint="cs"/>
          <w:b/>
          <w:bCs/>
          <w:sz w:val="28"/>
          <w:szCs w:val="28"/>
          <w:rtl/>
        </w:rPr>
        <w:t>מ</w:t>
      </w:r>
      <w:r w:rsidRPr="0060414F">
        <w:rPr>
          <w:rFonts w:cs="David" w:hint="cs"/>
          <w:b/>
          <w:bCs/>
          <w:sz w:val="28"/>
          <w:szCs w:val="28"/>
          <w:rtl/>
        </w:rPr>
        <w:t>טעות</w:t>
      </w:r>
      <w:r>
        <w:rPr>
          <w:rFonts w:cs="David" w:hint="cs"/>
          <w:sz w:val="28"/>
          <w:szCs w:val="28"/>
          <w:rtl/>
        </w:rPr>
        <w:t xml:space="preserve"> הנעשית ברשת הארגון אותה מנצל התוקף. באמצעות הנגישות </w:t>
      </w:r>
      <w:r w:rsidR="0055219A">
        <w:rPr>
          <w:rFonts w:cs="David" w:hint="cs"/>
          <w:sz w:val="28"/>
          <w:szCs w:val="28"/>
          <w:rtl/>
        </w:rPr>
        <w:t>ש</w:t>
      </w:r>
      <w:r>
        <w:rPr>
          <w:rFonts w:cs="David" w:hint="cs"/>
          <w:sz w:val="28"/>
          <w:szCs w:val="28"/>
          <w:rtl/>
        </w:rPr>
        <w:t>השיג התוקף</w:t>
      </w:r>
      <w:r w:rsidR="00FB6352">
        <w:rPr>
          <w:rFonts w:cs="David" w:hint="cs"/>
          <w:sz w:val="28"/>
          <w:szCs w:val="28"/>
          <w:rtl/>
        </w:rPr>
        <w:t xml:space="preserve"> (</w:t>
      </w:r>
      <w:r w:rsidR="00FB6352" w:rsidRPr="00FB6352">
        <w:rPr>
          <w:rFonts w:cs="David"/>
          <w:sz w:val="28"/>
          <w:szCs w:val="28"/>
        </w:rPr>
        <w:t>Lockheed Martin</w:t>
      </w:r>
      <w:r w:rsidR="00FB6352">
        <w:rPr>
          <w:rFonts w:cs="David" w:hint="cs"/>
          <w:sz w:val="28"/>
          <w:szCs w:val="28"/>
          <w:rtl/>
        </w:rPr>
        <w:t>, 2010)</w:t>
      </w:r>
      <w:r>
        <w:rPr>
          <w:rFonts w:cs="David" w:hint="cs"/>
          <w:sz w:val="28"/>
          <w:szCs w:val="28"/>
          <w:rtl/>
        </w:rPr>
        <w:t xml:space="preserve">, מתקין התוקף את כלי השליטה הזדוני המאפשר לו שליטה והפעלה מרחוק אם בתצורת "כפתור אדום" עליו ילחץ ביום פקודה ואם בתצורת איסוף מידע על הארגון. </w:t>
      </w:r>
    </w:p>
    <w:p w14:paraId="2321400D" w14:textId="26E606C6" w:rsidR="00027FB6" w:rsidRDefault="0060414F" w:rsidP="00D45EEA">
      <w:pPr>
        <w:pStyle w:val="a4"/>
        <w:spacing w:after="0" w:line="360" w:lineRule="auto"/>
        <w:ind w:left="1187"/>
        <w:jc w:val="both"/>
        <w:rPr>
          <w:rFonts w:cs="David"/>
          <w:sz w:val="28"/>
          <w:szCs w:val="28"/>
          <w:rtl/>
        </w:rPr>
      </w:pPr>
      <w:r>
        <w:rPr>
          <w:rFonts w:cs="David" w:hint="cs"/>
          <w:sz w:val="28"/>
          <w:szCs w:val="28"/>
          <w:rtl/>
        </w:rPr>
        <w:t xml:space="preserve">     </w:t>
      </w:r>
      <w:r w:rsidR="00E06649">
        <w:rPr>
          <w:rFonts w:cs="David" w:hint="cs"/>
          <w:sz w:val="28"/>
          <w:szCs w:val="28"/>
          <w:rtl/>
        </w:rPr>
        <w:t xml:space="preserve">התוקף נוהג </w:t>
      </w:r>
      <w:r w:rsidR="00E06649" w:rsidRPr="0060414F">
        <w:rPr>
          <w:rFonts w:cs="David" w:hint="cs"/>
          <w:b/>
          <w:bCs/>
          <w:sz w:val="28"/>
          <w:szCs w:val="28"/>
          <w:rtl/>
        </w:rPr>
        <w:t>להסוות</w:t>
      </w:r>
      <w:r w:rsidR="00E06649">
        <w:rPr>
          <w:rFonts w:cs="David" w:hint="cs"/>
          <w:sz w:val="28"/>
          <w:szCs w:val="28"/>
          <w:rtl/>
        </w:rPr>
        <w:t xml:space="preserve"> את </w:t>
      </w:r>
      <w:r>
        <w:rPr>
          <w:rFonts w:cs="David" w:hint="cs"/>
          <w:sz w:val="28"/>
          <w:szCs w:val="28"/>
          <w:rtl/>
        </w:rPr>
        <w:t xml:space="preserve">ערוץ הנגישות </w:t>
      </w:r>
      <w:r w:rsidR="0055219A">
        <w:rPr>
          <w:rFonts w:cs="David" w:hint="cs"/>
          <w:sz w:val="28"/>
          <w:szCs w:val="28"/>
          <w:rtl/>
        </w:rPr>
        <w:t>ש</w:t>
      </w:r>
      <w:r>
        <w:rPr>
          <w:rFonts w:cs="David" w:hint="cs"/>
          <w:sz w:val="28"/>
          <w:szCs w:val="28"/>
          <w:rtl/>
        </w:rPr>
        <w:t xml:space="preserve">בנה </w:t>
      </w:r>
      <w:r w:rsidR="0055219A">
        <w:rPr>
          <w:rFonts w:cs="David" w:hint="cs"/>
          <w:sz w:val="28"/>
          <w:szCs w:val="28"/>
          <w:rtl/>
        </w:rPr>
        <w:t>בינו לבין</w:t>
      </w:r>
      <w:r>
        <w:rPr>
          <w:rFonts w:cs="David" w:hint="cs"/>
          <w:sz w:val="28"/>
          <w:szCs w:val="28"/>
          <w:rtl/>
        </w:rPr>
        <w:t xml:space="preserve"> התקשורת התקנית של הארגון כך שלא יתגלה. ש</w:t>
      </w:r>
      <w:r w:rsidR="00D45EEA">
        <w:rPr>
          <w:rFonts w:cs="David" w:hint="cs"/>
          <w:sz w:val="28"/>
          <w:szCs w:val="28"/>
          <w:rtl/>
        </w:rPr>
        <w:t>ת</w:t>
      </w:r>
      <w:r>
        <w:rPr>
          <w:rFonts w:cs="David" w:hint="cs"/>
          <w:sz w:val="28"/>
          <w:szCs w:val="28"/>
          <w:rtl/>
        </w:rPr>
        <w:t>י פע</w:t>
      </w:r>
      <w:r w:rsidR="00D45EEA">
        <w:rPr>
          <w:rFonts w:cs="David" w:hint="cs"/>
          <w:sz w:val="28"/>
          <w:szCs w:val="28"/>
          <w:rtl/>
        </w:rPr>
        <w:t>ו</w:t>
      </w:r>
      <w:r>
        <w:rPr>
          <w:rFonts w:cs="David" w:hint="cs"/>
          <w:sz w:val="28"/>
          <w:szCs w:val="28"/>
          <w:rtl/>
        </w:rPr>
        <w:t>ל</w:t>
      </w:r>
      <w:r w:rsidR="00D45EEA">
        <w:rPr>
          <w:rFonts w:cs="David" w:hint="cs"/>
          <w:sz w:val="28"/>
          <w:szCs w:val="28"/>
          <w:rtl/>
        </w:rPr>
        <w:t>ות חיוניות הנגזרות מהמתואר לעיל : הראשונה,</w:t>
      </w:r>
      <w:r>
        <w:rPr>
          <w:rFonts w:cs="David" w:hint="cs"/>
          <w:sz w:val="28"/>
          <w:szCs w:val="28"/>
          <w:rtl/>
        </w:rPr>
        <w:t xml:space="preserve"> הארגון נדרש ל</w:t>
      </w:r>
      <w:r w:rsidRPr="0060414F">
        <w:rPr>
          <w:rFonts w:cs="David" w:hint="cs"/>
          <w:b/>
          <w:bCs/>
          <w:sz w:val="28"/>
          <w:szCs w:val="28"/>
          <w:rtl/>
        </w:rPr>
        <w:t>ניטור</w:t>
      </w:r>
      <w:r>
        <w:rPr>
          <w:rFonts w:cs="David" w:hint="cs"/>
          <w:sz w:val="28"/>
          <w:szCs w:val="28"/>
          <w:rtl/>
        </w:rPr>
        <w:t xml:space="preserve"> מערכותיו ולעדכון כלי ההגנה שברשותו כל העת כך שיוכל לאתר תוקף ולסכל תקיפה ה</w:t>
      </w:r>
      <w:r w:rsidR="00D45EEA">
        <w:rPr>
          <w:rFonts w:cs="David" w:hint="cs"/>
          <w:sz w:val="28"/>
          <w:szCs w:val="28"/>
          <w:rtl/>
        </w:rPr>
        <w:t>ן מבעוד מועד או בהתרחשותה והשנייה</w:t>
      </w:r>
      <w:r>
        <w:rPr>
          <w:rFonts w:cs="David" w:hint="cs"/>
          <w:sz w:val="28"/>
          <w:szCs w:val="28"/>
          <w:rtl/>
        </w:rPr>
        <w:t xml:space="preserve"> ה</w:t>
      </w:r>
      <w:r w:rsidR="00D45EEA">
        <w:rPr>
          <w:rFonts w:cs="David" w:hint="cs"/>
          <w:sz w:val="28"/>
          <w:szCs w:val="28"/>
          <w:rtl/>
        </w:rPr>
        <w:t>י</w:t>
      </w:r>
      <w:r>
        <w:rPr>
          <w:rFonts w:cs="David" w:hint="cs"/>
          <w:sz w:val="28"/>
          <w:szCs w:val="28"/>
          <w:rtl/>
        </w:rPr>
        <w:t xml:space="preserve">א הצורך בקיומו של גוף </w:t>
      </w:r>
      <w:r w:rsidRPr="0060414F">
        <w:rPr>
          <w:rFonts w:cs="David" w:hint="cs"/>
          <w:b/>
          <w:bCs/>
          <w:sz w:val="28"/>
          <w:szCs w:val="28"/>
          <w:rtl/>
        </w:rPr>
        <w:t>סיוע חיצוני</w:t>
      </w:r>
      <w:r>
        <w:rPr>
          <w:rFonts w:cs="David" w:hint="cs"/>
          <w:sz w:val="28"/>
          <w:szCs w:val="28"/>
          <w:rtl/>
        </w:rPr>
        <w:t xml:space="preserve"> מקצועי לאור המצאו של תוקף מתוחכם</w:t>
      </w:r>
      <w:r w:rsidR="0055219A">
        <w:rPr>
          <w:rFonts w:cs="David" w:hint="cs"/>
          <w:sz w:val="28"/>
          <w:szCs w:val="28"/>
          <w:rtl/>
        </w:rPr>
        <w:t>,</w:t>
      </w:r>
      <w:r>
        <w:rPr>
          <w:rFonts w:cs="David" w:hint="cs"/>
          <w:sz w:val="28"/>
          <w:szCs w:val="28"/>
          <w:rtl/>
        </w:rPr>
        <w:t xml:space="preserve"> שכבר הצליח או מנסה לעבור דרך מערכי ההגנה של הארגון. הגוף החיצוני לא רק יסייע </w:t>
      </w:r>
      <w:r w:rsidRPr="0060414F">
        <w:rPr>
          <w:rFonts w:cs="David" w:hint="cs"/>
          <w:b/>
          <w:bCs/>
          <w:sz w:val="28"/>
          <w:szCs w:val="28"/>
          <w:rtl/>
        </w:rPr>
        <w:t>בהתאוששות</w:t>
      </w:r>
      <w:r>
        <w:rPr>
          <w:rFonts w:cs="David" w:hint="cs"/>
          <w:sz w:val="28"/>
          <w:szCs w:val="28"/>
          <w:rtl/>
        </w:rPr>
        <w:t xml:space="preserve">, אלא יוכל לנהל </w:t>
      </w:r>
      <w:r w:rsidRPr="0060414F">
        <w:rPr>
          <w:rFonts w:cs="David" w:hint="cs"/>
          <w:b/>
          <w:bCs/>
          <w:sz w:val="28"/>
          <w:szCs w:val="28"/>
          <w:rtl/>
        </w:rPr>
        <w:t>חקירה פורנזית</w:t>
      </w:r>
      <w:r>
        <w:rPr>
          <w:rFonts w:cs="David" w:hint="cs"/>
          <w:sz w:val="28"/>
          <w:szCs w:val="28"/>
          <w:rtl/>
        </w:rPr>
        <w:t xml:space="preserve"> באשר לסיבות לחולשה שנוצרה בכלי או בתשתית הארגונית וכן לפעול לטיפול בחולשה </w:t>
      </w:r>
      <w:r w:rsidRPr="0060414F">
        <w:rPr>
          <w:rFonts w:cs="David" w:hint="cs"/>
          <w:b/>
          <w:bCs/>
          <w:sz w:val="28"/>
          <w:szCs w:val="28"/>
          <w:rtl/>
        </w:rPr>
        <w:t>וחיסון</w:t>
      </w:r>
      <w:r>
        <w:rPr>
          <w:rFonts w:cs="David" w:hint="cs"/>
          <w:sz w:val="28"/>
          <w:szCs w:val="28"/>
          <w:rtl/>
        </w:rPr>
        <w:t xml:space="preserve"> הארגון מפניה</w:t>
      </w:r>
      <w:r w:rsidR="00976ED9">
        <w:rPr>
          <w:rFonts w:cs="David" w:hint="cs"/>
          <w:sz w:val="28"/>
          <w:szCs w:val="28"/>
          <w:rtl/>
        </w:rPr>
        <w:t xml:space="preserve">. כמו כן, </w:t>
      </w:r>
      <w:r>
        <w:rPr>
          <w:rFonts w:cs="David" w:hint="cs"/>
          <w:sz w:val="28"/>
          <w:szCs w:val="28"/>
          <w:rtl/>
        </w:rPr>
        <w:t xml:space="preserve">יפעל </w:t>
      </w:r>
      <w:r w:rsidRPr="0060414F">
        <w:rPr>
          <w:rFonts w:cs="David" w:hint="cs"/>
          <w:b/>
          <w:bCs/>
          <w:sz w:val="28"/>
          <w:szCs w:val="28"/>
          <w:rtl/>
        </w:rPr>
        <w:t>להערכת הנזק</w:t>
      </w:r>
      <w:r>
        <w:rPr>
          <w:rFonts w:cs="David" w:hint="cs"/>
          <w:sz w:val="28"/>
          <w:szCs w:val="28"/>
          <w:rtl/>
        </w:rPr>
        <w:t xml:space="preserve"> בהקשרי דלף מידע אישי והפקת לקחים לאומית להמשך </w:t>
      </w:r>
      <w:r w:rsidR="00463CBD">
        <w:rPr>
          <w:rFonts w:cs="David" w:hint="cs"/>
          <w:sz w:val="28"/>
          <w:szCs w:val="28"/>
          <w:rtl/>
        </w:rPr>
        <w:t xml:space="preserve">בכדי להבטיח </w:t>
      </w:r>
      <w:r w:rsidRPr="001B2D75">
        <w:rPr>
          <w:rFonts w:cs="David" w:hint="cs"/>
          <w:b/>
          <w:bCs/>
          <w:sz w:val="28"/>
          <w:szCs w:val="28"/>
          <w:rtl/>
        </w:rPr>
        <w:t>מניעת הישנות</w:t>
      </w:r>
      <w:r>
        <w:rPr>
          <w:rFonts w:cs="David" w:hint="cs"/>
          <w:sz w:val="28"/>
          <w:szCs w:val="28"/>
          <w:rtl/>
        </w:rPr>
        <w:t xml:space="preserve"> המקרה בגופים נוספים.</w:t>
      </w:r>
    </w:p>
    <w:p w14:paraId="7104DD22" w14:textId="1852D946" w:rsidR="00E06649" w:rsidRDefault="00E06649" w:rsidP="00300C5D">
      <w:pPr>
        <w:pStyle w:val="a4"/>
        <w:spacing w:after="0" w:line="360" w:lineRule="auto"/>
        <w:ind w:left="1187"/>
        <w:jc w:val="both"/>
        <w:rPr>
          <w:rFonts w:cs="David"/>
          <w:sz w:val="28"/>
          <w:szCs w:val="28"/>
          <w:rtl/>
        </w:rPr>
      </w:pPr>
      <w:r>
        <w:rPr>
          <w:rFonts w:cs="David" w:hint="cs"/>
          <w:sz w:val="28"/>
          <w:szCs w:val="28"/>
          <w:rtl/>
        </w:rPr>
        <w:t xml:space="preserve">     </w:t>
      </w:r>
      <w:r w:rsidR="001B2D75" w:rsidRPr="00F6748C">
        <w:rPr>
          <w:rFonts w:cs="David" w:hint="cs"/>
          <w:b/>
          <w:bCs/>
          <w:sz w:val="28"/>
          <w:szCs w:val="28"/>
          <w:rtl/>
        </w:rPr>
        <w:t>פעילות המדינה</w:t>
      </w:r>
      <w:r w:rsidR="001B2D75">
        <w:rPr>
          <w:rFonts w:cs="David" w:hint="cs"/>
          <w:sz w:val="28"/>
          <w:szCs w:val="28"/>
          <w:rtl/>
        </w:rPr>
        <w:t xml:space="preserve">, באמצעות מערך הסייבר הלאומי ברשתות הארגון הינה </w:t>
      </w:r>
      <w:r w:rsidR="001B2D75" w:rsidRPr="00F6748C">
        <w:rPr>
          <w:rFonts w:cs="David" w:hint="cs"/>
          <w:b/>
          <w:bCs/>
          <w:sz w:val="28"/>
          <w:szCs w:val="28"/>
          <w:rtl/>
        </w:rPr>
        <w:t>מהות ההסדרה</w:t>
      </w:r>
      <w:r w:rsidR="001B2D75">
        <w:rPr>
          <w:rFonts w:cs="David" w:hint="cs"/>
          <w:sz w:val="28"/>
          <w:szCs w:val="28"/>
          <w:rtl/>
        </w:rPr>
        <w:t xml:space="preserve"> המבוצעת בפרק זה במסגרת תזכיר החוק להגנת הסייבר ומערך הסייבר הלאומי.</w:t>
      </w:r>
      <w:r w:rsidR="0025420B">
        <w:rPr>
          <w:rFonts w:cs="David" w:hint="cs"/>
          <w:sz w:val="28"/>
          <w:szCs w:val="28"/>
          <w:rtl/>
        </w:rPr>
        <w:t xml:space="preserve"> פונקציית המטרה של הפרק האופרטיבי היא </w:t>
      </w:r>
      <w:r w:rsidR="0025420B" w:rsidRPr="00463CBD">
        <w:rPr>
          <w:rFonts w:cs="David" w:hint="cs"/>
          <w:b/>
          <w:bCs/>
          <w:sz w:val="28"/>
          <w:szCs w:val="28"/>
          <w:rtl/>
        </w:rPr>
        <w:t>טיפול בתקיפה ממוחשבת</w:t>
      </w:r>
      <w:r w:rsidR="0025420B">
        <w:rPr>
          <w:rFonts w:cs="David" w:hint="cs"/>
          <w:sz w:val="28"/>
          <w:szCs w:val="28"/>
          <w:rtl/>
        </w:rPr>
        <w:t>, בשונה מהקשרים אחרים ב</w:t>
      </w:r>
      <w:r w:rsidR="00300C5D">
        <w:rPr>
          <w:rFonts w:cs="David" w:hint="cs"/>
          <w:sz w:val="28"/>
          <w:szCs w:val="28"/>
          <w:rtl/>
        </w:rPr>
        <w:t>ה</w:t>
      </w:r>
      <w:r w:rsidR="0025420B">
        <w:rPr>
          <w:rFonts w:cs="David" w:hint="cs"/>
          <w:sz w:val="28"/>
          <w:szCs w:val="28"/>
          <w:rtl/>
        </w:rPr>
        <w:t xml:space="preserve">ם המדינה מפעילה סמכות כנגד ארגונים במקרה זה המדינה הופכת </w:t>
      </w:r>
      <w:r w:rsidR="0025420B" w:rsidRPr="00463CBD">
        <w:rPr>
          <w:rFonts w:cs="David" w:hint="cs"/>
          <w:b/>
          <w:bCs/>
          <w:sz w:val="28"/>
          <w:szCs w:val="28"/>
          <w:rtl/>
        </w:rPr>
        <w:t>לגורם פעיל המסייע לארגון</w:t>
      </w:r>
      <w:r w:rsidR="0025420B">
        <w:rPr>
          <w:rFonts w:cs="David" w:hint="cs"/>
          <w:sz w:val="28"/>
          <w:szCs w:val="28"/>
          <w:rtl/>
        </w:rPr>
        <w:t xml:space="preserve">. </w:t>
      </w:r>
    </w:p>
    <w:p w14:paraId="01169991" w14:textId="4D77FA30" w:rsidR="0025420B" w:rsidRDefault="0025420B" w:rsidP="004C4C38">
      <w:pPr>
        <w:pStyle w:val="a4"/>
        <w:spacing w:after="0" w:line="360" w:lineRule="auto"/>
        <w:ind w:left="1187"/>
        <w:jc w:val="both"/>
        <w:rPr>
          <w:rFonts w:cs="David"/>
          <w:sz w:val="28"/>
          <w:szCs w:val="28"/>
          <w:rtl/>
        </w:rPr>
      </w:pPr>
      <w:r>
        <w:rPr>
          <w:rFonts w:cs="David" w:hint="cs"/>
          <w:sz w:val="28"/>
          <w:szCs w:val="28"/>
          <w:rtl/>
        </w:rPr>
        <w:t xml:space="preserve">     בכדי לסייע לארגון</w:t>
      </w:r>
      <w:r w:rsidR="00300C5D">
        <w:rPr>
          <w:rFonts w:cs="David" w:hint="cs"/>
          <w:sz w:val="28"/>
          <w:szCs w:val="28"/>
          <w:rtl/>
        </w:rPr>
        <w:t>,</w:t>
      </w:r>
      <w:r>
        <w:rPr>
          <w:rFonts w:cs="David" w:hint="cs"/>
          <w:sz w:val="28"/>
          <w:szCs w:val="28"/>
          <w:rtl/>
        </w:rPr>
        <w:t xml:space="preserve"> המדינה נדרשת לגישה לרשתות הארגון </w:t>
      </w:r>
      <w:r w:rsidRPr="00463CBD">
        <w:rPr>
          <w:rFonts w:cs="David" w:hint="cs"/>
          <w:b/>
          <w:bCs/>
          <w:sz w:val="28"/>
          <w:szCs w:val="28"/>
          <w:rtl/>
        </w:rPr>
        <w:t>ועשויה להיחשף למידע אחר כנזק אגבי אפשרי ולא כמטרה הגנתית</w:t>
      </w:r>
      <w:r>
        <w:rPr>
          <w:rFonts w:cs="David" w:hint="cs"/>
          <w:sz w:val="28"/>
          <w:szCs w:val="28"/>
          <w:rtl/>
        </w:rPr>
        <w:t xml:space="preserve">. בכך שונה פעולת מערך הסייבר מפעולת רשויות האכיפה והביטחון, במקרה זה הראיות הינן ראיות טכנולוגיות פורנזיות העומדות בהגדרה של </w:t>
      </w:r>
      <w:r w:rsidRPr="00463CBD">
        <w:rPr>
          <w:rFonts w:cs="David" w:hint="cs"/>
          <w:b/>
          <w:bCs/>
          <w:sz w:val="28"/>
          <w:szCs w:val="28"/>
          <w:rtl/>
        </w:rPr>
        <w:t>"מידע בעל ערך אבטחתי"</w:t>
      </w:r>
      <w:r w:rsidRPr="00463CBD">
        <w:rPr>
          <w:rFonts w:cs="David" w:hint="cs"/>
          <w:sz w:val="28"/>
          <w:szCs w:val="28"/>
          <w:rtl/>
        </w:rPr>
        <w:t xml:space="preserve">. </w:t>
      </w:r>
    </w:p>
    <w:p w14:paraId="690D1322" w14:textId="5DDD763D" w:rsidR="00D11813" w:rsidRDefault="00D11813" w:rsidP="004C4C38">
      <w:pPr>
        <w:pStyle w:val="a4"/>
        <w:spacing w:after="0" w:line="360" w:lineRule="auto"/>
        <w:ind w:left="1187"/>
        <w:jc w:val="both"/>
        <w:rPr>
          <w:rFonts w:cs="David"/>
          <w:sz w:val="28"/>
          <w:szCs w:val="28"/>
          <w:rtl/>
        </w:rPr>
      </w:pPr>
    </w:p>
    <w:p w14:paraId="140DE9F0" w14:textId="77777777" w:rsidR="00D11813" w:rsidRDefault="00D11813" w:rsidP="004C4C38">
      <w:pPr>
        <w:pStyle w:val="a4"/>
        <w:spacing w:after="0" w:line="360" w:lineRule="auto"/>
        <w:ind w:left="1187"/>
        <w:jc w:val="both"/>
        <w:rPr>
          <w:rFonts w:cs="David"/>
          <w:sz w:val="28"/>
          <w:szCs w:val="28"/>
          <w:rtl/>
        </w:rPr>
      </w:pPr>
    </w:p>
    <w:p w14:paraId="62B3AD75" w14:textId="77777777" w:rsidR="0025420B" w:rsidRDefault="0025420B" w:rsidP="0025420B">
      <w:pPr>
        <w:pStyle w:val="a4"/>
        <w:spacing w:after="0" w:line="360" w:lineRule="auto"/>
        <w:ind w:left="1187"/>
        <w:jc w:val="both"/>
        <w:rPr>
          <w:rFonts w:cs="David"/>
          <w:sz w:val="28"/>
          <w:szCs w:val="28"/>
          <w:rtl/>
        </w:rPr>
      </w:pPr>
      <w:r>
        <w:rPr>
          <w:rFonts w:cs="David" w:hint="cs"/>
          <w:sz w:val="28"/>
          <w:szCs w:val="28"/>
          <w:rtl/>
        </w:rPr>
        <w:lastRenderedPageBreak/>
        <w:t xml:space="preserve">    על הרקע המדובר, עוסק הפרק בעקרונות כלליים המסדירים את הפעלת הסמכות ושיקול הדעת לעניין פעולות ההגנה הנדרשות. הפעלת הסמכות מוסדרת בהתאם </w:t>
      </w:r>
      <w:r w:rsidRPr="0025420B">
        <w:rPr>
          <w:rFonts w:cs="David" w:hint="cs"/>
          <w:b/>
          <w:bCs/>
          <w:sz w:val="28"/>
          <w:szCs w:val="28"/>
          <w:rtl/>
        </w:rPr>
        <w:t>לעקרון המידתיות</w:t>
      </w:r>
      <w:r>
        <w:rPr>
          <w:rFonts w:cs="David" w:hint="cs"/>
          <w:sz w:val="28"/>
          <w:szCs w:val="28"/>
          <w:rtl/>
        </w:rPr>
        <w:t>:</w:t>
      </w:r>
    </w:p>
    <w:p w14:paraId="061C393A" w14:textId="77777777" w:rsidR="005A7CFA" w:rsidRDefault="0025420B" w:rsidP="0025420B">
      <w:pPr>
        <w:pStyle w:val="a4"/>
        <w:spacing w:after="0" w:line="360" w:lineRule="auto"/>
        <w:ind w:left="1187"/>
        <w:jc w:val="both"/>
        <w:rPr>
          <w:rFonts w:cs="David"/>
          <w:sz w:val="28"/>
          <w:szCs w:val="28"/>
          <w:rtl/>
        </w:rPr>
      </w:pPr>
      <w:r>
        <w:rPr>
          <w:rFonts w:cs="David" w:hint="cs"/>
          <w:sz w:val="28"/>
          <w:szCs w:val="28"/>
          <w:rtl/>
        </w:rPr>
        <w:t xml:space="preserve"> קרי </w:t>
      </w:r>
      <w:r>
        <w:rPr>
          <w:rFonts w:cs="David"/>
          <w:sz w:val="28"/>
          <w:szCs w:val="28"/>
          <w:rtl/>
        </w:rPr>
        <w:t>–</w:t>
      </w:r>
      <w:r>
        <w:rPr>
          <w:rFonts w:cs="David" w:hint="cs"/>
          <w:sz w:val="28"/>
          <w:szCs w:val="28"/>
          <w:rtl/>
        </w:rPr>
        <w:t xml:space="preserve"> </w:t>
      </w:r>
    </w:p>
    <w:p w14:paraId="3D985B0A" w14:textId="77777777" w:rsidR="005A7CFA" w:rsidRDefault="0025420B" w:rsidP="005A7CFA">
      <w:pPr>
        <w:pStyle w:val="a4"/>
        <w:numPr>
          <w:ilvl w:val="0"/>
          <w:numId w:val="22"/>
        </w:numPr>
        <w:spacing w:after="0" w:line="360" w:lineRule="auto"/>
        <w:jc w:val="both"/>
        <w:rPr>
          <w:rFonts w:cs="David"/>
          <w:sz w:val="28"/>
          <w:szCs w:val="28"/>
        </w:rPr>
      </w:pPr>
      <w:r>
        <w:rPr>
          <w:rFonts w:cs="David" w:hint="cs"/>
          <w:sz w:val="28"/>
          <w:szCs w:val="28"/>
          <w:rtl/>
        </w:rPr>
        <w:t xml:space="preserve">לאחר </w:t>
      </w:r>
      <w:r w:rsidR="005A7CFA">
        <w:rPr>
          <w:rFonts w:cs="David" w:hint="cs"/>
          <w:sz w:val="28"/>
          <w:szCs w:val="28"/>
          <w:rtl/>
        </w:rPr>
        <w:t>בחינה כי האמצעי אכן נדרש.</w:t>
      </w:r>
    </w:p>
    <w:p w14:paraId="3120E0D5" w14:textId="525B8740" w:rsidR="005A7CFA" w:rsidRDefault="0025420B" w:rsidP="005A7CFA">
      <w:pPr>
        <w:pStyle w:val="a4"/>
        <w:numPr>
          <w:ilvl w:val="0"/>
          <w:numId w:val="22"/>
        </w:numPr>
        <w:spacing w:after="0" w:line="360" w:lineRule="auto"/>
        <w:jc w:val="both"/>
        <w:rPr>
          <w:rFonts w:cs="David"/>
          <w:sz w:val="28"/>
          <w:szCs w:val="28"/>
        </w:rPr>
      </w:pPr>
      <w:r>
        <w:rPr>
          <w:rFonts w:cs="David" w:hint="cs"/>
          <w:sz w:val="28"/>
          <w:szCs w:val="28"/>
          <w:rtl/>
        </w:rPr>
        <w:t>ננקט האמצעי שפגיעתו היא הפחותה ביותר ביחס לטיפול בתקיפה</w:t>
      </w:r>
      <w:r w:rsidR="005A7CFA">
        <w:rPr>
          <w:rFonts w:cs="David" w:hint="cs"/>
          <w:sz w:val="28"/>
          <w:szCs w:val="28"/>
          <w:rtl/>
        </w:rPr>
        <w:t>.</w:t>
      </w:r>
    </w:p>
    <w:p w14:paraId="4438A1D9" w14:textId="03444872" w:rsidR="00F23124" w:rsidRPr="00F520D6" w:rsidRDefault="0025420B" w:rsidP="00F520D6">
      <w:pPr>
        <w:pStyle w:val="a4"/>
        <w:numPr>
          <w:ilvl w:val="0"/>
          <w:numId w:val="22"/>
        </w:numPr>
        <w:spacing w:after="0" w:line="360" w:lineRule="auto"/>
        <w:jc w:val="both"/>
        <w:rPr>
          <w:rFonts w:cs="David"/>
          <w:sz w:val="28"/>
          <w:szCs w:val="28"/>
          <w:rtl/>
        </w:rPr>
      </w:pPr>
      <w:r w:rsidRPr="00F520D6">
        <w:rPr>
          <w:rFonts w:cs="David" w:hint="cs"/>
          <w:sz w:val="28"/>
          <w:szCs w:val="28"/>
          <w:rtl/>
        </w:rPr>
        <w:t>הסיכון לזכות לפרטיות ולתפקודו של הארגון נמוך מהתועלת שבפעולה.</w:t>
      </w:r>
    </w:p>
    <w:p w14:paraId="6B4A70A5" w14:textId="07AE824C" w:rsidR="00DE29A0" w:rsidRDefault="007E7088" w:rsidP="00532465">
      <w:pPr>
        <w:pStyle w:val="a4"/>
        <w:spacing w:after="0" w:line="360" w:lineRule="auto"/>
        <w:ind w:left="1187"/>
        <w:jc w:val="both"/>
        <w:rPr>
          <w:rFonts w:cs="David"/>
          <w:sz w:val="28"/>
          <w:szCs w:val="28"/>
          <w:rtl/>
        </w:rPr>
      </w:pPr>
      <w:r>
        <w:rPr>
          <w:rFonts w:cs="David" w:hint="cs"/>
          <w:sz w:val="28"/>
          <w:szCs w:val="28"/>
          <w:rtl/>
        </w:rPr>
        <w:t xml:space="preserve">      מרכיב מרסן נוסף בהקשרי </w:t>
      </w:r>
      <w:r w:rsidRPr="007E7088">
        <w:rPr>
          <w:rFonts w:cs="David" w:hint="cs"/>
          <w:b/>
          <w:bCs/>
          <w:sz w:val="28"/>
          <w:szCs w:val="28"/>
          <w:rtl/>
        </w:rPr>
        <w:t>המידתיות</w:t>
      </w:r>
      <w:r>
        <w:rPr>
          <w:rFonts w:cs="David" w:hint="cs"/>
          <w:sz w:val="28"/>
          <w:szCs w:val="28"/>
          <w:rtl/>
        </w:rPr>
        <w:t xml:space="preserve"> ה</w:t>
      </w:r>
      <w:r w:rsidR="00D11813">
        <w:rPr>
          <w:rFonts w:cs="David" w:hint="cs"/>
          <w:sz w:val="28"/>
          <w:szCs w:val="28"/>
          <w:rtl/>
        </w:rPr>
        <w:t>ו</w:t>
      </w:r>
      <w:r>
        <w:rPr>
          <w:rFonts w:cs="David" w:hint="cs"/>
          <w:sz w:val="28"/>
          <w:szCs w:val="28"/>
          <w:rtl/>
        </w:rPr>
        <w:t xml:space="preserve">א עקרון פעולה שמעורבות המערך כמעורבות חיצונית תבוצע אך ורק במקרה בו הארגון </w:t>
      </w:r>
      <w:r w:rsidRPr="00532465">
        <w:rPr>
          <w:rFonts w:cs="David" w:hint="cs"/>
          <w:b/>
          <w:bCs/>
          <w:sz w:val="28"/>
          <w:szCs w:val="28"/>
          <w:rtl/>
        </w:rPr>
        <w:t>אינו מסוגל בעצמו</w:t>
      </w:r>
      <w:r>
        <w:rPr>
          <w:rFonts w:cs="David" w:hint="cs"/>
          <w:sz w:val="28"/>
          <w:szCs w:val="28"/>
          <w:rtl/>
        </w:rPr>
        <w:t xml:space="preserve">, לאתר את התקיפה במדויק או להתמודד עמה, להכיל את הנזק, קרי לצמצם או למנוע אותו ולהתאושש תוך יכולת הפקת לקחים. למול אמירה זו חשוב להבין את </w:t>
      </w:r>
      <w:r w:rsidRPr="007E7088">
        <w:rPr>
          <w:rFonts w:cs="David" w:hint="cs"/>
          <w:b/>
          <w:bCs/>
          <w:sz w:val="28"/>
          <w:szCs w:val="28"/>
          <w:rtl/>
        </w:rPr>
        <w:t>האינטרס הציבורי והלאומי</w:t>
      </w:r>
      <w:r w:rsidR="00F520D6">
        <w:rPr>
          <w:rFonts w:cs="David" w:hint="cs"/>
          <w:sz w:val="28"/>
          <w:szCs w:val="28"/>
          <w:rtl/>
        </w:rPr>
        <w:t>.</w:t>
      </w:r>
      <w:r>
        <w:rPr>
          <w:rFonts w:cs="David" w:hint="cs"/>
          <w:sz w:val="28"/>
          <w:szCs w:val="28"/>
          <w:rtl/>
        </w:rPr>
        <w:t xml:space="preserve"> גופים מסוגים לא מעטים, בנקים כדוגמא</w:t>
      </w:r>
      <w:r w:rsidR="00532465">
        <w:rPr>
          <w:rFonts w:cs="David" w:hint="cs"/>
          <w:sz w:val="28"/>
          <w:szCs w:val="28"/>
          <w:rtl/>
        </w:rPr>
        <w:t>,</w:t>
      </w:r>
      <w:r>
        <w:rPr>
          <w:rFonts w:cs="David" w:hint="cs"/>
          <w:sz w:val="28"/>
          <w:szCs w:val="28"/>
          <w:rtl/>
        </w:rPr>
        <w:t xml:space="preserve"> עשויים לשאוף שלא לדווח על אירוע אלא להכיל אותו גם במ</w:t>
      </w:r>
      <w:r w:rsidR="00AE7292">
        <w:rPr>
          <w:rFonts w:cs="David" w:hint="cs"/>
          <w:sz w:val="28"/>
          <w:szCs w:val="28"/>
          <w:rtl/>
        </w:rPr>
        <w:t>ח</w:t>
      </w:r>
      <w:r>
        <w:rPr>
          <w:rFonts w:cs="David" w:hint="cs"/>
          <w:sz w:val="28"/>
          <w:szCs w:val="28"/>
          <w:rtl/>
        </w:rPr>
        <w:t xml:space="preserve">יר של תשלום כופר </w:t>
      </w:r>
      <w:r w:rsidR="00AE7292">
        <w:rPr>
          <w:rFonts w:cs="David" w:hint="cs"/>
          <w:sz w:val="28"/>
          <w:szCs w:val="28"/>
          <w:rtl/>
        </w:rPr>
        <w:t xml:space="preserve">לתוקף </w:t>
      </w:r>
      <w:r>
        <w:rPr>
          <w:rFonts w:cs="David" w:hint="cs"/>
          <w:sz w:val="28"/>
          <w:szCs w:val="28"/>
          <w:rtl/>
        </w:rPr>
        <w:t>או נזק כלכלי שאיננו מבוטל על מנת שלא לאבד את אמון לקוחותיהם. במקרה כזה התוקף וכלי התקיפה עשויים להישאר רלוונטיים ולעבור לבנק הבא. על כן, לא ניתן להגדיר מרכיב זה כעקרון פעולה קבוע ומחייב ו</w:t>
      </w:r>
      <w:r w:rsidR="00F520D6">
        <w:rPr>
          <w:rFonts w:cs="David" w:hint="cs"/>
          <w:sz w:val="28"/>
          <w:szCs w:val="28"/>
          <w:rtl/>
        </w:rPr>
        <w:t>ל</w:t>
      </w:r>
      <w:r>
        <w:rPr>
          <w:rFonts w:cs="David" w:hint="cs"/>
          <w:sz w:val="28"/>
          <w:szCs w:val="28"/>
          <w:rtl/>
        </w:rPr>
        <w:t>כל מקרה דרוש עיון כשלעצמו.</w:t>
      </w:r>
      <w:r w:rsidR="00DE29A0">
        <w:rPr>
          <w:rFonts w:cs="David" w:hint="cs"/>
          <w:sz w:val="28"/>
          <w:szCs w:val="28"/>
          <w:rtl/>
        </w:rPr>
        <w:t xml:space="preserve"> </w:t>
      </w:r>
    </w:p>
    <w:p w14:paraId="3FC15818" w14:textId="5D168838" w:rsidR="007E7088" w:rsidRDefault="00DE29A0" w:rsidP="00DE29A0">
      <w:pPr>
        <w:pStyle w:val="a4"/>
        <w:spacing w:after="0" w:line="360" w:lineRule="auto"/>
        <w:ind w:left="1187"/>
        <w:jc w:val="both"/>
        <w:rPr>
          <w:rFonts w:cs="David"/>
          <w:sz w:val="28"/>
          <w:szCs w:val="28"/>
          <w:rtl/>
        </w:rPr>
      </w:pPr>
      <w:r>
        <w:rPr>
          <w:rFonts w:cs="David" w:hint="cs"/>
          <w:sz w:val="28"/>
          <w:szCs w:val="28"/>
          <w:rtl/>
        </w:rPr>
        <w:t xml:space="preserve">     לאור האמור, קיימת חשיבות לאיתור מהיר של שיטת התקיפה וכן שיתוף מידע לאומי ובין-לאומי למול שותפים בדבר סוגי התקיפות והטיפול בהן למול איתורן המוקדם ככל הניתן (</w:t>
      </w:r>
      <w:r>
        <w:rPr>
          <w:rFonts w:cs="David" w:hint="cs"/>
          <w:sz w:val="28"/>
          <w:szCs w:val="28"/>
        </w:rPr>
        <w:t>NIST</w:t>
      </w:r>
      <w:r>
        <w:rPr>
          <w:rFonts w:cs="David" w:hint="cs"/>
          <w:sz w:val="28"/>
          <w:szCs w:val="28"/>
          <w:rtl/>
        </w:rPr>
        <w:t>, 2018).</w:t>
      </w:r>
      <w:r w:rsidR="00E6469D">
        <w:rPr>
          <w:rFonts w:cs="David" w:hint="cs"/>
          <w:sz w:val="28"/>
          <w:szCs w:val="28"/>
          <w:rtl/>
        </w:rPr>
        <w:t xml:space="preserve"> שיתוף זה בונה את החוסן הלאומי ואת החוסן הבינלאומי בין שותפים, שיתוף זה מוכיח עצמו כיעיל (</w:t>
      </w:r>
      <w:r w:rsidR="00E6469D">
        <w:rPr>
          <w:rFonts w:cs="David" w:hint="cs"/>
          <w:sz w:val="28"/>
          <w:szCs w:val="28"/>
        </w:rPr>
        <w:t>ENIS</w:t>
      </w:r>
      <w:r w:rsidR="00E6469D">
        <w:rPr>
          <w:rFonts w:cs="David" w:hint="cs"/>
          <w:sz w:val="28"/>
          <w:szCs w:val="28"/>
          <w:rtl/>
        </w:rPr>
        <w:t>, 2016).</w:t>
      </w:r>
    </w:p>
    <w:p w14:paraId="4474B28C" w14:textId="5F80B3C9" w:rsidR="00E6469D" w:rsidRDefault="00E6469D" w:rsidP="00EB44AB">
      <w:pPr>
        <w:pStyle w:val="a4"/>
        <w:spacing w:after="0" w:line="360" w:lineRule="auto"/>
        <w:ind w:left="1187"/>
        <w:jc w:val="both"/>
        <w:rPr>
          <w:rFonts w:cs="David"/>
          <w:sz w:val="28"/>
          <w:szCs w:val="28"/>
          <w:rtl/>
        </w:rPr>
      </w:pPr>
      <w:r>
        <w:rPr>
          <w:rFonts w:cs="David" w:hint="cs"/>
          <w:sz w:val="28"/>
          <w:szCs w:val="28"/>
          <w:rtl/>
        </w:rPr>
        <w:t xml:space="preserve">     </w:t>
      </w:r>
      <w:r w:rsidRPr="00EB44AB">
        <w:rPr>
          <w:rFonts w:cs="David" w:hint="cs"/>
          <w:sz w:val="28"/>
          <w:szCs w:val="28"/>
          <w:rtl/>
        </w:rPr>
        <w:t>שלב חיוני</w:t>
      </w:r>
      <w:r w:rsidR="00E0386C" w:rsidRPr="00EB44AB">
        <w:rPr>
          <w:rFonts w:cs="David" w:hint="cs"/>
          <w:sz w:val="28"/>
          <w:szCs w:val="28"/>
          <w:rtl/>
        </w:rPr>
        <w:t xml:space="preserve"> לבניית החוסן והחיסון הלאומי בסייבר הוא שילוב המידע המצטבר עם גופי הביטחון ליצירת תמונת מצב לאומית לשם מתן דוח שנתי לראש הממשלה בנושא הגנת הסייבר הלאומית המהווה בסיס לקביעת המדיניות הלאומית (פרק ב', סעיף 4ה') וכן לפיתוח ו</w:t>
      </w:r>
      <w:r w:rsidR="00F520D6">
        <w:rPr>
          <w:rFonts w:cs="David" w:hint="cs"/>
          <w:sz w:val="28"/>
          <w:szCs w:val="28"/>
          <w:rtl/>
        </w:rPr>
        <w:t>ל</w:t>
      </w:r>
      <w:r w:rsidR="00E0386C" w:rsidRPr="00EB44AB">
        <w:rPr>
          <w:rFonts w:cs="David" w:hint="cs"/>
          <w:sz w:val="28"/>
          <w:szCs w:val="28"/>
          <w:rtl/>
        </w:rPr>
        <w:t>הטמעה של תהליכים ומנגנונים שיטתיים ורוחביים לשמיר</w:t>
      </w:r>
      <w:r w:rsidR="00EB44AB" w:rsidRPr="00EB44AB">
        <w:rPr>
          <w:rFonts w:cs="David" w:hint="cs"/>
          <w:sz w:val="28"/>
          <w:szCs w:val="28"/>
          <w:rtl/>
        </w:rPr>
        <w:t>ת</w:t>
      </w:r>
      <w:r w:rsidR="00E0386C" w:rsidRPr="00EB44AB">
        <w:rPr>
          <w:rFonts w:cs="David" w:hint="cs"/>
          <w:sz w:val="28"/>
          <w:szCs w:val="28"/>
          <w:rtl/>
        </w:rPr>
        <w:t xml:space="preserve"> ו</w:t>
      </w:r>
      <w:r w:rsidR="00F520D6">
        <w:rPr>
          <w:rFonts w:cs="David" w:hint="cs"/>
          <w:sz w:val="28"/>
          <w:szCs w:val="28"/>
          <w:rtl/>
        </w:rPr>
        <w:t>ל</w:t>
      </w:r>
      <w:r w:rsidR="00E0386C" w:rsidRPr="00EB44AB">
        <w:rPr>
          <w:rFonts w:cs="David" w:hint="cs"/>
          <w:sz w:val="28"/>
          <w:szCs w:val="28"/>
          <w:rtl/>
        </w:rPr>
        <w:t>חיזוק החוסן הלאומי בתחום ההגנה למול התחזקות קבועה של התוקפים.</w:t>
      </w:r>
    </w:p>
    <w:p w14:paraId="3BC94FC4" w14:textId="4560B4F6" w:rsidR="00E0386C" w:rsidRDefault="00E0386C" w:rsidP="00532465">
      <w:pPr>
        <w:pStyle w:val="a4"/>
        <w:spacing w:after="0" w:line="360" w:lineRule="auto"/>
        <w:ind w:left="1187"/>
        <w:jc w:val="both"/>
        <w:rPr>
          <w:rFonts w:cs="David"/>
          <w:sz w:val="28"/>
          <w:szCs w:val="28"/>
          <w:rtl/>
        </w:rPr>
      </w:pPr>
      <w:r>
        <w:rPr>
          <w:rFonts w:cs="David" w:hint="cs"/>
          <w:sz w:val="28"/>
          <w:szCs w:val="28"/>
          <w:rtl/>
        </w:rPr>
        <w:t xml:space="preserve">     במטרה לממש מדיניות זו, המהווה מגמה משותפת בקרב המדינות המפותחות</w:t>
      </w:r>
      <w:r w:rsidR="00BC5243">
        <w:rPr>
          <w:rFonts w:cs="David" w:hint="cs"/>
          <w:sz w:val="28"/>
          <w:szCs w:val="28"/>
          <w:rtl/>
        </w:rPr>
        <w:t xml:space="preserve"> (</w:t>
      </w:r>
      <w:r w:rsidR="00BC5243">
        <w:rPr>
          <w:rFonts w:cs="David" w:hint="cs"/>
          <w:sz w:val="28"/>
          <w:szCs w:val="28"/>
        </w:rPr>
        <w:t>OECD</w:t>
      </w:r>
      <w:r>
        <w:rPr>
          <w:rFonts w:cs="David" w:hint="cs"/>
          <w:sz w:val="28"/>
          <w:szCs w:val="28"/>
          <w:rtl/>
        </w:rPr>
        <w:t xml:space="preserve">, </w:t>
      </w:r>
      <w:r w:rsidR="00BC5243">
        <w:rPr>
          <w:rFonts w:cs="David" w:hint="cs"/>
          <w:sz w:val="28"/>
          <w:szCs w:val="28"/>
          <w:rtl/>
        </w:rPr>
        <w:t>2015) המהווה חלק מחוסנן הלאומי, הביטחוני והכלכלי של מדינות אלו, מחוי</w:t>
      </w:r>
      <w:r w:rsidR="00532465">
        <w:rPr>
          <w:rFonts w:cs="David" w:hint="cs"/>
          <w:sz w:val="28"/>
          <w:szCs w:val="28"/>
          <w:rtl/>
        </w:rPr>
        <w:t>י</w:t>
      </w:r>
      <w:r w:rsidR="00BC5243">
        <w:rPr>
          <w:rFonts w:cs="David" w:hint="cs"/>
          <w:sz w:val="28"/>
          <w:szCs w:val="28"/>
          <w:rtl/>
        </w:rPr>
        <w:t xml:space="preserve">בת כל מדינה באירופה להקים מרכז </w:t>
      </w:r>
      <w:r w:rsidR="00615E2D">
        <w:rPr>
          <w:rFonts w:cs="David" w:hint="cs"/>
          <w:sz w:val="28"/>
          <w:szCs w:val="28"/>
        </w:rPr>
        <w:t xml:space="preserve"> CERT</w:t>
      </w:r>
      <w:r w:rsidR="00BC5243" w:rsidRPr="00A13D99">
        <w:rPr>
          <w:rFonts w:cs="David" w:hint="cs"/>
          <w:sz w:val="28"/>
          <w:szCs w:val="28"/>
          <w:rtl/>
        </w:rPr>
        <w:t>(</w:t>
      </w:r>
      <w:r w:rsidR="00BC5243" w:rsidRPr="00A13D99">
        <w:rPr>
          <w:rFonts w:cs="David" w:hint="cs"/>
          <w:sz w:val="28"/>
          <w:szCs w:val="28"/>
        </w:rPr>
        <w:t xml:space="preserve">CERT </w:t>
      </w:r>
      <w:r w:rsidR="00BC5243" w:rsidRPr="00A13D99">
        <w:rPr>
          <w:rFonts w:cs="David"/>
          <w:sz w:val="28"/>
          <w:szCs w:val="28"/>
        </w:rPr>
        <w:t>–</w:t>
      </w:r>
      <w:r w:rsidR="00BC5243" w:rsidRPr="00A13D99">
        <w:rPr>
          <w:rFonts w:cs="David" w:hint="cs"/>
          <w:sz w:val="28"/>
          <w:szCs w:val="28"/>
        </w:rPr>
        <w:t xml:space="preserve"> </w:t>
      </w:r>
      <w:r w:rsidR="00BC5243" w:rsidRPr="00A13D99">
        <w:rPr>
          <w:rFonts w:cs="David"/>
          <w:sz w:val="28"/>
          <w:szCs w:val="28"/>
        </w:rPr>
        <w:t>Computer Security Response Team</w:t>
      </w:r>
      <w:r w:rsidR="00BC5243" w:rsidRPr="00A13D99">
        <w:rPr>
          <w:rFonts w:cs="David" w:hint="cs"/>
          <w:sz w:val="28"/>
          <w:szCs w:val="28"/>
          <w:rtl/>
        </w:rPr>
        <w:t>)</w:t>
      </w:r>
      <w:r w:rsidR="00BC5243">
        <w:rPr>
          <w:rFonts w:cs="David" w:hint="cs"/>
          <w:sz w:val="28"/>
          <w:szCs w:val="28"/>
          <w:rtl/>
        </w:rPr>
        <w:t xml:space="preserve">, מרכז פיקוח לאומי, המרכז מידע אודות חולשות, תקיפות ושיטות התמודדות בזמן-אמת, תוך שיתוף במידע זה בהקדם </w:t>
      </w:r>
      <w:r w:rsidR="00EB44AB">
        <w:rPr>
          <w:rFonts w:cs="David" w:hint="cs"/>
          <w:sz w:val="28"/>
          <w:szCs w:val="28"/>
          <w:rtl/>
        </w:rPr>
        <w:t>ה</w:t>
      </w:r>
      <w:r w:rsidR="00BC5243">
        <w:rPr>
          <w:rFonts w:cs="David" w:hint="cs"/>
          <w:sz w:val="28"/>
          <w:szCs w:val="28"/>
          <w:rtl/>
        </w:rPr>
        <w:t>אפשרי עם המרחב האזרחי (</w:t>
      </w:r>
      <w:r w:rsidR="00BC5243">
        <w:rPr>
          <w:rFonts w:cs="David" w:hint="cs"/>
          <w:sz w:val="28"/>
          <w:szCs w:val="28"/>
        </w:rPr>
        <w:t>NIST</w:t>
      </w:r>
      <w:r w:rsidR="00BC5243">
        <w:rPr>
          <w:rFonts w:cs="David" w:hint="cs"/>
          <w:sz w:val="28"/>
          <w:szCs w:val="28"/>
          <w:rtl/>
        </w:rPr>
        <w:t xml:space="preserve">, 2018 עדכון). </w:t>
      </w:r>
    </w:p>
    <w:p w14:paraId="785028EF" w14:textId="0381DD7A" w:rsidR="002A4069" w:rsidRDefault="00BC5243" w:rsidP="00EB44AB">
      <w:pPr>
        <w:pStyle w:val="a4"/>
        <w:spacing w:after="0" w:line="360" w:lineRule="auto"/>
        <w:ind w:left="1187"/>
        <w:jc w:val="both"/>
        <w:rPr>
          <w:rFonts w:cs="David"/>
          <w:sz w:val="28"/>
          <w:szCs w:val="28"/>
          <w:rtl/>
        </w:rPr>
      </w:pPr>
      <w:r>
        <w:rPr>
          <w:rFonts w:cs="David" w:hint="cs"/>
          <w:sz w:val="28"/>
          <w:szCs w:val="28"/>
          <w:rtl/>
        </w:rPr>
        <w:t xml:space="preserve">     על כן, התקבלה החלטת ממשלה 2444 משנת 2015 על הקמת </w:t>
      </w:r>
      <w:r w:rsidR="00615E2D">
        <w:rPr>
          <w:rFonts w:cs="David"/>
          <w:sz w:val="28"/>
          <w:szCs w:val="28"/>
        </w:rPr>
        <w:t>CERT</w:t>
      </w:r>
      <w:r w:rsidR="00615E2D">
        <w:rPr>
          <w:rFonts w:cs="David" w:hint="cs"/>
          <w:sz w:val="28"/>
          <w:szCs w:val="28"/>
        </w:rPr>
        <w:t xml:space="preserve"> </w:t>
      </w:r>
      <w:r w:rsidR="00615E2D">
        <w:rPr>
          <w:rFonts w:cs="David" w:hint="cs"/>
          <w:sz w:val="28"/>
          <w:szCs w:val="28"/>
          <w:rtl/>
        </w:rPr>
        <w:t xml:space="preserve"> הלאומי</w:t>
      </w:r>
      <w:r w:rsidR="009414BB">
        <w:rPr>
          <w:rFonts w:cs="David" w:hint="cs"/>
          <w:sz w:val="28"/>
          <w:szCs w:val="28"/>
        </w:rPr>
        <w:t xml:space="preserve"> </w:t>
      </w:r>
      <w:r w:rsidR="009414BB">
        <w:rPr>
          <w:rFonts w:cs="David" w:hint="cs"/>
          <w:sz w:val="28"/>
          <w:szCs w:val="28"/>
          <w:rtl/>
        </w:rPr>
        <w:t xml:space="preserve"> (הרשות להגנת הסייבר, 2015)</w:t>
      </w:r>
      <w:r w:rsidR="00615E2D">
        <w:rPr>
          <w:rFonts w:cs="David" w:hint="cs"/>
          <w:sz w:val="28"/>
          <w:szCs w:val="28"/>
          <w:rtl/>
        </w:rPr>
        <w:t xml:space="preserve">. פעילותו החוקית הוסדרה בהתאם למסגרת משפטית שגובשה עם היועץ המשפטי </w:t>
      </w:r>
      <w:r w:rsidR="000E2043">
        <w:rPr>
          <w:rFonts w:cs="David" w:hint="cs"/>
          <w:sz w:val="28"/>
          <w:szCs w:val="28"/>
          <w:rtl/>
        </w:rPr>
        <w:t xml:space="preserve">(הרשות הלאומית להגנה בסייבר, 2015) </w:t>
      </w:r>
      <w:r w:rsidR="00615E2D">
        <w:rPr>
          <w:rFonts w:cs="David" w:hint="cs"/>
          <w:sz w:val="28"/>
          <w:szCs w:val="28"/>
          <w:rtl/>
        </w:rPr>
        <w:t xml:space="preserve">לממשלה </w:t>
      </w:r>
      <w:r w:rsidR="00EB44AB">
        <w:rPr>
          <w:rFonts w:cs="David" w:hint="cs"/>
          <w:sz w:val="28"/>
          <w:szCs w:val="28"/>
          <w:rtl/>
        </w:rPr>
        <w:t xml:space="preserve">בכדי </w:t>
      </w:r>
      <w:r w:rsidR="00615E2D">
        <w:rPr>
          <w:rFonts w:cs="David" w:hint="cs"/>
          <w:sz w:val="28"/>
          <w:szCs w:val="28"/>
          <w:rtl/>
        </w:rPr>
        <w:t xml:space="preserve">להבטיח מידתיות בהקשרי זכויות הפרט והגנה על עקרונות "אבטחת המידע" בעידן הסייבר. </w:t>
      </w:r>
      <w:r w:rsidR="00EB44AB">
        <w:rPr>
          <w:rFonts w:cs="David" w:hint="cs"/>
          <w:sz w:val="28"/>
          <w:szCs w:val="28"/>
          <w:rtl/>
        </w:rPr>
        <w:t>בהחלטה</w:t>
      </w:r>
      <w:r w:rsidR="000E2043">
        <w:rPr>
          <w:rFonts w:cs="David" w:hint="cs"/>
          <w:sz w:val="28"/>
          <w:szCs w:val="28"/>
          <w:rtl/>
        </w:rPr>
        <w:t xml:space="preserve"> הוגדרו עקרונות אשר מופיעים כיום בתזכיר החוק, על כן משונה בעיני התרעומת האזרחית עם פרסום תזכיר </w:t>
      </w:r>
      <w:r w:rsidR="000E2043">
        <w:rPr>
          <w:rFonts w:cs="David" w:hint="cs"/>
          <w:sz w:val="28"/>
          <w:szCs w:val="28"/>
          <w:rtl/>
        </w:rPr>
        <w:lastRenderedPageBreak/>
        <w:t>החוק שהרי אינני מזהה רגרסיה כלשהי במידתיות בהקשרי זכויות הפרט (קנין, פרטיות)</w:t>
      </w:r>
      <w:r w:rsidR="00EB44AB">
        <w:rPr>
          <w:rFonts w:cs="David" w:hint="cs"/>
          <w:sz w:val="28"/>
          <w:szCs w:val="28"/>
          <w:rtl/>
        </w:rPr>
        <w:t xml:space="preserve"> בין החלטות הממשלה ובין תזכיר החוק</w:t>
      </w:r>
      <w:r w:rsidR="000E2043">
        <w:rPr>
          <w:rFonts w:cs="David" w:hint="cs"/>
          <w:sz w:val="28"/>
          <w:szCs w:val="28"/>
          <w:rtl/>
        </w:rPr>
        <w:t xml:space="preserve">. להלן </w:t>
      </w:r>
      <w:r w:rsidR="00EB44AB">
        <w:rPr>
          <w:rFonts w:cs="David" w:hint="cs"/>
          <w:sz w:val="28"/>
          <w:szCs w:val="28"/>
          <w:rtl/>
        </w:rPr>
        <w:t>ארבע</w:t>
      </w:r>
      <w:r w:rsidR="000E2043">
        <w:rPr>
          <w:rFonts w:cs="David" w:hint="cs"/>
          <w:sz w:val="28"/>
          <w:szCs w:val="28"/>
          <w:rtl/>
        </w:rPr>
        <w:t>ת העקרונות המובילים  בהחלטת הממשלה :</w:t>
      </w:r>
    </w:p>
    <w:p w14:paraId="395BFBE2" w14:textId="405ACF5B" w:rsidR="000E2043" w:rsidRDefault="000E2043" w:rsidP="000E2043">
      <w:pPr>
        <w:pStyle w:val="a4"/>
        <w:numPr>
          <w:ilvl w:val="0"/>
          <w:numId w:val="23"/>
        </w:numPr>
        <w:spacing w:after="0" w:line="360" w:lineRule="auto"/>
        <w:jc w:val="both"/>
        <w:rPr>
          <w:rFonts w:cs="David"/>
          <w:sz w:val="28"/>
          <w:szCs w:val="28"/>
        </w:rPr>
      </w:pPr>
      <w:r w:rsidRPr="000E2043">
        <w:rPr>
          <w:rFonts w:cs="David" w:hint="cs"/>
          <w:b/>
          <w:bCs/>
          <w:sz w:val="28"/>
          <w:szCs w:val="28"/>
          <w:rtl/>
        </w:rPr>
        <w:t>אבחנת סוג המידע</w:t>
      </w:r>
      <w:r>
        <w:rPr>
          <w:rFonts w:cs="David" w:hint="cs"/>
          <w:sz w:val="28"/>
          <w:szCs w:val="28"/>
          <w:rtl/>
        </w:rPr>
        <w:t xml:space="preserve"> הנאסף ובידולו ממידע אודות אדם או גוף.</w:t>
      </w:r>
    </w:p>
    <w:p w14:paraId="76D1A63B" w14:textId="639663D6" w:rsidR="000E2043" w:rsidRDefault="000E2043" w:rsidP="000E2043">
      <w:pPr>
        <w:pStyle w:val="a4"/>
        <w:numPr>
          <w:ilvl w:val="0"/>
          <w:numId w:val="23"/>
        </w:numPr>
        <w:spacing w:after="0" w:line="360" w:lineRule="auto"/>
        <w:jc w:val="both"/>
        <w:rPr>
          <w:rFonts w:cs="David"/>
          <w:sz w:val="28"/>
          <w:szCs w:val="28"/>
        </w:rPr>
      </w:pPr>
      <w:r>
        <w:rPr>
          <w:rFonts w:cs="David" w:hint="cs"/>
          <w:sz w:val="28"/>
          <w:szCs w:val="28"/>
          <w:rtl/>
        </w:rPr>
        <w:t xml:space="preserve">הגבלה על השימוש במידע </w:t>
      </w:r>
      <w:r w:rsidRPr="000E2043">
        <w:rPr>
          <w:rFonts w:cs="David" w:hint="cs"/>
          <w:b/>
          <w:bCs/>
          <w:sz w:val="28"/>
          <w:szCs w:val="28"/>
          <w:rtl/>
        </w:rPr>
        <w:t xml:space="preserve">לצרכי </w:t>
      </w:r>
      <w:r w:rsidR="00EB44AB">
        <w:rPr>
          <w:rFonts w:cs="David" w:hint="cs"/>
          <w:b/>
          <w:bCs/>
          <w:sz w:val="28"/>
          <w:szCs w:val="28"/>
          <w:rtl/>
        </w:rPr>
        <w:t>הגנת ה</w:t>
      </w:r>
      <w:r w:rsidRPr="000E2043">
        <w:rPr>
          <w:rFonts w:cs="David" w:hint="cs"/>
          <w:b/>
          <w:bCs/>
          <w:sz w:val="28"/>
          <w:szCs w:val="28"/>
          <w:rtl/>
        </w:rPr>
        <w:t>סייבר</w:t>
      </w:r>
      <w:r>
        <w:rPr>
          <w:rFonts w:cs="David" w:hint="cs"/>
          <w:sz w:val="28"/>
          <w:szCs w:val="28"/>
          <w:rtl/>
        </w:rPr>
        <w:t>.</w:t>
      </w:r>
    </w:p>
    <w:p w14:paraId="0E8A099A" w14:textId="5CCFF95A" w:rsidR="000E2043" w:rsidRDefault="000E2043" w:rsidP="00890E3A">
      <w:pPr>
        <w:pStyle w:val="a4"/>
        <w:numPr>
          <w:ilvl w:val="0"/>
          <w:numId w:val="23"/>
        </w:numPr>
        <w:spacing w:after="0" w:line="360" w:lineRule="auto"/>
        <w:jc w:val="both"/>
        <w:rPr>
          <w:rFonts w:cs="David"/>
          <w:sz w:val="28"/>
          <w:szCs w:val="28"/>
        </w:rPr>
      </w:pPr>
      <w:r>
        <w:rPr>
          <w:rFonts w:cs="David" w:hint="cs"/>
          <w:sz w:val="28"/>
          <w:szCs w:val="28"/>
          <w:rtl/>
        </w:rPr>
        <w:t xml:space="preserve">הבניית </w:t>
      </w:r>
      <w:r w:rsidRPr="00EB44AB">
        <w:rPr>
          <w:rFonts w:cs="David" w:hint="cs"/>
          <w:b/>
          <w:bCs/>
          <w:sz w:val="28"/>
          <w:szCs w:val="28"/>
          <w:rtl/>
        </w:rPr>
        <w:t>ש</w:t>
      </w:r>
      <w:r w:rsidR="00890E3A" w:rsidRPr="00EB44AB">
        <w:rPr>
          <w:rFonts w:cs="David" w:hint="cs"/>
          <w:b/>
          <w:bCs/>
          <w:sz w:val="28"/>
          <w:szCs w:val="28"/>
          <w:rtl/>
        </w:rPr>
        <w:t>יקול דעת מנהלי</w:t>
      </w:r>
      <w:r w:rsidR="00890E3A">
        <w:rPr>
          <w:rFonts w:cs="David" w:hint="cs"/>
          <w:sz w:val="28"/>
          <w:szCs w:val="28"/>
          <w:rtl/>
        </w:rPr>
        <w:t xml:space="preserve"> בעת איסוף מידע, </w:t>
      </w:r>
      <w:r>
        <w:rPr>
          <w:rFonts w:cs="David" w:hint="cs"/>
          <w:sz w:val="28"/>
          <w:szCs w:val="28"/>
          <w:rtl/>
        </w:rPr>
        <w:t>שמירתו</w:t>
      </w:r>
      <w:r w:rsidR="00890E3A">
        <w:rPr>
          <w:rFonts w:cs="David" w:hint="cs"/>
          <w:sz w:val="28"/>
          <w:szCs w:val="28"/>
          <w:rtl/>
        </w:rPr>
        <w:t xml:space="preserve">, עיבודו והפצתו תוך שמירה על חוק הפרטיות (התשמ"א </w:t>
      </w:r>
      <w:r w:rsidR="00890E3A">
        <w:rPr>
          <w:rFonts w:cs="David"/>
          <w:sz w:val="28"/>
          <w:szCs w:val="28"/>
          <w:rtl/>
        </w:rPr>
        <w:t>–</w:t>
      </w:r>
      <w:r w:rsidR="00890E3A">
        <w:rPr>
          <w:rFonts w:cs="David" w:hint="cs"/>
          <w:sz w:val="28"/>
          <w:szCs w:val="28"/>
          <w:rtl/>
        </w:rPr>
        <w:t xml:space="preserve"> 1981)</w:t>
      </w:r>
      <w:r>
        <w:rPr>
          <w:rFonts w:cs="David" w:hint="cs"/>
          <w:sz w:val="28"/>
          <w:szCs w:val="28"/>
          <w:rtl/>
        </w:rPr>
        <w:t>.</w:t>
      </w:r>
    </w:p>
    <w:p w14:paraId="7C76F320" w14:textId="33C1B32B" w:rsidR="004169A4" w:rsidRPr="00F520D6" w:rsidRDefault="00890E3A" w:rsidP="00FD60D7">
      <w:pPr>
        <w:pStyle w:val="a4"/>
        <w:numPr>
          <w:ilvl w:val="0"/>
          <w:numId w:val="23"/>
        </w:numPr>
        <w:spacing w:after="0" w:line="360" w:lineRule="auto"/>
        <w:jc w:val="both"/>
        <w:rPr>
          <w:rFonts w:cs="David"/>
          <w:sz w:val="28"/>
          <w:szCs w:val="28"/>
          <w:rtl/>
        </w:rPr>
      </w:pPr>
      <w:r w:rsidRPr="00F520D6">
        <w:rPr>
          <w:rFonts w:cs="David" w:hint="cs"/>
          <w:sz w:val="28"/>
          <w:szCs w:val="28"/>
          <w:rtl/>
        </w:rPr>
        <w:t xml:space="preserve">מינוי </w:t>
      </w:r>
      <w:r w:rsidRPr="00F520D6">
        <w:rPr>
          <w:rFonts w:cs="David" w:hint="cs"/>
          <w:b/>
          <w:bCs/>
          <w:sz w:val="28"/>
          <w:szCs w:val="28"/>
          <w:rtl/>
        </w:rPr>
        <w:t>מפקח פרטיות פנימי</w:t>
      </w:r>
      <w:r w:rsidRPr="00F520D6">
        <w:rPr>
          <w:rFonts w:cs="David" w:hint="cs"/>
          <w:sz w:val="28"/>
          <w:szCs w:val="28"/>
          <w:rtl/>
        </w:rPr>
        <w:t xml:space="preserve"> </w:t>
      </w:r>
      <w:r w:rsidRPr="00F520D6">
        <w:rPr>
          <w:rFonts w:cs="David" w:hint="cs"/>
          <w:b/>
          <w:bCs/>
          <w:sz w:val="28"/>
          <w:szCs w:val="28"/>
          <w:rtl/>
        </w:rPr>
        <w:t>וועדה מפקחת</w:t>
      </w:r>
      <w:r w:rsidRPr="00F520D6">
        <w:rPr>
          <w:rFonts w:cs="David" w:hint="cs"/>
          <w:sz w:val="28"/>
          <w:szCs w:val="28"/>
          <w:rtl/>
        </w:rPr>
        <w:t xml:space="preserve"> לעניין השפעת הפעילות על הזכות לפרטיות (מופיעים גם בתזכיר החוק, </w:t>
      </w:r>
      <w:r w:rsidR="004169A4" w:rsidRPr="00F520D6">
        <w:rPr>
          <w:rFonts w:cs="David" w:hint="cs"/>
          <w:sz w:val="28"/>
          <w:szCs w:val="28"/>
          <w:rtl/>
        </w:rPr>
        <w:t>פרק ב'/סעיף 10, 13).</w:t>
      </w:r>
    </w:p>
    <w:p w14:paraId="1F3C7C9D" w14:textId="77FDEED1" w:rsidR="00E3680E" w:rsidRDefault="004169A4" w:rsidP="00F520D6">
      <w:pPr>
        <w:pStyle w:val="a4"/>
        <w:spacing w:after="0" w:line="360" w:lineRule="auto"/>
        <w:ind w:left="1187"/>
        <w:jc w:val="both"/>
        <w:rPr>
          <w:rFonts w:cs="David"/>
          <w:sz w:val="28"/>
          <w:szCs w:val="28"/>
          <w:rtl/>
        </w:rPr>
      </w:pPr>
      <w:r>
        <w:rPr>
          <w:rFonts w:cs="David" w:hint="cs"/>
          <w:sz w:val="28"/>
          <w:szCs w:val="28"/>
          <w:rtl/>
        </w:rPr>
        <w:t xml:space="preserve">     עיקר פעילות המערך מבוססת על ההנחה בדבר קיומה של </w:t>
      </w:r>
      <w:r w:rsidRPr="00EB44AB">
        <w:rPr>
          <w:rFonts w:cs="David" w:hint="cs"/>
          <w:b/>
          <w:bCs/>
          <w:sz w:val="28"/>
          <w:szCs w:val="28"/>
          <w:rtl/>
        </w:rPr>
        <w:t>זהות אינטרסים</w:t>
      </w:r>
      <w:r>
        <w:rPr>
          <w:rFonts w:cs="David" w:hint="cs"/>
          <w:sz w:val="28"/>
          <w:szCs w:val="28"/>
          <w:rtl/>
        </w:rPr>
        <w:t xml:space="preserve"> בין הרשות הלאומית להגנה בסייבר והארגון הנ</w:t>
      </w:r>
      <w:r w:rsidR="00E3680E">
        <w:rPr>
          <w:rFonts w:cs="David" w:hint="cs"/>
          <w:sz w:val="28"/>
          <w:szCs w:val="28"/>
          <w:rtl/>
        </w:rPr>
        <w:t xml:space="preserve">תקף, אך לא ניתן לומר זאת באופן גורף כפי שפירטתי מעלה בדוגמא על תקיפת בנק ועל כן בתזכיר החוק חויבו גופים מפוקחים אשר יוגדרו בפרק הרגולציה  </w:t>
      </w:r>
      <w:r w:rsidR="00E3680E" w:rsidRPr="00E3680E">
        <w:rPr>
          <w:rFonts w:cs="David" w:hint="cs"/>
          <w:b/>
          <w:bCs/>
          <w:sz w:val="28"/>
          <w:szCs w:val="28"/>
          <w:rtl/>
        </w:rPr>
        <w:t>בחובת דיווח</w:t>
      </w:r>
      <w:r w:rsidR="00E3680E">
        <w:rPr>
          <w:rFonts w:cs="David" w:hint="cs"/>
          <w:sz w:val="28"/>
          <w:szCs w:val="28"/>
          <w:rtl/>
        </w:rPr>
        <w:t xml:space="preserve"> לרשות הלאומית להגנה בסייבר (תזכיר החוק, סעיף 52</w:t>
      </w:r>
      <w:r w:rsidR="00F23589">
        <w:rPr>
          <w:rFonts w:cs="David" w:hint="cs"/>
          <w:sz w:val="28"/>
          <w:szCs w:val="28"/>
          <w:rtl/>
        </w:rPr>
        <w:t>, סעיף 6/45).</w:t>
      </w:r>
    </w:p>
    <w:p w14:paraId="63BFC5F4" w14:textId="77777777" w:rsidR="00F520D6" w:rsidRDefault="00F520D6" w:rsidP="00F520D6">
      <w:pPr>
        <w:pStyle w:val="a4"/>
        <w:spacing w:after="0" w:line="360" w:lineRule="auto"/>
        <w:ind w:left="1187"/>
        <w:jc w:val="both"/>
        <w:rPr>
          <w:rFonts w:cs="David"/>
          <w:sz w:val="28"/>
          <w:szCs w:val="28"/>
          <w:rtl/>
        </w:rPr>
      </w:pPr>
    </w:p>
    <w:p w14:paraId="3BB463EF" w14:textId="31171101" w:rsidR="00931E6A" w:rsidRPr="00E3680E" w:rsidRDefault="00F520D6" w:rsidP="00F520D6">
      <w:pPr>
        <w:pStyle w:val="a4"/>
        <w:spacing w:after="0" w:line="360" w:lineRule="auto"/>
        <w:ind w:left="1187"/>
        <w:jc w:val="both"/>
        <w:rPr>
          <w:rFonts w:cs="David"/>
          <w:b/>
          <w:bCs/>
          <w:sz w:val="32"/>
          <w:szCs w:val="32"/>
          <w:rtl/>
        </w:rPr>
      </w:pPr>
      <w:r w:rsidRPr="00F520D6">
        <w:rPr>
          <w:rFonts w:cs="David" w:hint="cs"/>
          <w:b/>
          <w:bCs/>
          <w:sz w:val="28"/>
          <w:szCs w:val="28"/>
          <w:rtl/>
        </w:rPr>
        <w:t xml:space="preserve">הפרק </w:t>
      </w:r>
      <w:r w:rsidR="00E3680E" w:rsidRPr="00F520D6">
        <w:rPr>
          <w:rFonts w:cs="David" w:hint="cs"/>
          <w:b/>
          <w:bCs/>
          <w:sz w:val="28"/>
          <w:szCs w:val="28"/>
          <w:rtl/>
        </w:rPr>
        <w:t xml:space="preserve">רביעי </w:t>
      </w:r>
      <w:r w:rsidR="00E3680E" w:rsidRPr="00F520D6">
        <w:rPr>
          <w:rFonts w:cs="David"/>
          <w:b/>
          <w:bCs/>
          <w:sz w:val="28"/>
          <w:szCs w:val="28"/>
          <w:rtl/>
        </w:rPr>
        <w:t>–</w:t>
      </w:r>
      <w:r w:rsidR="00E3680E" w:rsidRPr="00F520D6">
        <w:rPr>
          <w:rFonts w:cs="David" w:hint="cs"/>
          <w:b/>
          <w:bCs/>
          <w:sz w:val="28"/>
          <w:szCs w:val="28"/>
          <w:rtl/>
        </w:rPr>
        <w:t xml:space="preserve"> פרק רגולטיבי</w:t>
      </w:r>
    </w:p>
    <w:p w14:paraId="1F106D88" w14:textId="355D154A" w:rsidR="00126D68" w:rsidRDefault="00E3680E" w:rsidP="00F972AF">
      <w:pPr>
        <w:spacing w:line="360" w:lineRule="auto"/>
        <w:ind w:left="1187" w:firstLine="253"/>
        <w:jc w:val="both"/>
        <w:textAlignment w:val="baseline"/>
        <w:rPr>
          <w:rFonts w:ascii="Arial" w:hAnsi="Arial" w:cs="David"/>
          <w:spacing w:val="-5"/>
          <w:sz w:val="28"/>
          <w:szCs w:val="28"/>
          <w:rtl/>
        </w:rPr>
      </w:pPr>
      <w:r>
        <w:rPr>
          <w:rFonts w:ascii="Arial" w:hAnsi="Arial" w:cs="David" w:hint="cs"/>
          <w:spacing w:val="-5"/>
          <w:sz w:val="28"/>
          <w:szCs w:val="28"/>
          <w:rtl/>
        </w:rPr>
        <w:t xml:space="preserve">מטרת הפרק היא </w:t>
      </w:r>
      <w:r w:rsidR="00931E6A">
        <w:rPr>
          <w:rFonts w:ascii="Arial" w:hAnsi="Arial" w:cs="David" w:hint="cs"/>
          <w:spacing w:val="-5"/>
          <w:sz w:val="28"/>
          <w:szCs w:val="28"/>
          <w:rtl/>
        </w:rPr>
        <w:t xml:space="preserve">הסדרת התחום תוך קביעת מדיניות אחידה ואיזון בין עוצמת האיום  </w:t>
      </w:r>
      <w:r w:rsidR="00F972AF">
        <w:rPr>
          <w:rFonts w:ascii="Arial" w:hAnsi="Arial" w:cs="David" w:hint="cs"/>
          <w:spacing w:val="-5"/>
          <w:sz w:val="28"/>
          <w:szCs w:val="28"/>
          <w:rtl/>
        </w:rPr>
        <w:t xml:space="preserve">בתחום הסייבר ובין האינטרסים הציבוריים והמשקיים, על פי רוח זו נקבעו באסדרה  </w:t>
      </w:r>
      <w:r w:rsidR="00F972AF" w:rsidRPr="00EB44AB">
        <w:rPr>
          <w:rFonts w:ascii="Arial" w:hAnsi="Arial" w:cs="David" w:hint="cs"/>
          <w:b/>
          <w:bCs/>
          <w:spacing w:val="-5"/>
          <w:sz w:val="28"/>
          <w:szCs w:val="28"/>
          <w:rtl/>
        </w:rPr>
        <w:t>4 עקרונות</w:t>
      </w:r>
      <w:r w:rsidR="00F972AF">
        <w:rPr>
          <w:rFonts w:ascii="Arial" w:hAnsi="Arial" w:cs="David" w:hint="cs"/>
          <w:spacing w:val="-5"/>
          <w:sz w:val="28"/>
          <w:szCs w:val="28"/>
          <w:rtl/>
        </w:rPr>
        <w:t xml:space="preserve"> על </w:t>
      </w:r>
      <w:r w:rsidR="003967CB">
        <w:rPr>
          <w:rFonts w:ascii="Arial" w:hAnsi="Arial" w:cs="David" w:hint="cs"/>
          <w:spacing w:val="-5"/>
          <w:sz w:val="28"/>
          <w:szCs w:val="28"/>
          <w:rtl/>
        </w:rPr>
        <w:t>(סעיף 42)</w:t>
      </w:r>
      <w:r w:rsidR="00F972AF">
        <w:rPr>
          <w:rFonts w:ascii="Arial" w:hAnsi="Arial" w:cs="David" w:hint="cs"/>
          <w:spacing w:val="-5"/>
          <w:sz w:val="28"/>
          <w:szCs w:val="28"/>
          <w:rtl/>
        </w:rPr>
        <w:t>:</w:t>
      </w:r>
    </w:p>
    <w:p w14:paraId="09386F51" w14:textId="342357A1" w:rsidR="00F972AF" w:rsidRDefault="00F972AF" w:rsidP="00F972AF">
      <w:pPr>
        <w:pStyle w:val="a4"/>
        <w:numPr>
          <w:ilvl w:val="0"/>
          <w:numId w:val="24"/>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התאמה לתקינה בינלאומית מקובלת או נהוגה במדינות מפותחות.</w:t>
      </w:r>
    </w:p>
    <w:p w14:paraId="4AE5910E" w14:textId="78964A71" w:rsidR="00F972AF" w:rsidRDefault="00F972AF" w:rsidP="00F972AF">
      <w:pPr>
        <w:pStyle w:val="a4"/>
        <w:numPr>
          <w:ilvl w:val="0"/>
          <w:numId w:val="24"/>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התאמה ייחודית לישראל רק במידת הצדקה.</w:t>
      </w:r>
    </w:p>
    <w:p w14:paraId="38B2BAA0" w14:textId="7F031C19" w:rsidR="00F972AF" w:rsidRDefault="00F972AF" w:rsidP="00F972AF">
      <w:pPr>
        <w:pStyle w:val="a4"/>
        <w:numPr>
          <w:ilvl w:val="0"/>
          <w:numId w:val="24"/>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באסדרה מגזרית </w:t>
      </w:r>
      <w:r>
        <w:rPr>
          <w:rFonts w:ascii="Arial" w:hAnsi="Arial" w:cs="David"/>
          <w:spacing w:val="-5"/>
          <w:sz w:val="28"/>
          <w:szCs w:val="28"/>
          <w:rtl/>
        </w:rPr>
        <w:t>–</w:t>
      </w:r>
      <w:r>
        <w:rPr>
          <w:rFonts w:ascii="Arial" w:hAnsi="Arial" w:cs="David" w:hint="cs"/>
          <w:spacing w:val="-5"/>
          <w:sz w:val="28"/>
          <w:szCs w:val="28"/>
          <w:rtl/>
        </w:rPr>
        <w:t xml:space="preserve"> התאמה למאפייני המגזר והארגונים השונים בו.</w:t>
      </w:r>
    </w:p>
    <w:p w14:paraId="3559F7E0" w14:textId="0CAF60EC" w:rsidR="00F972AF" w:rsidRDefault="00F972AF" w:rsidP="00F972AF">
      <w:pPr>
        <w:pStyle w:val="a4"/>
        <w:numPr>
          <w:ilvl w:val="0"/>
          <w:numId w:val="24"/>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הלימה בין האיום לארגון לאופן ההסדרה.</w:t>
      </w:r>
    </w:p>
    <w:p w14:paraId="3F25F39C" w14:textId="77777777" w:rsidR="00F520D6" w:rsidRDefault="00F520D6" w:rsidP="00F520D6">
      <w:pPr>
        <w:pStyle w:val="a4"/>
        <w:spacing w:line="360" w:lineRule="auto"/>
        <w:ind w:left="1800"/>
        <w:jc w:val="both"/>
        <w:textAlignment w:val="baseline"/>
        <w:rPr>
          <w:rFonts w:ascii="Arial" w:hAnsi="Arial" w:cs="David"/>
          <w:spacing w:val="-5"/>
          <w:sz w:val="28"/>
          <w:szCs w:val="28"/>
        </w:rPr>
      </w:pPr>
    </w:p>
    <w:p w14:paraId="1AB2C7E8" w14:textId="7894FA83" w:rsidR="00F972AF" w:rsidRDefault="00F26D2E" w:rsidP="00F972AF">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t xml:space="preserve">     </w:t>
      </w:r>
      <w:r w:rsidR="00F972AF">
        <w:rPr>
          <w:rFonts w:ascii="Arial" w:hAnsi="Arial" w:cs="David" w:hint="cs"/>
          <w:spacing w:val="-5"/>
          <w:sz w:val="28"/>
          <w:szCs w:val="28"/>
          <w:rtl/>
        </w:rPr>
        <w:t>כפי שניתן לראות מעקרונות העל, מתקיים רצון לרגולציה הכרחית בלבד בכדי לא</w:t>
      </w:r>
      <w:r w:rsidR="003967CB">
        <w:rPr>
          <w:rFonts w:ascii="Arial" w:hAnsi="Arial" w:cs="David" w:hint="cs"/>
          <w:spacing w:val="-5"/>
          <w:sz w:val="28"/>
          <w:szCs w:val="28"/>
          <w:rtl/>
        </w:rPr>
        <w:t xml:space="preserve">פשר את הפחתתו של </w:t>
      </w:r>
      <w:r w:rsidR="003967CB" w:rsidRPr="00EB44AB">
        <w:rPr>
          <w:rFonts w:ascii="Arial" w:hAnsi="Arial" w:cs="David" w:hint="cs"/>
          <w:b/>
          <w:bCs/>
          <w:spacing w:val="-5"/>
          <w:sz w:val="28"/>
          <w:szCs w:val="28"/>
          <w:rtl/>
        </w:rPr>
        <w:t>הנטל הרגולטורי</w:t>
      </w:r>
      <w:r w:rsidR="003967CB">
        <w:rPr>
          <w:rFonts w:ascii="Arial" w:hAnsi="Arial" w:cs="David" w:hint="cs"/>
          <w:spacing w:val="-5"/>
          <w:sz w:val="28"/>
          <w:szCs w:val="28"/>
          <w:rtl/>
        </w:rPr>
        <w:t xml:space="preserve"> ולייצר מסגרת התמודדות אפקטיבית ומאוזנת. ניכר, כי מתקיימת פתיחות רגולטיבית </w:t>
      </w:r>
      <w:r w:rsidR="003967CB" w:rsidRPr="00EB44AB">
        <w:rPr>
          <w:rFonts w:ascii="Arial" w:hAnsi="Arial" w:cs="David" w:hint="cs"/>
          <w:b/>
          <w:bCs/>
          <w:spacing w:val="-5"/>
          <w:sz w:val="28"/>
          <w:szCs w:val="28"/>
          <w:rtl/>
        </w:rPr>
        <w:t>ויכולת ערעור על החלטות</w:t>
      </w:r>
      <w:r w:rsidR="003967CB">
        <w:rPr>
          <w:rFonts w:ascii="Arial" w:hAnsi="Arial" w:cs="David" w:hint="cs"/>
          <w:spacing w:val="-5"/>
          <w:sz w:val="28"/>
          <w:szCs w:val="28"/>
          <w:rtl/>
        </w:rPr>
        <w:t xml:space="preserve"> בכדי למנוע מצבים של פגיעה לא בארגון כזה או אחר במשק (סעיף 44ג')</w:t>
      </w:r>
      <w:r w:rsidR="00814A9C">
        <w:rPr>
          <w:rFonts w:ascii="Arial" w:hAnsi="Arial" w:cs="David" w:hint="cs"/>
          <w:spacing w:val="-5"/>
          <w:sz w:val="28"/>
          <w:szCs w:val="28"/>
          <w:rtl/>
        </w:rPr>
        <w:t>.</w:t>
      </w:r>
    </w:p>
    <w:p w14:paraId="065B60EA" w14:textId="3D00A769" w:rsidR="00814A9C" w:rsidRDefault="00814A9C" w:rsidP="00F520D6">
      <w:pPr>
        <w:spacing w:line="360" w:lineRule="auto"/>
        <w:ind w:left="1440"/>
        <w:jc w:val="both"/>
        <w:textAlignment w:val="baseline"/>
        <w:rPr>
          <w:rFonts w:ascii="Arial" w:hAnsi="Arial" w:cs="David"/>
          <w:spacing w:val="-5"/>
          <w:sz w:val="28"/>
          <w:szCs w:val="28"/>
          <w:rtl/>
        </w:rPr>
      </w:pPr>
      <w:r>
        <w:rPr>
          <w:rFonts w:ascii="Arial" w:hAnsi="Arial" w:cs="David"/>
          <w:spacing w:val="-5"/>
          <w:sz w:val="28"/>
          <w:szCs w:val="28"/>
          <w:rtl/>
        </w:rPr>
        <w:tab/>
      </w:r>
      <w:r>
        <w:rPr>
          <w:rFonts w:ascii="Arial" w:hAnsi="Arial" w:cs="David" w:hint="cs"/>
          <w:spacing w:val="-5"/>
          <w:sz w:val="28"/>
          <w:szCs w:val="28"/>
          <w:rtl/>
        </w:rPr>
        <w:t xml:space="preserve">הרגולציה מתבצעת בפועל באמצעות הנחיות מחייבות בתחום ההגנה בסייבר </w:t>
      </w:r>
      <w:r w:rsidR="00F520D6">
        <w:rPr>
          <w:rFonts w:ascii="Arial" w:hAnsi="Arial" w:cs="David" w:hint="cs"/>
          <w:spacing w:val="-5"/>
          <w:sz w:val="28"/>
          <w:szCs w:val="28"/>
          <w:rtl/>
        </w:rPr>
        <w:t>ש</w:t>
      </w:r>
      <w:r>
        <w:rPr>
          <w:rFonts w:ascii="Arial" w:hAnsi="Arial" w:cs="David" w:hint="cs"/>
          <w:spacing w:val="-5"/>
          <w:sz w:val="28"/>
          <w:szCs w:val="28"/>
          <w:rtl/>
        </w:rPr>
        <w:t xml:space="preserve">מפרסמת הרשות הלאומית להגנה בסייבר למגזרים השונים ומתעדכנות מעת לעת בהתאם להפקת לקחים והתפתחות תחום התקיפה בסייבר וכן תחום ההגנה בסייבר. במסגרת הנחיות אלו מפורסמת </w:t>
      </w:r>
      <w:r w:rsidRPr="00814A9C">
        <w:rPr>
          <w:rFonts w:ascii="Arial" w:hAnsi="Arial" w:cs="David" w:hint="cs"/>
          <w:b/>
          <w:bCs/>
          <w:spacing w:val="-5"/>
          <w:sz w:val="28"/>
          <w:szCs w:val="28"/>
          <w:rtl/>
        </w:rPr>
        <w:t>מדיניות ונהלי התמודדות</w:t>
      </w:r>
      <w:r>
        <w:rPr>
          <w:rFonts w:ascii="Arial" w:hAnsi="Arial" w:cs="David" w:hint="cs"/>
          <w:spacing w:val="-5"/>
          <w:sz w:val="28"/>
          <w:szCs w:val="28"/>
          <w:rtl/>
        </w:rPr>
        <w:t xml:space="preserve">, </w:t>
      </w:r>
      <w:r w:rsidRPr="00814A9C">
        <w:rPr>
          <w:rFonts w:ascii="Arial" w:hAnsi="Arial" w:cs="David" w:hint="cs"/>
          <w:b/>
          <w:bCs/>
          <w:spacing w:val="-5"/>
          <w:sz w:val="28"/>
          <w:szCs w:val="28"/>
          <w:rtl/>
        </w:rPr>
        <w:t>שימוש באמצעים מקובלים</w:t>
      </w:r>
      <w:r>
        <w:rPr>
          <w:rFonts w:ascii="Arial" w:hAnsi="Arial" w:cs="David" w:hint="cs"/>
          <w:spacing w:val="-5"/>
          <w:sz w:val="28"/>
          <w:szCs w:val="28"/>
          <w:rtl/>
        </w:rPr>
        <w:t xml:space="preserve"> תוך זהירות מקידום עסקי של כלי </w:t>
      </w:r>
      <w:r w:rsidR="00B60932">
        <w:rPr>
          <w:rFonts w:ascii="Arial" w:hAnsi="Arial" w:cs="David" w:hint="cs"/>
          <w:spacing w:val="-5"/>
          <w:sz w:val="28"/>
          <w:szCs w:val="28"/>
          <w:rtl/>
        </w:rPr>
        <w:t xml:space="preserve">הגנה </w:t>
      </w:r>
      <w:r>
        <w:rPr>
          <w:rFonts w:ascii="Arial" w:hAnsi="Arial" w:cs="David" w:hint="cs"/>
          <w:spacing w:val="-5"/>
          <w:sz w:val="28"/>
          <w:szCs w:val="28"/>
          <w:rtl/>
        </w:rPr>
        <w:t xml:space="preserve">פרטי כזה או אחר, </w:t>
      </w:r>
      <w:r w:rsidRPr="00814A9C">
        <w:rPr>
          <w:rFonts w:ascii="Arial" w:hAnsi="Arial" w:cs="David" w:hint="cs"/>
          <w:b/>
          <w:bCs/>
          <w:spacing w:val="-5"/>
          <w:sz w:val="28"/>
          <w:szCs w:val="28"/>
          <w:rtl/>
        </w:rPr>
        <w:t>מצבי הכוננות</w:t>
      </w:r>
      <w:r>
        <w:rPr>
          <w:rFonts w:ascii="Arial" w:hAnsi="Arial" w:cs="David" w:hint="cs"/>
          <w:spacing w:val="-5"/>
          <w:sz w:val="28"/>
          <w:szCs w:val="28"/>
          <w:rtl/>
        </w:rPr>
        <w:t xml:space="preserve"> המהווים שפה משותפת בין הרשות לבין הארגונים השונים באשר </w:t>
      </w:r>
      <w:r w:rsidR="00AF7EE3">
        <w:rPr>
          <w:rFonts w:ascii="Arial" w:hAnsi="Arial" w:cs="David" w:hint="cs"/>
          <w:spacing w:val="-5"/>
          <w:sz w:val="28"/>
          <w:szCs w:val="28"/>
          <w:rtl/>
        </w:rPr>
        <w:t>ל-</w:t>
      </w:r>
      <w:r>
        <w:rPr>
          <w:rFonts w:ascii="Arial" w:hAnsi="Arial" w:cs="David" w:hint="cs"/>
          <w:spacing w:val="-5"/>
          <w:sz w:val="28"/>
          <w:szCs w:val="28"/>
          <w:rtl/>
        </w:rPr>
        <w:t xml:space="preserve">"גובה החומות" ההגנתיות תחת התראה בעלת חומרה וסבירות המוערכות ברשות, </w:t>
      </w:r>
      <w:r w:rsidRPr="00814A9C">
        <w:rPr>
          <w:rFonts w:ascii="Arial" w:hAnsi="Arial" w:cs="David" w:hint="cs"/>
          <w:b/>
          <w:bCs/>
          <w:spacing w:val="-5"/>
          <w:sz w:val="28"/>
          <w:szCs w:val="28"/>
          <w:rtl/>
        </w:rPr>
        <w:t xml:space="preserve">אופן </w:t>
      </w:r>
      <w:r w:rsidRPr="00814A9C">
        <w:rPr>
          <w:rFonts w:ascii="Arial" w:hAnsi="Arial" w:cs="David" w:hint="cs"/>
          <w:b/>
          <w:bCs/>
          <w:spacing w:val="-5"/>
          <w:sz w:val="28"/>
          <w:szCs w:val="28"/>
          <w:rtl/>
        </w:rPr>
        <w:lastRenderedPageBreak/>
        <w:t xml:space="preserve">ותדירות בדיקה עצמית של </w:t>
      </w:r>
      <w:r w:rsidR="00AF7EE3">
        <w:rPr>
          <w:rFonts w:ascii="Arial" w:hAnsi="Arial" w:cs="David" w:hint="cs"/>
          <w:b/>
          <w:bCs/>
          <w:spacing w:val="-5"/>
          <w:sz w:val="28"/>
          <w:szCs w:val="28"/>
          <w:rtl/>
        </w:rPr>
        <w:t xml:space="preserve">רמת ההגנה </w:t>
      </w:r>
      <w:r w:rsidRPr="00814A9C">
        <w:rPr>
          <w:rFonts w:ascii="Arial" w:hAnsi="Arial" w:cs="David" w:hint="cs"/>
          <w:b/>
          <w:bCs/>
          <w:spacing w:val="-5"/>
          <w:sz w:val="28"/>
          <w:szCs w:val="28"/>
          <w:rtl/>
        </w:rPr>
        <w:t>הארגון</w:t>
      </w:r>
      <w:r>
        <w:rPr>
          <w:rFonts w:ascii="Arial" w:hAnsi="Arial" w:cs="David" w:hint="cs"/>
          <w:spacing w:val="-5"/>
          <w:sz w:val="28"/>
          <w:szCs w:val="28"/>
          <w:rtl/>
        </w:rPr>
        <w:t xml:space="preserve"> </w:t>
      </w:r>
      <w:r w:rsidR="00AF7EE3">
        <w:rPr>
          <w:rFonts w:ascii="Arial" w:hAnsi="Arial" w:cs="David" w:hint="cs"/>
          <w:spacing w:val="-5"/>
          <w:sz w:val="28"/>
          <w:szCs w:val="28"/>
          <w:rtl/>
        </w:rPr>
        <w:t>באמצעות</w:t>
      </w:r>
      <w:r>
        <w:rPr>
          <w:rFonts w:ascii="Arial" w:hAnsi="Arial" w:cs="David" w:hint="cs"/>
          <w:spacing w:val="-5"/>
          <w:sz w:val="28"/>
          <w:szCs w:val="28"/>
          <w:rtl/>
        </w:rPr>
        <w:t xml:space="preserve"> 'בדיקת חדירות' </w:t>
      </w:r>
      <w:r w:rsidR="00F23589">
        <w:rPr>
          <w:rFonts w:ascii="Arial" w:hAnsi="Arial" w:cs="David" w:hint="cs"/>
          <w:spacing w:val="-5"/>
          <w:sz w:val="28"/>
          <w:szCs w:val="28"/>
          <w:rtl/>
        </w:rPr>
        <w:t>ואופן הדיווח על תקיפות או איומי סייבר.</w:t>
      </w:r>
    </w:p>
    <w:p w14:paraId="77E49F3F" w14:textId="19A45762" w:rsidR="00F23589" w:rsidRDefault="00F23589" w:rsidP="00F520D6">
      <w:pPr>
        <w:spacing w:line="360" w:lineRule="auto"/>
        <w:ind w:left="1440"/>
        <w:jc w:val="both"/>
        <w:textAlignment w:val="baseline"/>
        <w:rPr>
          <w:rFonts w:ascii="Arial" w:hAnsi="Arial" w:cs="David"/>
          <w:spacing w:val="-5"/>
          <w:sz w:val="28"/>
          <w:szCs w:val="28"/>
          <w:rtl/>
        </w:rPr>
      </w:pPr>
      <w:r>
        <w:rPr>
          <w:rFonts w:ascii="Arial" w:hAnsi="Arial" w:cs="David"/>
          <w:spacing w:val="-5"/>
          <w:sz w:val="28"/>
          <w:szCs w:val="28"/>
          <w:rtl/>
        </w:rPr>
        <w:tab/>
      </w:r>
      <w:r>
        <w:rPr>
          <w:rFonts w:ascii="Arial" w:hAnsi="Arial" w:cs="David" w:hint="cs"/>
          <w:spacing w:val="-5"/>
          <w:sz w:val="28"/>
          <w:szCs w:val="28"/>
          <w:rtl/>
        </w:rPr>
        <w:t xml:space="preserve">במסגרת הרגולציה מחויבת הרשות הלאומית להגנה בסייבר לבצע </w:t>
      </w:r>
      <w:r w:rsidRPr="004C5269">
        <w:rPr>
          <w:rFonts w:ascii="Arial" w:hAnsi="Arial" w:cs="David" w:hint="cs"/>
          <w:b/>
          <w:bCs/>
          <w:spacing w:val="-5"/>
          <w:sz w:val="28"/>
          <w:szCs w:val="28"/>
          <w:rtl/>
        </w:rPr>
        <w:t>מיפוי של המרחב האזרחי</w:t>
      </w:r>
      <w:r>
        <w:rPr>
          <w:rFonts w:ascii="Arial" w:hAnsi="Arial" w:cs="David" w:hint="cs"/>
          <w:spacing w:val="-5"/>
          <w:sz w:val="28"/>
          <w:szCs w:val="28"/>
          <w:rtl/>
        </w:rPr>
        <w:t xml:space="preserve"> כדי להעריך את </w:t>
      </w:r>
      <w:r w:rsidRPr="004C5269">
        <w:rPr>
          <w:rFonts w:ascii="Arial" w:hAnsi="Arial" w:cs="David" w:hint="cs"/>
          <w:b/>
          <w:bCs/>
          <w:spacing w:val="-5"/>
          <w:sz w:val="28"/>
          <w:szCs w:val="28"/>
          <w:rtl/>
        </w:rPr>
        <w:t>חומרת הפגיעה</w:t>
      </w:r>
      <w:r>
        <w:rPr>
          <w:rFonts w:ascii="Arial" w:hAnsi="Arial" w:cs="David" w:hint="cs"/>
          <w:spacing w:val="-5"/>
          <w:sz w:val="28"/>
          <w:szCs w:val="28"/>
          <w:rtl/>
        </w:rPr>
        <w:t xml:space="preserve"> באינטרסים חיוניים למול קריטריונים אשר הוגדרו בחוק </w:t>
      </w:r>
      <w:r>
        <w:rPr>
          <w:rFonts w:ascii="Arial" w:hAnsi="Arial" w:cs="David"/>
          <w:spacing w:val="-5"/>
          <w:sz w:val="28"/>
          <w:szCs w:val="28"/>
          <w:rtl/>
        </w:rPr>
        <w:t>–</w:t>
      </w:r>
      <w:r>
        <w:rPr>
          <w:rFonts w:ascii="Arial" w:hAnsi="Arial" w:cs="David" w:hint="cs"/>
          <w:spacing w:val="-5"/>
          <w:sz w:val="28"/>
          <w:szCs w:val="28"/>
          <w:rtl/>
        </w:rPr>
        <w:t xml:space="preserve"> היקף פגיעה אפשרית בחיי אדם, גודל הציבור המשתמש בשירותי הארגון, נזק כלכלי צפוי, היקף המידע ב</w:t>
      </w:r>
      <w:r w:rsidR="004C5269">
        <w:rPr>
          <w:rFonts w:ascii="Arial" w:hAnsi="Arial" w:cs="David" w:hint="cs"/>
          <w:spacing w:val="-5"/>
          <w:sz w:val="28"/>
          <w:szCs w:val="28"/>
          <w:rtl/>
        </w:rPr>
        <w:t>ידי</w:t>
      </w:r>
      <w:r>
        <w:rPr>
          <w:rFonts w:ascii="Arial" w:hAnsi="Arial" w:cs="David" w:hint="cs"/>
          <w:spacing w:val="-5"/>
          <w:sz w:val="28"/>
          <w:szCs w:val="28"/>
          <w:rtl/>
        </w:rPr>
        <w:t xml:space="preserve"> הארגון ורגישותו, השפעה על תפקוד שירותי המחשוב והאינטרנט בישראל והשפעה על גורמי ייצור, משאבים, שירותים החיוניים לקיום האוכלוסייה ולכלכלת המדינה </w:t>
      </w:r>
      <w:r w:rsidRPr="00F23589">
        <w:rPr>
          <w:rFonts w:ascii="Arial" w:hAnsi="Arial" w:cs="David" w:hint="cs"/>
          <w:b/>
          <w:bCs/>
          <w:spacing w:val="-5"/>
          <w:sz w:val="28"/>
          <w:szCs w:val="28"/>
          <w:rtl/>
        </w:rPr>
        <w:t>בשגרה בחירום</w:t>
      </w:r>
      <w:r>
        <w:rPr>
          <w:rFonts w:ascii="Arial" w:hAnsi="Arial" w:cs="David" w:hint="cs"/>
          <w:spacing w:val="-5"/>
          <w:sz w:val="28"/>
          <w:szCs w:val="28"/>
          <w:rtl/>
        </w:rPr>
        <w:t>.</w:t>
      </w:r>
    </w:p>
    <w:p w14:paraId="20005037" w14:textId="5BBD6E07" w:rsidR="00F23589" w:rsidRDefault="00F23589" w:rsidP="007F14C4">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t xml:space="preserve">         נקודה ראויה לציון, כי בניגוד ליחסי הגומלין בין צה"ל למשרד התקשורת בו צה"ל מעורב בניהול התקשורת במדינת ישראל ובעל סמכויות גוברות במצב חירום בהקשרים מסוימים. בנושא הסייבר צה"ל איננו גורם המוזכר בחוק ולהערכתי נתפס בעיני הרשות כמשאב מסייע, 'כוח התערבות' </w:t>
      </w:r>
      <w:r w:rsidR="007F14C4">
        <w:rPr>
          <w:rFonts w:ascii="Arial" w:hAnsi="Arial" w:cs="David" w:hint="cs"/>
          <w:spacing w:val="-5"/>
          <w:sz w:val="28"/>
          <w:szCs w:val="28"/>
          <w:rtl/>
        </w:rPr>
        <w:t xml:space="preserve">וכגורם דומיננטי בהערכת המצב המודיעינית </w:t>
      </w:r>
      <w:r>
        <w:rPr>
          <w:rFonts w:ascii="Arial" w:hAnsi="Arial" w:cs="David" w:hint="cs"/>
          <w:spacing w:val="-5"/>
          <w:sz w:val="28"/>
          <w:szCs w:val="28"/>
          <w:rtl/>
        </w:rPr>
        <w:t xml:space="preserve">במקרה הצורך. </w:t>
      </w:r>
      <w:r w:rsidR="007F14C4">
        <w:rPr>
          <w:rFonts w:ascii="Arial" w:hAnsi="Arial" w:cs="David" w:hint="cs"/>
          <w:spacing w:val="-5"/>
          <w:sz w:val="28"/>
          <w:szCs w:val="28"/>
          <w:rtl/>
        </w:rPr>
        <w:t>זהו שינוי משמעותי ביחסי צבא-חברה המעידים על תחושת מסוגלות טובה ביחס ליכולת ההתמודדות העצמאית של הרשות להגנה בסייבר בחירום.</w:t>
      </w:r>
    </w:p>
    <w:p w14:paraId="0D32E347" w14:textId="3E627E98" w:rsidR="007F14C4" w:rsidRDefault="007F14C4" w:rsidP="00F520D6">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t xml:space="preserve">     כדי לוודא את מימושו של החוק על ידי הארגונים מגדיר תזכיר החוק (סעיף 54) את </w:t>
      </w:r>
      <w:r w:rsidRPr="00400BD7">
        <w:rPr>
          <w:rFonts w:ascii="Arial" w:hAnsi="Arial" w:cs="David" w:hint="cs"/>
          <w:b/>
          <w:bCs/>
          <w:spacing w:val="-5"/>
          <w:sz w:val="28"/>
          <w:szCs w:val="28"/>
          <w:rtl/>
        </w:rPr>
        <w:t>התניית מתן או חידוש ר</w:t>
      </w:r>
      <w:r w:rsidR="00400BD7" w:rsidRPr="00400BD7">
        <w:rPr>
          <w:rFonts w:ascii="Arial" w:hAnsi="Arial" w:cs="David" w:hint="cs"/>
          <w:b/>
          <w:bCs/>
          <w:spacing w:val="-5"/>
          <w:sz w:val="28"/>
          <w:szCs w:val="28"/>
          <w:rtl/>
        </w:rPr>
        <w:t>י</w:t>
      </w:r>
      <w:r w:rsidRPr="00400BD7">
        <w:rPr>
          <w:rFonts w:ascii="Arial" w:hAnsi="Arial" w:cs="David" w:hint="cs"/>
          <w:b/>
          <w:bCs/>
          <w:spacing w:val="-5"/>
          <w:sz w:val="28"/>
          <w:szCs w:val="28"/>
          <w:rtl/>
        </w:rPr>
        <w:t xml:space="preserve">שיון </w:t>
      </w:r>
      <w:r w:rsidR="00400BD7" w:rsidRPr="00400BD7">
        <w:rPr>
          <w:rFonts w:ascii="Arial" w:hAnsi="Arial" w:cs="David" w:hint="cs"/>
          <w:b/>
          <w:bCs/>
          <w:spacing w:val="-5"/>
          <w:sz w:val="28"/>
          <w:szCs w:val="28"/>
          <w:rtl/>
        </w:rPr>
        <w:t>לארגון</w:t>
      </w:r>
      <w:r w:rsidR="00400BD7">
        <w:rPr>
          <w:rFonts w:ascii="Arial" w:hAnsi="Arial" w:cs="David" w:hint="cs"/>
          <w:spacing w:val="-5"/>
          <w:sz w:val="28"/>
          <w:szCs w:val="28"/>
          <w:rtl/>
        </w:rPr>
        <w:t xml:space="preserve"> ביכולתו להראות יישום אפקטיבי של המדיניות והנהלים באמצעות הצהרה עצמית, חוות דעת מקצועית או סקר אבטחה מקצועי. כמו כן, לרשות סמכות פיקוח לצורך אכיפ</w:t>
      </w:r>
      <w:r w:rsidR="004C5269">
        <w:rPr>
          <w:rFonts w:ascii="Arial" w:hAnsi="Arial" w:cs="David" w:hint="cs"/>
          <w:spacing w:val="-5"/>
          <w:sz w:val="28"/>
          <w:szCs w:val="28"/>
          <w:rtl/>
        </w:rPr>
        <w:t>ת</w:t>
      </w:r>
      <w:r w:rsidR="00400BD7">
        <w:rPr>
          <w:rFonts w:ascii="Arial" w:hAnsi="Arial" w:cs="David" w:hint="cs"/>
          <w:spacing w:val="-5"/>
          <w:sz w:val="28"/>
          <w:szCs w:val="28"/>
          <w:rtl/>
        </w:rPr>
        <w:t xml:space="preserve"> ביצוע ההוראות בחוק ובמסגרת זו מוסמכת הרשות להתלות, להגביל או לבטל רישיון בגין הפרת הוראות.</w:t>
      </w:r>
    </w:p>
    <w:p w14:paraId="25A4619D" w14:textId="1750B1A4" w:rsidR="00400BD7" w:rsidRDefault="00400BD7" w:rsidP="00400BD7">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t xml:space="preserve">    החוק מגדיר את </w:t>
      </w:r>
      <w:r w:rsidRPr="00400BD7">
        <w:rPr>
          <w:rFonts w:ascii="Arial" w:hAnsi="Arial" w:cs="David" w:hint="cs"/>
          <w:b/>
          <w:bCs/>
          <w:spacing w:val="-5"/>
          <w:sz w:val="28"/>
          <w:szCs w:val="28"/>
          <w:rtl/>
        </w:rPr>
        <w:t>הארגונים המפוקחים ומונחים באופן יש</w:t>
      </w:r>
      <w:r>
        <w:rPr>
          <w:rFonts w:ascii="Arial" w:hAnsi="Arial" w:cs="David" w:hint="cs"/>
          <w:b/>
          <w:bCs/>
          <w:spacing w:val="-5"/>
          <w:sz w:val="28"/>
          <w:szCs w:val="28"/>
          <w:rtl/>
        </w:rPr>
        <w:t>י</w:t>
      </w:r>
      <w:r w:rsidRPr="00400BD7">
        <w:rPr>
          <w:rFonts w:ascii="Arial" w:hAnsi="Arial" w:cs="David" w:hint="cs"/>
          <w:b/>
          <w:bCs/>
          <w:spacing w:val="-5"/>
          <w:sz w:val="28"/>
          <w:szCs w:val="28"/>
          <w:rtl/>
        </w:rPr>
        <w:t>ר</w:t>
      </w:r>
      <w:r>
        <w:rPr>
          <w:rFonts w:ascii="Arial" w:hAnsi="Arial" w:cs="David" w:hint="cs"/>
          <w:spacing w:val="-5"/>
          <w:sz w:val="28"/>
          <w:szCs w:val="28"/>
          <w:rtl/>
        </w:rPr>
        <w:t xml:space="preserve"> על ידי הרשות להגנה בסייבר בכפוף לשלושה קריטריונים ברורים :</w:t>
      </w:r>
    </w:p>
    <w:p w14:paraId="0DBB903C" w14:textId="11A2F620" w:rsidR="00400BD7" w:rsidRDefault="00400BD7" w:rsidP="00400BD7">
      <w:pPr>
        <w:pStyle w:val="a4"/>
        <w:numPr>
          <w:ilvl w:val="0"/>
          <w:numId w:val="25"/>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הארגון חשוף לתקיפות העשויות לגרום לפגיעה באינטרס חיוני.</w:t>
      </w:r>
    </w:p>
    <w:p w14:paraId="33C8EF76" w14:textId="22A40E2D" w:rsidR="00400BD7" w:rsidRDefault="00400BD7" w:rsidP="00400BD7">
      <w:pPr>
        <w:pStyle w:val="a4"/>
        <w:numPr>
          <w:ilvl w:val="0"/>
          <w:numId w:val="25"/>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אין רשות מאסדרת בעלת סמכות, משאבים ויכולת להנחות את הארגון.</w:t>
      </w:r>
    </w:p>
    <w:p w14:paraId="0AC0A726" w14:textId="5AE67FF8" w:rsidR="00400BD7" w:rsidRDefault="00400BD7" w:rsidP="00400BD7">
      <w:pPr>
        <w:pStyle w:val="a4"/>
        <w:numPr>
          <w:ilvl w:val="0"/>
          <w:numId w:val="25"/>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מתקיים חשש סביר (למול סעיף 1).</w:t>
      </w:r>
    </w:p>
    <w:p w14:paraId="57C84414" w14:textId="029B47F5" w:rsidR="00400BD7" w:rsidRDefault="00F91604" w:rsidP="009D74F5">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t xml:space="preserve">     </w:t>
      </w:r>
      <w:r w:rsidR="00400BD7">
        <w:rPr>
          <w:rFonts w:ascii="Arial" w:hAnsi="Arial" w:cs="David" w:hint="cs"/>
          <w:spacing w:val="-5"/>
          <w:sz w:val="28"/>
          <w:szCs w:val="28"/>
          <w:rtl/>
        </w:rPr>
        <w:t>סמכויות הפיקוח על ארגונים המפוקחים באופן יש</w:t>
      </w:r>
      <w:r w:rsidR="009D74F5">
        <w:rPr>
          <w:rFonts w:ascii="Arial" w:hAnsi="Arial" w:cs="David" w:hint="cs"/>
          <w:spacing w:val="-5"/>
          <w:sz w:val="28"/>
          <w:szCs w:val="28"/>
          <w:rtl/>
        </w:rPr>
        <w:t>י</w:t>
      </w:r>
      <w:r w:rsidR="00400BD7">
        <w:rPr>
          <w:rFonts w:ascii="Arial" w:hAnsi="Arial" w:cs="David" w:hint="cs"/>
          <w:spacing w:val="-5"/>
          <w:sz w:val="28"/>
          <w:szCs w:val="28"/>
          <w:rtl/>
        </w:rPr>
        <w:t>ר הינה נרחבת ביחס למידע על כל אדם בארגון</w:t>
      </w:r>
      <w:r>
        <w:rPr>
          <w:rFonts w:ascii="Arial" w:hAnsi="Arial" w:cs="David" w:hint="cs"/>
          <w:spacing w:val="-5"/>
          <w:sz w:val="28"/>
          <w:szCs w:val="28"/>
          <w:rtl/>
        </w:rPr>
        <w:t xml:space="preserve">, מסירת כל ידיעה ומידע </w:t>
      </w:r>
      <w:r w:rsidRPr="004C5269">
        <w:rPr>
          <w:rFonts w:ascii="Arial" w:hAnsi="Arial" w:cs="David" w:hint="cs"/>
          <w:b/>
          <w:bCs/>
          <w:spacing w:val="-5"/>
          <w:sz w:val="28"/>
          <w:szCs w:val="28"/>
          <w:rtl/>
        </w:rPr>
        <w:t>הרלוונטי ל</w:t>
      </w:r>
      <w:r w:rsidR="009D74F5" w:rsidRPr="004C5269">
        <w:rPr>
          <w:rFonts w:ascii="Arial" w:hAnsi="Arial" w:cs="David" w:hint="cs"/>
          <w:b/>
          <w:bCs/>
          <w:spacing w:val="-5"/>
          <w:sz w:val="28"/>
          <w:szCs w:val="28"/>
          <w:rtl/>
        </w:rPr>
        <w:t>עניין ההגנה בסייבר</w:t>
      </w:r>
      <w:r>
        <w:rPr>
          <w:rFonts w:ascii="Arial" w:hAnsi="Arial" w:cs="David" w:hint="cs"/>
          <w:spacing w:val="-5"/>
          <w:sz w:val="28"/>
          <w:szCs w:val="28"/>
          <w:rtl/>
        </w:rPr>
        <w:t xml:space="preserve"> ו</w:t>
      </w:r>
      <w:r w:rsidR="009D74F5">
        <w:rPr>
          <w:rFonts w:ascii="Arial" w:hAnsi="Arial" w:cs="David" w:hint="cs"/>
          <w:spacing w:val="-5"/>
          <w:sz w:val="28"/>
          <w:szCs w:val="28"/>
          <w:rtl/>
        </w:rPr>
        <w:t xml:space="preserve">אפשרות </w:t>
      </w:r>
      <w:r>
        <w:rPr>
          <w:rFonts w:ascii="Arial" w:hAnsi="Arial" w:cs="David" w:hint="cs"/>
          <w:spacing w:val="-5"/>
          <w:sz w:val="28"/>
          <w:szCs w:val="28"/>
          <w:rtl/>
        </w:rPr>
        <w:t>כניסה לכל מקום בארגון הרלוונטי לתחום.</w:t>
      </w:r>
    </w:p>
    <w:p w14:paraId="7A5D9E3C" w14:textId="5D8BBDB6" w:rsidR="00EF5FD5" w:rsidRDefault="009D74F5" w:rsidP="009D74F5">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t xml:space="preserve">     לסיכום, הפרק עוסק במכלול </w:t>
      </w:r>
      <w:r w:rsidRPr="004C5269">
        <w:rPr>
          <w:rFonts w:ascii="Arial" w:hAnsi="Arial" w:cs="David" w:hint="cs"/>
          <w:b/>
          <w:bCs/>
          <w:spacing w:val="-5"/>
          <w:sz w:val="28"/>
          <w:szCs w:val="28"/>
          <w:rtl/>
        </w:rPr>
        <w:t>הפעילות הממוקדת במניעה ובהיערכות למתקפות סייבר</w:t>
      </w:r>
      <w:r>
        <w:rPr>
          <w:rFonts w:ascii="Arial" w:hAnsi="Arial" w:cs="David" w:hint="cs"/>
          <w:spacing w:val="-5"/>
          <w:sz w:val="28"/>
          <w:szCs w:val="28"/>
          <w:rtl/>
        </w:rPr>
        <w:t xml:space="preserve"> על יסוד מנגנוני הנחיה </w:t>
      </w:r>
      <w:r w:rsidRPr="004C5269">
        <w:rPr>
          <w:rFonts w:ascii="Arial" w:hAnsi="Arial" w:cs="David" w:hint="cs"/>
          <w:b/>
          <w:bCs/>
          <w:spacing w:val="-5"/>
          <w:sz w:val="28"/>
          <w:szCs w:val="28"/>
          <w:rtl/>
        </w:rPr>
        <w:t>ישירה ועקיפה</w:t>
      </w:r>
      <w:r>
        <w:rPr>
          <w:rFonts w:ascii="Arial" w:hAnsi="Arial" w:cs="David" w:hint="cs"/>
          <w:spacing w:val="-5"/>
          <w:sz w:val="28"/>
          <w:szCs w:val="28"/>
          <w:rtl/>
        </w:rPr>
        <w:t xml:space="preserve"> ברמה הלאומית והמגזרית, בכדי לאפשר למדינה את שמירת וחיזוק חוסנה המשקי. לאסדרה בתחום הסייבר ממד מובהק של </w:t>
      </w:r>
      <w:r w:rsidRPr="004C5269">
        <w:rPr>
          <w:rFonts w:ascii="Arial" w:hAnsi="Arial" w:cs="David" w:hint="cs"/>
          <w:b/>
          <w:bCs/>
          <w:spacing w:val="-5"/>
          <w:sz w:val="28"/>
          <w:szCs w:val="28"/>
          <w:rtl/>
        </w:rPr>
        <w:t>ביטחון לאומי</w:t>
      </w:r>
      <w:r>
        <w:rPr>
          <w:rFonts w:ascii="Arial" w:hAnsi="Arial" w:cs="David" w:hint="cs"/>
          <w:spacing w:val="-5"/>
          <w:sz w:val="28"/>
          <w:szCs w:val="28"/>
          <w:rtl/>
        </w:rPr>
        <w:t xml:space="preserve"> והצורך במסגרת רגולטיבית</w:t>
      </w:r>
      <w:r w:rsidR="00F520D6">
        <w:rPr>
          <w:rFonts w:ascii="Arial" w:hAnsi="Arial" w:cs="David" w:hint="cs"/>
          <w:spacing w:val="-5"/>
          <w:sz w:val="28"/>
          <w:szCs w:val="28"/>
          <w:rtl/>
        </w:rPr>
        <w:t>,</w:t>
      </w:r>
      <w:r>
        <w:rPr>
          <w:rFonts w:ascii="Arial" w:hAnsi="Arial" w:cs="David" w:hint="cs"/>
          <w:spacing w:val="-5"/>
          <w:sz w:val="28"/>
          <w:szCs w:val="28"/>
          <w:rtl/>
        </w:rPr>
        <w:t xml:space="preserve"> גמישה להתאמות בהתאם לנסיבות המשתנות במהירות הינו מובהק למול צורך מובהק לא פחות </w:t>
      </w:r>
      <w:r w:rsidR="00EF5FD5">
        <w:rPr>
          <w:rFonts w:ascii="Arial" w:hAnsi="Arial" w:cs="David" w:hint="cs"/>
          <w:spacing w:val="-5"/>
          <w:sz w:val="28"/>
          <w:szCs w:val="28"/>
          <w:rtl/>
        </w:rPr>
        <w:t xml:space="preserve">באי הכבדה על הפעילות הכלכלית והעסקית במדינת ישראל. </w:t>
      </w:r>
    </w:p>
    <w:p w14:paraId="1A2427EC" w14:textId="4CDE0075" w:rsidR="009D74F5" w:rsidRDefault="00EF5FD5" w:rsidP="00F520D6">
      <w:pPr>
        <w:spacing w:line="360" w:lineRule="auto"/>
        <w:ind w:left="1440"/>
        <w:jc w:val="both"/>
        <w:textAlignment w:val="baseline"/>
        <w:rPr>
          <w:rFonts w:ascii="Arial" w:hAnsi="Arial" w:cs="David"/>
          <w:spacing w:val="-5"/>
          <w:sz w:val="28"/>
          <w:szCs w:val="28"/>
          <w:rtl/>
        </w:rPr>
      </w:pPr>
      <w:r>
        <w:rPr>
          <w:rFonts w:ascii="Arial" w:hAnsi="Arial" w:cs="David" w:hint="cs"/>
          <w:spacing w:val="-5"/>
          <w:sz w:val="28"/>
          <w:szCs w:val="28"/>
          <w:rtl/>
        </w:rPr>
        <w:lastRenderedPageBreak/>
        <w:t xml:space="preserve">      הה</w:t>
      </w:r>
      <w:r w:rsidR="00F520D6">
        <w:rPr>
          <w:rFonts w:ascii="Arial" w:hAnsi="Arial" w:cs="David" w:hint="cs"/>
          <w:spacing w:val="-5"/>
          <w:sz w:val="28"/>
          <w:szCs w:val="28"/>
          <w:rtl/>
        </w:rPr>
        <w:t>י</w:t>
      </w:r>
      <w:r>
        <w:rPr>
          <w:rFonts w:ascii="Arial" w:hAnsi="Arial" w:cs="David" w:hint="cs"/>
          <w:spacing w:val="-5"/>
          <w:sz w:val="28"/>
          <w:szCs w:val="28"/>
          <w:rtl/>
        </w:rPr>
        <w:t>צמדות לשיטות פעולה ונהלים בינלאומיים הנהוגים חלקם במדינות ה-</w:t>
      </w:r>
      <w:r>
        <w:rPr>
          <w:rFonts w:ascii="Arial" w:hAnsi="Arial" w:cs="David" w:hint="cs"/>
          <w:spacing w:val="-5"/>
          <w:sz w:val="28"/>
          <w:szCs w:val="28"/>
        </w:rPr>
        <w:t>O</w:t>
      </w:r>
      <w:r>
        <w:rPr>
          <w:rFonts w:ascii="Arial" w:hAnsi="Arial" w:cs="David"/>
          <w:spacing w:val="-5"/>
          <w:sz w:val="28"/>
          <w:szCs w:val="28"/>
        </w:rPr>
        <w:t>ECD</w:t>
      </w:r>
      <w:r>
        <w:rPr>
          <w:rFonts w:ascii="Arial" w:hAnsi="Arial" w:cs="David" w:hint="cs"/>
          <w:spacing w:val="-5"/>
          <w:sz w:val="28"/>
          <w:szCs w:val="28"/>
          <w:rtl/>
        </w:rPr>
        <w:t>, באירופה ובארצות הברית מהוו</w:t>
      </w:r>
      <w:r w:rsidR="00F520D6">
        <w:rPr>
          <w:rFonts w:ascii="Arial" w:hAnsi="Arial" w:cs="David" w:hint="cs"/>
          <w:spacing w:val="-5"/>
          <w:sz w:val="28"/>
          <w:szCs w:val="28"/>
          <w:rtl/>
        </w:rPr>
        <w:t>ה</w:t>
      </w:r>
      <w:r>
        <w:rPr>
          <w:rFonts w:ascii="Arial" w:hAnsi="Arial" w:cs="David" w:hint="cs"/>
          <w:spacing w:val="-5"/>
          <w:sz w:val="28"/>
          <w:szCs w:val="28"/>
          <w:rtl/>
        </w:rPr>
        <w:t xml:space="preserve"> גורם מאזן, מרסן ומידתי למניעת חוסר איזון בין האיום לחוזק ההגנה.</w:t>
      </w:r>
    </w:p>
    <w:p w14:paraId="7BC4796B" w14:textId="77777777" w:rsidR="00F520D6" w:rsidRPr="00EF5FD5" w:rsidRDefault="00F520D6" w:rsidP="00F520D6">
      <w:pPr>
        <w:spacing w:line="360" w:lineRule="auto"/>
        <w:ind w:left="1440"/>
        <w:jc w:val="both"/>
        <w:textAlignment w:val="baseline"/>
        <w:rPr>
          <w:rFonts w:ascii="Arial" w:hAnsi="Arial" w:cs="David"/>
          <w:spacing w:val="-5"/>
          <w:sz w:val="28"/>
          <w:szCs w:val="28"/>
          <w:rtl/>
        </w:rPr>
      </w:pPr>
    </w:p>
    <w:p w14:paraId="3868C74A" w14:textId="0CF20B57" w:rsidR="00400BD7" w:rsidRPr="00EF5FD5" w:rsidRDefault="00F520D6" w:rsidP="00F520D6">
      <w:pPr>
        <w:pStyle w:val="a4"/>
        <w:spacing w:line="360" w:lineRule="auto"/>
        <w:jc w:val="both"/>
        <w:textAlignment w:val="baseline"/>
        <w:rPr>
          <w:rFonts w:ascii="Arial" w:hAnsi="Arial" w:cs="David"/>
          <w:b/>
          <w:bCs/>
          <w:spacing w:val="-5"/>
          <w:sz w:val="32"/>
          <w:szCs w:val="32"/>
        </w:rPr>
      </w:pPr>
      <w:r>
        <w:rPr>
          <w:rFonts w:ascii="Arial" w:hAnsi="Arial" w:cs="David" w:hint="cs"/>
          <w:b/>
          <w:bCs/>
          <w:spacing w:val="-5"/>
          <w:sz w:val="32"/>
          <w:szCs w:val="32"/>
          <w:rtl/>
        </w:rPr>
        <w:t>פרק רביעי - ה</w:t>
      </w:r>
      <w:r w:rsidR="00EF5FD5" w:rsidRPr="00EF5FD5">
        <w:rPr>
          <w:rFonts w:ascii="Arial" w:hAnsi="Arial" w:cs="David" w:hint="cs"/>
          <w:b/>
          <w:bCs/>
          <w:spacing w:val="-5"/>
          <w:sz w:val="32"/>
          <w:szCs w:val="32"/>
          <w:rtl/>
        </w:rPr>
        <w:t xml:space="preserve">ביקורת </w:t>
      </w:r>
      <w:r>
        <w:rPr>
          <w:rFonts w:ascii="Arial" w:hAnsi="Arial" w:cs="David" w:hint="cs"/>
          <w:b/>
          <w:bCs/>
          <w:spacing w:val="-5"/>
          <w:sz w:val="32"/>
          <w:szCs w:val="32"/>
          <w:rtl/>
        </w:rPr>
        <w:t>ה</w:t>
      </w:r>
      <w:r w:rsidR="00EF5FD5" w:rsidRPr="00EF5FD5">
        <w:rPr>
          <w:rFonts w:ascii="Arial" w:hAnsi="Arial" w:cs="David" w:hint="cs"/>
          <w:b/>
          <w:bCs/>
          <w:spacing w:val="-5"/>
          <w:sz w:val="32"/>
          <w:szCs w:val="32"/>
          <w:rtl/>
        </w:rPr>
        <w:t>ציבורית על חוק הסייבר הישראלי</w:t>
      </w:r>
    </w:p>
    <w:p w14:paraId="2B7D81EA" w14:textId="2D9CA27F" w:rsidR="00F972AF" w:rsidRDefault="00D170CA" w:rsidP="00F520D6">
      <w:pPr>
        <w:pStyle w:val="a4"/>
        <w:spacing w:line="360" w:lineRule="auto"/>
        <w:ind w:left="1083"/>
        <w:jc w:val="both"/>
        <w:textAlignment w:val="baseline"/>
        <w:rPr>
          <w:rFonts w:ascii="Arial" w:hAnsi="Arial" w:cs="David"/>
          <w:spacing w:val="-5"/>
          <w:sz w:val="28"/>
          <w:szCs w:val="28"/>
          <w:rtl/>
        </w:rPr>
      </w:pPr>
      <w:r>
        <w:rPr>
          <w:rFonts w:ascii="Arial" w:hAnsi="Arial" w:cs="David" w:hint="cs"/>
          <w:spacing w:val="-5"/>
          <w:sz w:val="28"/>
          <w:szCs w:val="28"/>
          <w:rtl/>
        </w:rPr>
        <w:t xml:space="preserve">     </w:t>
      </w:r>
      <w:r w:rsidR="00AD7E5B">
        <w:rPr>
          <w:rFonts w:ascii="Arial" w:hAnsi="Arial" w:cs="David" w:hint="cs"/>
          <w:spacing w:val="-5"/>
          <w:sz w:val="28"/>
          <w:szCs w:val="28"/>
          <w:rtl/>
        </w:rPr>
        <w:t>פרסום תזכיר חוק הסייבר עורר גל של תגובות הנוגעות ל</w:t>
      </w:r>
      <w:r>
        <w:rPr>
          <w:rFonts w:ascii="Arial" w:hAnsi="Arial" w:cs="David" w:hint="cs"/>
          <w:spacing w:val="-5"/>
          <w:sz w:val="28"/>
          <w:szCs w:val="28"/>
          <w:rtl/>
        </w:rPr>
        <w:t xml:space="preserve">פגיעה בזכות לפרטיות תוך הצפת טענות שונות. הטענות משקפות חשש ליברלי טיפוסי ומקובל במדינה דמוקרטית, אך בעבודה זו משמעותי לנסות להצדיק או להפריך </w:t>
      </w:r>
      <w:r w:rsidR="00990236">
        <w:rPr>
          <w:rFonts w:ascii="Arial" w:hAnsi="Arial" w:cs="David" w:hint="cs"/>
          <w:spacing w:val="-5"/>
          <w:sz w:val="28"/>
          <w:szCs w:val="28"/>
          <w:rtl/>
        </w:rPr>
        <w:t xml:space="preserve">טענות אלו </w:t>
      </w:r>
      <w:r>
        <w:rPr>
          <w:rFonts w:ascii="Arial" w:hAnsi="Arial" w:cs="David" w:hint="cs"/>
          <w:spacing w:val="-5"/>
          <w:sz w:val="28"/>
          <w:szCs w:val="28"/>
          <w:rtl/>
        </w:rPr>
        <w:t xml:space="preserve">מתוך נקודת מבט חיצונית </w:t>
      </w:r>
      <w:r w:rsidR="00990236">
        <w:rPr>
          <w:rFonts w:ascii="Arial" w:hAnsi="Arial" w:cs="David" w:hint="cs"/>
          <w:spacing w:val="-5"/>
          <w:sz w:val="28"/>
          <w:szCs w:val="28"/>
          <w:rtl/>
        </w:rPr>
        <w:t xml:space="preserve">על </w:t>
      </w:r>
      <w:r>
        <w:rPr>
          <w:rFonts w:ascii="Arial" w:hAnsi="Arial" w:cs="David" w:hint="cs"/>
          <w:spacing w:val="-5"/>
          <w:sz w:val="28"/>
          <w:szCs w:val="28"/>
          <w:rtl/>
        </w:rPr>
        <w:t xml:space="preserve">טענות אלו תוך חיפוש האיזון בין חשיבות ההגנה, המגבלות המקצועיות ומעל לכל הזכות לפרטיות. </w:t>
      </w:r>
    </w:p>
    <w:p w14:paraId="091D0E70" w14:textId="27A93738" w:rsidR="00D170CA" w:rsidRDefault="00D170CA" w:rsidP="00F520D6">
      <w:pPr>
        <w:pStyle w:val="a4"/>
        <w:spacing w:line="360" w:lineRule="auto"/>
        <w:ind w:left="1083"/>
        <w:jc w:val="both"/>
        <w:textAlignment w:val="baseline"/>
        <w:rPr>
          <w:rFonts w:ascii="Arial" w:hAnsi="Arial" w:cs="David"/>
          <w:spacing w:val="-5"/>
          <w:sz w:val="28"/>
          <w:szCs w:val="28"/>
          <w:rtl/>
        </w:rPr>
      </w:pPr>
      <w:r>
        <w:rPr>
          <w:rFonts w:ascii="Arial" w:hAnsi="Arial" w:cs="David" w:hint="cs"/>
          <w:spacing w:val="-5"/>
          <w:sz w:val="28"/>
          <w:szCs w:val="28"/>
          <w:rtl/>
        </w:rPr>
        <w:t xml:space="preserve">     ראשית, רוב תחילתו של הגל, דווקא עם פרסומו של תזכיר החוק. תזכיר החוק </w:t>
      </w:r>
      <w:r w:rsidR="00F520D6">
        <w:rPr>
          <w:rFonts w:ascii="Arial" w:hAnsi="Arial" w:cs="David" w:hint="cs"/>
          <w:spacing w:val="-5"/>
          <w:sz w:val="28"/>
          <w:szCs w:val="28"/>
          <w:rtl/>
        </w:rPr>
        <w:t>מצוי</w:t>
      </w:r>
      <w:r>
        <w:rPr>
          <w:rFonts w:ascii="Arial" w:hAnsi="Arial" w:cs="David" w:hint="cs"/>
          <w:spacing w:val="-5"/>
          <w:sz w:val="28"/>
          <w:szCs w:val="28"/>
          <w:rtl/>
        </w:rPr>
        <w:t xml:space="preserve"> בהלימה מלאה להחלטות הממשלה</w:t>
      </w:r>
      <w:r w:rsidR="00F520D6">
        <w:rPr>
          <w:rFonts w:ascii="Arial" w:hAnsi="Arial" w:cs="David" w:hint="cs"/>
          <w:spacing w:val="-5"/>
          <w:sz w:val="28"/>
          <w:szCs w:val="28"/>
          <w:rtl/>
        </w:rPr>
        <w:t>,</w:t>
      </w:r>
      <w:r>
        <w:rPr>
          <w:rFonts w:ascii="Arial" w:hAnsi="Arial" w:cs="David" w:hint="cs"/>
          <w:spacing w:val="-5"/>
          <w:sz w:val="28"/>
          <w:szCs w:val="28"/>
          <w:rtl/>
        </w:rPr>
        <w:t xml:space="preserve"> אשר התקבלו בשנים האחרונות ואין בו כדי להחמיר את המתח בין ההגנה לזכות לפרטיות, אך כנראה בחברה המעבר מהחלטת ממשלה לחוק נתפסת בציבור כמהלך משמעותי.</w:t>
      </w:r>
    </w:p>
    <w:p w14:paraId="3A66CEF7" w14:textId="28CF85E0" w:rsidR="00FD4980" w:rsidRDefault="00FD4980" w:rsidP="00D170CA">
      <w:pPr>
        <w:pStyle w:val="a4"/>
        <w:spacing w:line="360" w:lineRule="auto"/>
        <w:ind w:left="1083"/>
        <w:jc w:val="both"/>
        <w:textAlignment w:val="baseline"/>
        <w:rPr>
          <w:rFonts w:ascii="Arial" w:hAnsi="Arial" w:cs="David"/>
          <w:spacing w:val="-5"/>
          <w:sz w:val="28"/>
          <w:szCs w:val="28"/>
          <w:rtl/>
        </w:rPr>
      </w:pPr>
    </w:p>
    <w:p w14:paraId="3C4FA4B0" w14:textId="287EA191" w:rsidR="00FD4980" w:rsidRDefault="00FD4980" w:rsidP="00F520D6">
      <w:pPr>
        <w:pStyle w:val="a4"/>
        <w:spacing w:line="360" w:lineRule="auto"/>
        <w:ind w:left="1083"/>
        <w:jc w:val="both"/>
        <w:textAlignment w:val="baseline"/>
        <w:rPr>
          <w:rFonts w:ascii="Arial" w:hAnsi="Arial" w:cs="David"/>
          <w:spacing w:val="-5"/>
          <w:sz w:val="28"/>
          <w:szCs w:val="28"/>
          <w:rtl/>
        </w:rPr>
      </w:pPr>
      <w:r>
        <w:rPr>
          <w:rFonts w:ascii="Arial" w:hAnsi="Arial" w:cs="David" w:hint="cs"/>
          <w:spacing w:val="-5"/>
          <w:sz w:val="28"/>
          <w:szCs w:val="28"/>
          <w:rtl/>
        </w:rPr>
        <w:t xml:space="preserve">     טענת, </w:t>
      </w:r>
      <w:r w:rsidR="00F520D6">
        <w:rPr>
          <w:rFonts w:ascii="Arial" w:hAnsi="Arial" w:cs="David" w:hint="cs"/>
          <w:spacing w:val="-5"/>
          <w:sz w:val="28"/>
          <w:szCs w:val="28"/>
          <w:rtl/>
        </w:rPr>
        <w:t xml:space="preserve"> </w:t>
      </w:r>
      <w:r>
        <w:rPr>
          <w:rFonts w:ascii="Arial" w:hAnsi="Arial" w:cs="David" w:hint="cs"/>
          <w:spacing w:val="-5"/>
          <w:sz w:val="28"/>
          <w:szCs w:val="28"/>
          <w:rtl/>
        </w:rPr>
        <w:t>תהילה שוורץ מהמכון הישראלי לדמוקרטיה היא ש-"</w:t>
      </w:r>
      <w:r w:rsidR="00F520D6">
        <w:rPr>
          <w:rFonts w:ascii="Arial" w:hAnsi="Arial" w:cs="David" w:hint="cs"/>
          <w:spacing w:val="-5"/>
          <w:sz w:val="28"/>
          <w:szCs w:val="28"/>
          <w:rtl/>
        </w:rPr>
        <w:t>(.</w:t>
      </w:r>
      <w:r>
        <w:rPr>
          <w:rFonts w:ascii="Arial" w:hAnsi="Arial" w:cs="David" w:hint="cs"/>
          <w:spacing w:val="-5"/>
          <w:sz w:val="28"/>
          <w:szCs w:val="28"/>
          <w:rtl/>
        </w:rPr>
        <w:t>..</w:t>
      </w:r>
      <w:r w:rsidR="00F520D6">
        <w:rPr>
          <w:rFonts w:ascii="Arial" w:hAnsi="Arial" w:cs="David" w:hint="cs"/>
          <w:spacing w:val="-5"/>
          <w:sz w:val="28"/>
          <w:szCs w:val="28"/>
          <w:rtl/>
        </w:rPr>
        <w:t xml:space="preserve">) </w:t>
      </w:r>
      <w:r>
        <w:rPr>
          <w:rFonts w:ascii="Arial" w:hAnsi="Arial" w:cs="David" w:hint="cs"/>
          <w:spacing w:val="-5"/>
          <w:sz w:val="28"/>
          <w:szCs w:val="28"/>
          <w:rtl/>
        </w:rPr>
        <w:t xml:space="preserve">אין מגבלות מספקות על השימוש במידע שנלקח </w:t>
      </w:r>
      <w:r>
        <w:rPr>
          <w:rFonts w:ascii="Arial" w:hAnsi="Arial" w:cs="David"/>
          <w:spacing w:val="-5"/>
          <w:sz w:val="28"/>
          <w:szCs w:val="28"/>
          <w:rtl/>
        </w:rPr>
        <w:t>–</w:t>
      </w:r>
      <w:r>
        <w:rPr>
          <w:rFonts w:ascii="Arial" w:hAnsi="Arial" w:cs="David" w:hint="cs"/>
          <w:spacing w:val="-5"/>
          <w:sz w:val="28"/>
          <w:szCs w:val="28"/>
          <w:rtl/>
        </w:rPr>
        <w:t xml:space="preserve"> לכמה זמן מותר לשמור אותו ? האם אפשר להעביר אותו אל המשטרה ? אל גורמים נוספים ?". </w:t>
      </w:r>
    </w:p>
    <w:p w14:paraId="54C84D1D" w14:textId="4E5F22BA" w:rsidR="00FD4980" w:rsidRDefault="00FD4980" w:rsidP="00FD4980">
      <w:pPr>
        <w:pStyle w:val="a4"/>
        <w:spacing w:line="360" w:lineRule="auto"/>
        <w:ind w:left="1083"/>
        <w:jc w:val="both"/>
        <w:textAlignment w:val="baseline"/>
        <w:rPr>
          <w:rFonts w:ascii="Arial" w:hAnsi="Arial" w:cs="David"/>
          <w:spacing w:val="-5"/>
          <w:sz w:val="28"/>
          <w:szCs w:val="28"/>
          <w:rtl/>
        </w:rPr>
      </w:pPr>
    </w:p>
    <w:p w14:paraId="32C411D6" w14:textId="01B5A3B3" w:rsidR="00FD4980" w:rsidRDefault="00FD4980" w:rsidP="00F65E0A">
      <w:pPr>
        <w:pStyle w:val="a4"/>
        <w:spacing w:line="360" w:lineRule="auto"/>
        <w:ind w:left="1083"/>
        <w:jc w:val="both"/>
        <w:textAlignment w:val="baseline"/>
        <w:rPr>
          <w:rFonts w:ascii="Arial" w:hAnsi="Arial" w:cs="David"/>
          <w:spacing w:val="-5"/>
          <w:sz w:val="28"/>
          <w:szCs w:val="28"/>
          <w:rtl/>
        </w:rPr>
      </w:pPr>
      <w:r>
        <w:rPr>
          <w:rFonts w:ascii="Arial" w:hAnsi="Arial" w:cs="David"/>
          <w:spacing w:val="-5"/>
          <w:sz w:val="28"/>
          <w:szCs w:val="28"/>
          <w:rtl/>
        </w:rPr>
        <w:tab/>
      </w:r>
      <w:r w:rsidR="00FB1F9F">
        <w:rPr>
          <w:rFonts w:ascii="Arial" w:hAnsi="Arial" w:cs="David" w:hint="cs"/>
          <w:spacing w:val="-5"/>
          <w:sz w:val="28"/>
          <w:szCs w:val="28"/>
          <w:rtl/>
        </w:rPr>
        <w:t>ניתן לומר על כן</w:t>
      </w:r>
      <w:r>
        <w:rPr>
          <w:rFonts w:ascii="Arial" w:hAnsi="Arial" w:cs="David" w:hint="cs"/>
          <w:spacing w:val="-5"/>
          <w:sz w:val="28"/>
          <w:szCs w:val="28"/>
          <w:rtl/>
        </w:rPr>
        <w:t>,</w:t>
      </w:r>
      <w:r w:rsidR="00FB1F9F">
        <w:rPr>
          <w:rFonts w:ascii="Arial" w:hAnsi="Arial" w:cs="David" w:hint="cs"/>
          <w:spacing w:val="-5"/>
          <w:sz w:val="28"/>
          <w:szCs w:val="28"/>
          <w:rtl/>
        </w:rPr>
        <w:t xml:space="preserve"> </w:t>
      </w:r>
      <w:r>
        <w:rPr>
          <w:rFonts w:ascii="Arial" w:hAnsi="Arial" w:cs="David" w:hint="cs"/>
          <w:spacing w:val="-5"/>
          <w:sz w:val="28"/>
          <w:szCs w:val="28"/>
          <w:rtl/>
        </w:rPr>
        <w:t xml:space="preserve"> </w:t>
      </w:r>
      <w:r w:rsidR="00FB1F9F">
        <w:rPr>
          <w:rFonts w:ascii="Arial" w:hAnsi="Arial" w:cs="David" w:hint="cs"/>
          <w:spacing w:val="-5"/>
          <w:sz w:val="28"/>
          <w:szCs w:val="28"/>
          <w:rtl/>
        </w:rPr>
        <w:t>ש</w:t>
      </w:r>
      <w:r>
        <w:rPr>
          <w:rFonts w:ascii="Arial" w:hAnsi="Arial" w:cs="David" w:hint="cs"/>
          <w:spacing w:val="-5"/>
          <w:sz w:val="28"/>
          <w:szCs w:val="28"/>
          <w:rtl/>
        </w:rPr>
        <w:t>איסוף המידע הוא הכרחי</w:t>
      </w:r>
      <w:r w:rsidR="007F44C9">
        <w:rPr>
          <w:rFonts w:ascii="Arial" w:hAnsi="Arial" w:cs="David" w:hint="cs"/>
          <w:spacing w:val="-5"/>
          <w:sz w:val="28"/>
          <w:szCs w:val="28"/>
          <w:rtl/>
        </w:rPr>
        <w:t xml:space="preserve"> לצורכי חיסון </w:t>
      </w:r>
      <w:r w:rsidR="00F65E0A">
        <w:rPr>
          <w:rFonts w:ascii="Arial" w:hAnsi="Arial" w:cs="David" w:hint="cs"/>
          <w:spacing w:val="-5"/>
          <w:sz w:val="28"/>
          <w:szCs w:val="28"/>
          <w:rtl/>
        </w:rPr>
        <w:t>מ</w:t>
      </w:r>
      <w:r w:rsidR="007F44C9">
        <w:rPr>
          <w:rFonts w:ascii="Arial" w:hAnsi="Arial" w:cs="David" w:hint="cs"/>
          <w:spacing w:val="-5"/>
          <w:sz w:val="28"/>
          <w:szCs w:val="28"/>
          <w:rtl/>
        </w:rPr>
        <w:t xml:space="preserve">פני פוגעני סייבר וביצוע תחקור פורנזי של הראיות כפי שמבוצע בכל זירת פשע, ממד הסייבר הינו ממד יציר אדם אך עדיין כזה </w:t>
      </w:r>
      <w:r w:rsidR="00F65E0A">
        <w:rPr>
          <w:rFonts w:ascii="Arial" w:hAnsi="Arial" w:cs="David" w:hint="cs"/>
          <w:spacing w:val="-5"/>
          <w:sz w:val="28"/>
          <w:szCs w:val="28"/>
          <w:rtl/>
        </w:rPr>
        <w:t>ש</w:t>
      </w:r>
      <w:r w:rsidR="007F44C9">
        <w:rPr>
          <w:rFonts w:ascii="Arial" w:hAnsi="Arial" w:cs="David" w:hint="cs"/>
          <w:spacing w:val="-5"/>
          <w:sz w:val="28"/>
          <w:szCs w:val="28"/>
          <w:rtl/>
        </w:rPr>
        <w:t xml:space="preserve">מתקיימת </w:t>
      </w:r>
      <w:r w:rsidR="00F65E0A">
        <w:rPr>
          <w:rFonts w:ascii="Arial" w:hAnsi="Arial" w:cs="David" w:hint="cs"/>
          <w:spacing w:val="-5"/>
          <w:sz w:val="28"/>
          <w:szCs w:val="28"/>
          <w:rtl/>
        </w:rPr>
        <w:t xml:space="preserve">בו </w:t>
      </w:r>
      <w:r w:rsidR="007F44C9">
        <w:rPr>
          <w:rFonts w:ascii="Arial" w:hAnsi="Arial" w:cs="David" w:hint="cs"/>
          <w:spacing w:val="-5"/>
          <w:sz w:val="28"/>
          <w:szCs w:val="28"/>
          <w:rtl/>
        </w:rPr>
        <w:t xml:space="preserve">התרחשות כמו התקפה, הגנה, אינטראקציות עסקיות ופשעים. תזכיר חוק הסייבר מניח מספר הגבלות </w:t>
      </w:r>
      <w:r w:rsidR="00F65E0A">
        <w:rPr>
          <w:rFonts w:ascii="Arial" w:hAnsi="Arial" w:cs="David" w:hint="cs"/>
          <w:spacing w:val="-5"/>
          <w:sz w:val="28"/>
          <w:szCs w:val="28"/>
          <w:rtl/>
        </w:rPr>
        <w:t xml:space="preserve">כדי </w:t>
      </w:r>
      <w:r w:rsidR="007F44C9">
        <w:rPr>
          <w:rFonts w:ascii="Arial" w:hAnsi="Arial" w:cs="David" w:hint="cs"/>
          <w:spacing w:val="-5"/>
          <w:sz w:val="28"/>
          <w:szCs w:val="28"/>
          <w:rtl/>
        </w:rPr>
        <w:t>לוודא עמידה בטענות אלו :</w:t>
      </w:r>
    </w:p>
    <w:p w14:paraId="04CCFA0A" w14:textId="157AEC52" w:rsidR="007F44C9" w:rsidRDefault="007F44C9"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מינוי </w:t>
      </w:r>
      <w:r w:rsidRPr="00086678">
        <w:rPr>
          <w:rFonts w:ascii="Arial" w:hAnsi="Arial" w:cs="David" w:hint="cs"/>
          <w:b/>
          <w:bCs/>
          <w:spacing w:val="-5"/>
          <w:sz w:val="28"/>
          <w:szCs w:val="28"/>
          <w:rtl/>
        </w:rPr>
        <w:t>מפקח פרטיות פנימי</w:t>
      </w:r>
      <w:r>
        <w:rPr>
          <w:rFonts w:ascii="Arial" w:hAnsi="Arial" w:cs="David" w:hint="cs"/>
          <w:spacing w:val="-5"/>
          <w:sz w:val="28"/>
          <w:szCs w:val="28"/>
          <w:rtl/>
        </w:rPr>
        <w:t xml:space="preserve"> ליישום חוק הגנת הפרטיות במערך לרבות הגדרת תפקידיו וסמכויותיו.</w:t>
      </w:r>
    </w:p>
    <w:p w14:paraId="27C8BBAA" w14:textId="4C0BADF4" w:rsidR="007F44C9" w:rsidRDefault="007F44C9"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מינוי </w:t>
      </w:r>
      <w:r w:rsidRPr="00086678">
        <w:rPr>
          <w:rFonts w:ascii="Arial" w:hAnsi="Arial" w:cs="David" w:hint="cs"/>
          <w:b/>
          <w:bCs/>
          <w:spacing w:val="-5"/>
          <w:sz w:val="28"/>
          <w:szCs w:val="28"/>
          <w:rtl/>
        </w:rPr>
        <w:t>וועדה מפקחת</w:t>
      </w:r>
      <w:r>
        <w:rPr>
          <w:rFonts w:ascii="Arial" w:hAnsi="Arial" w:cs="David" w:hint="cs"/>
          <w:spacing w:val="-5"/>
          <w:sz w:val="28"/>
          <w:szCs w:val="28"/>
          <w:rtl/>
        </w:rPr>
        <w:t xml:space="preserve"> על מערך הסייבר הלאומי לעניין השפעת הפעילות על הזכות לפרטיות ובראשות שופט בדימוס.</w:t>
      </w:r>
    </w:p>
    <w:p w14:paraId="771D4354" w14:textId="3FC9BEA2" w:rsidR="007F44C9" w:rsidRDefault="007F44C9"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מתן </w:t>
      </w:r>
      <w:r w:rsidRPr="00086678">
        <w:rPr>
          <w:rFonts w:ascii="Arial" w:hAnsi="Arial" w:cs="David" w:hint="cs"/>
          <w:b/>
          <w:bCs/>
          <w:spacing w:val="-5"/>
          <w:sz w:val="28"/>
          <w:szCs w:val="28"/>
          <w:rtl/>
        </w:rPr>
        <w:t>סמכות</w:t>
      </w:r>
      <w:r>
        <w:rPr>
          <w:rFonts w:ascii="Arial" w:hAnsi="Arial" w:cs="David" w:hint="cs"/>
          <w:spacing w:val="-5"/>
          <w:sz w:val="28"/>
          <w:szCs w:val="28"/>
          <w:rtl/>
        </w:rPr>
        <w:t xml:space="preserve"> לוועדה המפקחת להעברת מידע להמשך טיפול במידה ועולה חשש להפרת הדין.</w:t>
      </w:r>
    </w:p>
    <w:p w14:paraId="39A311C9" w14:textId="485B4D83" w:rsidR="007F44C9" w:rsidRDefault="007F44C9"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הגדרת </w:t>
      </w:r>
      <w:r w:rsidRPr="007F44C9">
        <w:rPr>
          <w:rFonts w:ascii="Arial" w:hAnsi="Arial" w:cs="David" w:hint="cs"/>
          <w:b/>
          <w:bCs/>
          <w:spacing w:val="-5"/>
          <w:sz w:val="28"/>
          <w:szCs w:val="28"/>
          <w:rtl/>
        </w:rPr>
        <w:t>עקרונות מידתיות</w:t>
      </w:r>
      <w:r>
        <w:rPr>
          <w:rFonts w:ascii="Arial" w:hAnsi="Arial" w:cs="David" w:hint="cs"/>
          <w:spacing w:val="-5"/>
          <w:sz w:val="28"/>
          <w:szCs w:val="28"/>
          <w:rtl/>
        </w:rPr>
        <w:t xml:space="preserve"> להתערבות רק במקרה של : חיוניות האמצעי, נקיטה באמצעי שפגיעתו הפחותה ביותר ושהסיכון לזכות הפרטיות נמוך מהתועלת שבפעולה.</w:t>
      </w:r>
    </w:p>
    <w:p w14:paraId="71B98788" w14:textId="799CF0E3" w:rsidR="007F44C9" w:rsidRDefault="007F44C9"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הוגדר איסופו של </w:t>
      </w:r>
      <w:r w:rsidRPr="00086678">
        <w:rPr>
          <w:rFonts w:ascii="Arial" w:hAnsi="Arial" w:cs="David" w:hint="cs"/>
          <w:b/>
          <w:bCs/>
          <w:spacing w:val="-5"/>
          <w:sz w:val="28"/>
          <w:szCs w:val="28"/>
          <w:rtl/>
        </w:rPr>
        <w:t>מידע בעל ערך אבטחתי</w:t>
      </w:r>
      <w:r>
        <w:rPr>
          <w:rFonts w:ascii="Arial" w:hAnsi="Arial" w:cs="David" w:hint="cs"/>
          <w:spacing w:val="-5"/>
          <w:sz w:val="28"/>
          <w:szCs w:val="28"/>
          <w:rtl/>
        </w:rPr>
        <w:t xml:space="preserve"> בלבד (סעיף 17ג').</w:t>
      </w:r>
    </w:p>
    <w:p w14:paraId="14D22130" w14:textId="6799245E" w:rsidR="007F44C9" w:rsidRDefault="007F44C9"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דרישת מידע ומסמכים </w:t>
      </w:r>
      <w:r w:rsidRPr="00086678">
        <w:rPr>
          <w:rFonts w:ascii="Arial" w:hAnsi="Arial" w:cs="David" w:hint="cs"/>
          <w:b/>
          <w:bCs/>
          <w:spacing w:val="-5"/>
          <w:sz w:val="28"/>
          <w:szCs w:val="28"/>
          <w:rtl/>
        </w:rPr>
        <w:t>הוגבלה</w:t>
      </w:r>
      <w:r>
        <w:rPr>
          <w:rFonts w:ascii="Arial" w:hAnsi="Arial" w:cs="David" w:hint="cs"/>
          <w:spacing w:val="-5"/>
          <w:sz w:val="28"/>
          <w:szCs w:val="28"/>
          <w:rtl/>
        </w:rPr>
        <w:t xml:space="preserve"> רק לנדרש לצורך איתור תקיפת הסייבר או מניעתה</w:t>
      </w:r>
      <w:r w:rsidR="00794EA0">
        <w:rPr>
          <w:rFonts w:ascii="Arial" w:hAnsi="Arial" w:cs="David" w:hint="cs"/>
          <w:spacing w:val="-5"/>
          <w:sz w:val="28"/>
          <w:szCs w:val="28"/>
          <w:rtl/>
        </w:rPr>
        <w:t>(סעיף 20)</w:t>
      </w:r>
      <w:r>
        <w:rPr>
          <w:rFonts w:ascii="Arial" w:hAnsi="Arial" w:cs="David" w:hint="cs"/>
          <w:spacing w:val="-5"/>
          <w:sz w:val="28"/>
          <w:szCs w:val="28"/>
          <w:rtl/>
        </w:rPr>
        <w:t>.</w:t>
      </w:r>
    </w:p>
    <w:p w14:paraId="2EDA6FA9" w14:textId="162A2B76" w:rsidR="007F44C9" w:rsidRDefault="00794EA0" w:rsidP="00783E5F">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lastRenderedPageBreak/>
        <w:t xml:space="preserve">אין לתפוס חפץ מבלי לתת למחזיק בו </w:t>
      </w:r>
      <w:r w:rsidRPr="00086678">
        <w:rPr>
          <w:rFonts w:ascii="Arial" w:hAnsi="Arial" w:cs="David" w:hint="cs"/>
          <w:b/>
          <w:bCs/>
          <w:spacing w:val="-5"/>
          <w:sz w:val="28"/>
          <w:szCs w:val="28"/>
          <w:rtl/>
        </w:rPr>
        <w:t>הזדמנות להשמיע טענותיו</w:t>
      </w:r>
      <w:r>
        <w:rPr>
          <w:rFonts w:ascii="Arial" w:hAnsi="Arial" w:cs="David" w:hint="cs"/>
          <w:spacing w:val="-5"/>
          <w:sz w:val="28"/>
          <w:szCs w:val="28"/>
          <w:rtl/>
        </w:rPr>
        <w:t xml:space="preserve"> ורק במידה ויש סכנה ממשית ומידית לשלום הציבור או בטחונו אזי רשאית הרשות להגנה בסייבר לתפוס את החפץ (סעיף 23ב')</w:t>
      </w:r>
    </w:p>
    <w:p w14:paraId="5B0ADE49" w14:textId="545E5763" w:rsidR="00794EA0" w:rsidRDefault="00794EA0"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במידה ונתפס החפץ יש להחזירו בתום בדיקה ולא יאוחר </w:t>
      </w:r>
      <w:r w:rsidRPr="00086678">
        <w:rPr>
          <w:rFonts w:ascii="Arial" w:hAnsi="Arial" w:cs="David" w:hint="cs"/>
          <w:b/>
          <w:bCs/>
          <w:spacing w:val="-5"/>
          <w:sz w:val="28"/>
          <w:szCs w:val="28"/>
          <w:rtl/>
        </w:rPr>
        <w:t>מחמישה עשר ימים</w:t>
      </w:r>
      <w:r>
        <w:rPr>
          <w:rFonts w:ascii="Arial" w:hAnsi="Arial" w:cs="David" w:hint="cs"/>
          <w:spacing w:val="-5"/>
          <w:sz w:val="28"/>
          <w:szCs w:val="28"/>
          <w:rtl/>
        </w:rPr>
        <w:t>, הארכת תקופה זו הינה רק בסמכות בית המשפט(סעיף 23ד).</w:t>
      </w:r>
    </w:p>
    <w:p w14:paraId="1EF4F089" w14:textId="1A8AED91" w:rsidR="00794EA0" w:rsidRDefault="00794EA0" w:rsidP="00783E5F">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"המידע שנמסר למערך ההגנה בהסכמה </w:t>
      </w:r>
      <w:r w:rsidRPr="00086678">
        <w:rPr>
          <w:rFonts w:ascii="Arial" w:hAnsi="Arial" w:cs="David" w:hint="cs"/>
          <w:b/>
          <w:bCs/>
          <w:spacing w:val="-5"/>
          <w:sz w:val="28"/>
          <w:szCs w:val="28"/>
          <w:rtl/>
        </w:rPr>
        <w:t>לא ישמש כראיה</w:t>
      </w:r>
      <w:r>
        <w:rPr>
          <w:rFonts w:ascii="Arial" w:hAnsi="Arial" w:cs="David" w:hint="cs"/>
          <w:spacing w:val="-5"/>
          <w:sz w:val="28"/>
          <w:szCs w:val="28"/>
          <w:rtl/>
        </w:rPr>
        <w:t xml:space="preserve"> כ</w:t>
      </w:r>
      <w:r w:rsidR="00783E5F">
        <w:rPr>
          <w:rFonts w:ascii="Arial" w:hAnsi="Arial" w:cs="David" w:hint="cs"/>
          <w:spacing w:val="-5"/>
          <w:sz w:val="28"/>
          <w:szCs w:val="28"/>
          <w:rtl/>
        </w:rPr>
        <w:t>נג</w:t>
      </w:r>
      <w:r>
        <w:rPr>
          <w:rFonts w:ascii="Arial" w:hAnsi="Arial" w:cs="David" w:hint="cs"/>
          <w:spacing w:val="-5"/>
          <w:sz w:val="28"/>
          <w:szCs w:val="28"/>
          <w:rtl/>
        </w:rPr>
        <w:t>ד מוסרו בהליך אזרחי, מנהלי או פלילי" (סעיף 41א').</w:t>
      </w:r>
    </w:p>
    <w:p w14:paraId="28D50CD0" w14:textId="56716CCD" w:rsidR="00794EA0" w:rsidRDefault="00794EA0" w:rsidP="007F44C9">
      <w:pPr>
        <w:pStyle w:val="a4"/>
        <w:numPr>
          <w:ilvl w:val="0"/>
          <w:numId w:val="26"/>
        </w:numPr>
        <w:spacing w:line="360" w:lineRule="auto"/>
        <w:jc w:val="both"/>
        <w:textAlignment w:val="baseline"/>
        <w:rPr>
          <w:rFonts w:ascii="Arial" w:hAnsi="Arial" w:cs="David"/>
          <w:spacing w:val="-5"/>
          <w:sz w:val="28"/>
          <w:szCs w:val="28"/>
        </w:rPr>
      </w:pPr>
      <w:r>
        <w:rPr>
          <w:rFonts w:ascii="Arial" w:hAnsi="Arial" w:cs="David" w:hint="cs"/>
          <w:spacing w:val="-5"/>
          <w:sz w:val="28"/>
          <w:szCs w:val="28"/>
          <w:rtl/>
        </w:rPr>
        <w:t xml:space="preserve"> על המידע אודות ארגון שנמסר למערך ההגנה בסייבר יחול סעיף 9(א) לחוק חופש המידע תשנ"ח-1988 ויראו אותו </w:t>
      </w:r>
      <w:r w:rsidRPr="00086678">
        <w:rPr>
          <w:rFonts w:ascii="Arial" w:hAnsi="Arial" w:cs="David" w:hint="cs"/>
          <w:b/>
          <w:bCs/>
          <w:spacing w:val="-5"/>
          <w:sz w:val="28"/>
          <w:szCs w:val="28"/>
          <w:rtl/>
        </w:rPr>
        <w:t>כמידע שאין למוסרו</w:t>
      </w:r>
      <w:r>
        <w:rPr>
          <w:rFonts w:ascii="Arial" w:hAnsi="Arial" w:cs="David" w:hint="cs"/>
          <w:spacing w:val="-5"/>
          <w:sz w:val="28"/>
          <w:szCs w:val="28"/>
          <w:rtl/>
        </w:rPr>
        <w:t xml:space="preserve"> לפי אותו סעיף.</w:t>
      </w:r>
    </w:p>
    <w:p w14:paraId="5867E1DE" w14:textId="0148F3CC" w:rsidR="00794EA0" w:rsidRPr="00F972AF" w:rsidRDefault="00794EA0" w:rsidP="007F44C9">
      <w:pPr>
        <w:pStyle w:val="a4"/>
        <w:numPr>
          <w:ilvl w:val="0"/>
          <w:numId w:val="26"/>
        </w:numPr>
        <w:spacing w:line="360" w:lineRule="auto"/>
        <w:jc w:val="both"/>
        <w:textAlignment w:val="baseline"/>
        <w:rPr>
          <w:rFonts w:ascii="Arial" w:hAnsi="Arial" w:cs="David"/>
          <w:spacing w:val="-5"/>
          <w:sz w:val="28"/>
          <w:szCs w:val="28"/>
          <w:rtl/>
        </w:rPr>
      </w:pPr>
      <w:r>
        <w:rPr>
          <w:rFonts w:ascii="Arial" w:hAnsi="Arial" w:cs="David" w:hint="cs"/>
          <w:spacing w:val="-5"/>
          <w:sz w:val="28"/>
          <w:szCs w:val="28"/>
          <w:rtl/>
        </w:rPr>
        <w:t xml:space="preserve">כמו כן, נקבעו נהלים מחמירים ביחס </w:t>
      </w:r>
      <w:r w:rsidRPr="00086678">
        <w:rPr>
          <w:rFonts w:ascii="Arial" w:hAnsi="Arial" w:cs="David" w:hint="cs"/>
          <w:b/>
          <w:bCs/>
          <w:spacing w:val="-5"/>
          <w:sz w:val="28"/>
          <w:szCs w:val="28"/>
          <w:rtl/>
        </w:rPr>
        <w:t>לאופן שמירתו של מידע</w:t>
      </w:r>
      <w:r>
        <w:rPr>
          <w:rFonts w:ascii="Arial" w:hAnsi="Arial" w:cs="David" w:hint="cs"/>
          <w:spacing w:val="-5"/>
          <w:sz w:val="28"/>
          <w:szCs w:val="28"/>
          <w:rtl/>
        </w:rPr>
        <w:t xml:space="preserve"> המשמש כראיות לחקירה.</w:t>
      </w:r>
    </w:p>
    <w:p w14:paraId="0624FEC5" w14:textId="7EFDE6A2" w:rsidR="00D6478B" w:rsidRDefault="005313A2" w:rsidP="00F65E0A">
      <w:pPr>
        <w:spacing w:line="360" w:lineRule="auto"/>
        <w:ind w:left="1083"/>
        <w:jc w:val="both"/>
        <w:textAlignment w:val="baseline"/>
        <w:rPr>
          <w:rFonts w:ascii="Arial" w:hAnsi="Arial" w:cs="David"/>
          <w:spacing w:val="-5"/>
          <w:sz w:val="28"/>
          <w:szCs w:val="28"/>
          <w:rtl/>
        </w:rPr>
      </w:pPr>
      <w:r>
        <w:rPr>
          <w:rFonts w:ascii="Arial" w:hAnsi="Arial" w:cs="David"/>
          <w:spacing w:val="-5"/>
          <w:sz w:val="28"/>
          <w:szCs w:val="28"/>
        </w:rPr>
        <w:t xml:space="preserve">             </w:t>
      </w:r>
      <w:r>
        <w:rPr>
          <w:rFonts w:ascii="Arial" w:hAnsi="Arial" w:cs="David" w:hint="cs"/>
          <w:spacing w:val="-5"/>
          <w:sz w:val="28"/>
          <w:szCs w:val="28"/>
          <w:rtl/>
        </w:rPr>
        <w:t xml:space="preserve">ניתן להביא טיעונים נוספים לניסיונות ליצירת מידתיות ואיזון בין הזכות לפרטיות, חופש המידע ובין הצורך בהגנה, אך הדבר המרכזי </w:t>
      </w:r>
      <w:r w:rsidR="00783E5F">
        <w:rPr>
          <w:rFonts w:ascii="Arial" w:hAnsi="Arial" w:cs="David" w:hint="cs"/>
          <w:spacing w:val="-5"/>
          <w:sz w:val="28"/>
          <w:szCs w:val="28"/>
          <w:rtl/>
        </w:rPr>
        <w:t xml:space="preserve">הינו קיום </w:t>
      </w:r>
      <w:r w:rsidR="00783E5F" w:rsidRPr="00783E5F">
        <w:rPr>
          <w:rFonts w:ascii="Arial" w:hAnsi="Arial" w:cs="David" w:hint="cs"/>
          <w:b/>
          <w:bCs/>
          <w:spacing w:val="-5"/>
          <w:sz w:val="28"/>
          <w:szCs w:val="28"/>
          <w:rtl/>
        </w:rPr>
        <w:t>מנגנוני הפיקוח</w:t>
      </w:r>
      <w:r w:rsidR="00783E5F">
        <w:rPr>
          <w:rFonts w:ascii="Arial" w:hAnsi="Arial" w:cs="David" w:hint="cs"/>
          <w:spacing w:val="-5"/>
          <w:sz w:val="28"/>
          <w:szCs w:val="28"/>
          <w:rtl/>
        </w:rPr>
        <w:t xml:space="preserve"> ובראשם</w:t>
      </w:r>
      <w:r>
        <w:rPr>
          <w:rFonts w:ascii="Arial" w:hAnsi="Arial" w:cs="David" w:hint="cs"/>
          <w:spacing w:val="-5"/>
          <w:sz w:val="28"/>
          <w:szCs w:val="28"/>
          <w:rtl/>
        </w:rPr>
        <w:t xml:space="preserve"> הוועדה לפיקוח על מימוש חוק הפרטיות</w:t>
      </w:r>
      <w:r w:rsidR="00F65E0A">
        <w:rPr>
          <w:rFonts w:ascii="Arial" w:hAnsi="Arial" w:cs="David" w:hint="cs"/>
          <w:spacing w:val="-5"/>
          <w:sz w:val="28"/>
          <w:szCs w:val="28"/>
          <w:rtl/>
        </w:rPr>
        <w:t>,</w:t>
      </w:r>
      <w:r>
        <w:rPr>
          <w:rFonts w:ascii="Arial" w:hAnsi="Arial" w:cs="David" w:hint="cs"/>
          <w:spacing w:val="-5"/>
          <w:sz w:val="28"/>
          <w:szCs w:val="28"/>
          <w:rtl/>
        </w:rPr>
        <w:t xml:space="preserve"> שנבנתה באופן מרשים </w:t>
      </w:r>
      <w:r w:rsidR="00F65E0A">
        <w:rPr>
          <w:rFonts w:ascii="Arial" w:hAnsi="Arial" w:cs="David" w:hint="cs"/>
          <w:spacing w:val="-5"/>
          <w:sz w:val="28"/>
          <w:szCs w:val="28"/>
          <w:rtl/>
        </w:rPr>
        <w:t>ויושבים בה</w:t>
      </w:r>
      <w:r>
        <w:rPr>
          <w:rFonts w:ascii="Arial" w:hAnsi="Arial" w:cs="David" w:hint="cs"/>
          <w:spacing w:val="-5"/>
          <w:sz w:val="28"/>
          <w:szCs w:val="28"/>
          <w:rtl/>
        </w:rPr>
        <w:t xml:space="preserve"> מומחים משפטיים לתחום הפרטיות לצד מומחים בתחום הסייבר ובראשם שופט בדימוס בעל שיקול דעת רחב. בראייתי המנגנון הינ</w:t>
      </w:r>
      <w:r w:rsidR="00783E5F">
        <w:rPr>
          <w:rFonts w:ascii="Arial" w:hAnsi="Arial" w:cs="David" w:hint="cs"/>
          <w:spacing w:val="-5"/>
          <w:sz w:val="28"/>
          <w:szCs w:val="28"/>
          <w:rtl/>
        </w:rPr>
        <w:t xml:space="preserve">ו מחולל האיזונים והבלמים העתידי, המרסן ובעל הפוטנציאל לתקן חריגה או עבירה באם זו התרחשה. </w:t>
      </w:r>
      <w:r>
        <w:rPr>
          <w:rFonts w:ascii="Arial" w:hAnsi="Arial" w:cs="David" w:hint="cs"/>
          <w:spacing w:val="-5"/>
          <w:sz w:val="28"/>
          <w:szCs w:val="28"/>
          <w:rtl/>
        </w:rPr>
        <w:t>בכל פעולה של כניסה חיצונית לארגון והוצאת חפץ או חומר יש מידה של פגיעה בקניין ובפרטיות בראיית האזרח גם אם תתבצע על פי חוק ועקרונות המידתיות המחייבים שבו</w:t>
      </w:r>
      <w:r w:rsidR="00783E5F">
        <w:rPr>
          <w:rFonts w:ascii="Arial" w:hAnsi="Arial" w:cs="David" w:hint="cs"/>
          <w:spacing w:val="-5"/>
          <w:sz w:val="28"/>
          <w:szCs w:val="28"/>
          <w:rtl/>
        </w:rPr>
        <w:t xml:space="preserve"> על כן, נדרש </w:t>
      </w:r>
      <w:r w:rsidR="00783E5F" w:rsidRPr="00086678">
        <w:rPr>
          <w:rFonts w:ascii="Arial" w:hAnsi="Arial" w:cs="David" w:hint="cs"/>
          <w:b/>
          <w:bCs/>
          <w:spacing w:val="-5"/>
          <w:sz w:val="28"/>
          <w:szCs w:val="28"/>
          <w:rtl/>
        </w:rPr>
        <w:t>שיקול דעת מנהלי ומערכתי בכל פעולה</w:t>
      </w:r>
      <w:r>
        <w:rPr>
          <w:rFonts w:ascii="Arial" w:hAnsi="Arial" w:cs="David" w:hint="cs"/>
          <w:spacing w:val="-5"/>
          <w:sz w:val="28"/>
          <w:szCs w:val="28"/>
          <w:rtl/>
        </w:rPr>
        <w:t>.</w:t>
      </w:r>
    </w:p>
    <w:p w14:paraId="688265CC" w14:textId="392974E1" w:rsidR="005649AC" w:rsidRDefault="005649AC" w:rsidP="00F65E0A">
      <w:pPr>
        <w:spacing w:line="360" w:lineRule="auto"/>
        <w:ind w:left="1083"/>
        <w:jc w:val="both"/>
        <w:textAlignment w:val="baseline"/>
        <w:rPr>
          <w:rFonts w:ascii="Arial" w:hAnsi="Arial" w:cs="David"/>
          <w:spacing w:val="-5"/>
          <w:sz w:val="28"/>
          <w:szCs w:val="28"/>
          <w:rtl/>
        </w:rPr>
      </w:pPr>
      <w:r>
        <w:rPr>
          <w:rFonts w:ascii="Arial" w:hAnsi="Arial" w:cs="David" w:hint="cs"/>
          <w:spacing w:val="-5"/>
          <w:sz w:val="28"/>
          <w:szCs w:val="28"/>
          <w:rtl/>
        </w:rPr>
        <w:t xml:space="preserve">     </w:t>
      </w:r>
      <w:r w:rsidR="007962D9">
        <w:rPr>
          <w:rFonts w:ascii="Arial" w:hAnsi="Arial" w:cs="David" w:hint="cs"/>
          <w:spacing w:val="-5"/>
          <w:sz w:val="28"/>
          <w:szCs w:val="28"/>
          <w:rtl/>
        </w:rPr>
        <w:t xml:space="preserve">  </w:t>
      </w:r>
      <w:r>
        <w:rPr>
          <w:rFonts w:ascii="Arial" w:hAnsi="Arial" w:cs="David" w:hint="cs"/>
          <w:spacing w:val="-5"/>
          <w:sz w:val="28"/>
          <w:szCs w:val="28"/>
          <w:rtl/>
        </w:rPr>
        <w:t>טענות דומות נשמעות גם מאיגוד האינטרנט הישראלי</w:t>
      </w:r>
      <w:r w:rsidR="00F65E0A">
        <w:rPr>
          <w:rFonts w:ascii="Arial" w:hAnsi="Arial" w:cs="David" w:hint="cs"/>
          <w:spacing w:val="-5"/>
          <w:sz w:val="28"/>
          <w:szCs w:val="28"/>
          <w:rtl/>
        </w:rPr>
        <w:t>,</w:t>
      </w:r>
      <w:r>
        <w:rPr>
          <w:rFonts w:ascii="Arial" w:hAnsi="Arial" w:cs="David" w:hint="cs"/>
          <w:spacing w:val="-5"/>
          <w:sz w:val="28"/>
          <w:szCs w:val="28"/>
          <w:rtl/>
        </w:rPr>
        <w:t xml:space="preserve"> הטוען לה</w:t>
      </w:r>
      <w:r w:rsidR="00F65E0A">
        <w:rPr>
          <w:rFonts w:ascii="Arial" w:hAnsi="Arial" w:cs="David" w:hint="cs"/>
          <w:spacing w:val="-5"/>
          <w:sz w:val="28"/>
          <w:szCs w:val="28"/>
          <w:rtl/>
        </w:rPr>
        <w:t>י</w:t>
      </w:r>
      <w:r>
        <w:rPr>
          <w:rFonts w:ascii="Arial" w:hAnsi="Arial" w:cs="David" w:hint="cs"/>
          <w:spacing w:val="-5"/>
          <w:sz w:val="28"/>
          <w:szCs w:val="28"/>
          <w:rtl/>
        </w:rPr>
        <w:t>עדר מנגנוני פיקוח ופוטנציאל לפגיעה בזכויות אזרח ועל הקמתו של ארגון ביון חדש</w:t>
      </w:r>
      <w:r w:rsidR="00F94D40">
        <w:rPr>
          <w:rFonts w:ascii="Arial" w:hAnsi="Arial" w:cs="David" w:hint="cs"/>
          <w:spacing w:val="-5"/>
          <w:sz w:val="28"/>
          <w:szCs w:val="28"/>
          <w:rtl/>
        </w:rPr>
        <w:t xml:space="preserve"> תחת השם רשות הסייבר הלאומית</w:t>
      </w:r>
      <w:r>
        <w:rPr>
          <w:rFonts w:ascii="Arial" w:hAnsi="Arial" w:cs="David" w:hint="cs"/>
          <w:spacing w:val="-5"/>
          <w:sz w:val="28"/>
          <w:szCs w:val="28"/>
          <w:rtl/>
        </w:rPr>
        <w:t xml:space="preserve">. </w:t>
      </w:r>
      <w:r w:rsidR="00F94D40">
        <w:rPr>
          <w:rFonts w:ascii="Arial" w:hAnsi="Arial" w:cs="David" w:hint="cs"/>
          <w:spacing w:val="-5"/>
          <w:sz w:val="28"/>
          <w:szCs w:val="28"/>
          <w:rtl/>
        </w:rPr>
        <w:t>א</w:t>
      </w:r>
      <w:r w:rsidR="007962D9">
        <w:rPr>
          <w:rFonts w:ascii="Arial" w:hAnsi="Arial" w:cs="David" w:hint="cs"/>
          <w:spacing w:val="-5"/>
          <w:sz w:val="28"/>
          <w:szCs w:val="28"/>
          <w:rtl/>
        </w:rPr>
        <w:t xml:space="preserve">כן, אין לי ספק כי קיים </w:t>
      </w:r>
      <w:r w:rsidR="007962D9" w:rsidRPr="00F94D40">
        <w:rPr>
          <w:rFonts w:ascii="Arial" w:hAnsi="Arial" w:cs="David" w:hint="cs"/>
          <w:b/>
          <w:bCs/>
          <w:spacing w:val="-5"/>
          <w:sz w:val="28"/>
          <w:szCs w:val="28"/>
          <w:rtl/>
        </w:rPr>
        <w:t>פוטנציאל</w:t>
      </w:r>
      <w:r w:rsidR="007962D9">
        <w:rPr>
          <w:rFonts w:ascii="Arial" w:hAnsi="Arial" w:cs="David" w:hint="cs"/>
          <w:spacing w:val="-5"/>
          <w:sz w:val="28"/>
          <w:szCs w:val="28"/>
          <w:rtl/>
        </w:rPr>
        <w:t xml:space="preserve"> בסוג פעילות מסוג זה לפגיעה בזכויות אזרחי וכי פעילות הגנתית</w:t>
      </w:r>
      <w:r w:rsidR="00F94D40">
        <w:rPr>
          <w:rFonts w:ascii="Arial" w:hAnsi="Arial" w:cs="David" w:hint="cs"/>
          <w:spacing w:val="-5"/>
          <w:sz w:val="28"/>
          <w:szCs w:val="28"/>
          <w:rtl/>
        </w:rPr>
        <w:t>-</w:t>
      </w:r>
      <w:r w:rsidR="007962D9">
        <w:rPr>
          <w:rFonts w:ascii="Arial" w:hAnsi="Arial" w:cs="David" w:hint="cs"/>
          <w:spacing w:val="-5"/>
          <w:sz w:val="28"/>
          <w:szCs w:val="28"/>
          <w:rtl/>
        </w:rPr>
        <w:t xml:space="preserve"> ביטחונית-מבצעית אזרחית הינה בעלת אלמנטים של ביון ומודיעין </w:t>
      </w:r>
      <w:r w:rsidR="00F94D40">
        <w:rPr>
          <w:rFonts w:ascii="Arial" w:hAnsi="Arial" w:cs="David" w:hint="cs"/>
          <w:spacing w:val="-5"/>
          <w:sz w:val="28"/>
          <w:szCs w:val="28"/>
          <w:rtl/>
        </w:rPr>
        <w:t xml:space="preserve">לאור הפעילות למול יריב.  </w:t>
      </w:r>
      <w:r w:rsidR="007962D9">
        <w:rPr>
          <w:rFonts w:ascii="Arial" w:hAnsi="Arial" w:cs="David" w:hint="cs"/>
          <w:spacing w:val="-5"/>
          <w:sz w:val="28"/>
          <w:szCs w:val="28"/>
          <w:rtl/>
        </w:rPr>
        <w:t xml:space="preserve">מאפיין </w:t>
      </w:r>
      <w:r w:rsidR="00F94D40">
        <w:rPr>
          <w:rFonts w:ascii="Arial" w:hAnsi="Arial" w:cs="David" w:hint="cs"/>
          <w:spacing w:val="-5"/>
          <w:sz w:val="28"/>
          <w:szCs w:val="28"/>
          <w:rtl/>
        </w:rPr>
        <w:t xml:space="preserve">זה הינו </w:t>
      </w:r>
      <w:r w:rsidR="007962D9">
        <w:rPr>
          <w:rFonts w:ascii="Arial" w:hAnsi="Arial" w:cs="David" w:hint="cs"/>
          <w:spacing w:val="-5"/>
          <w:sz w:val="28"/>
          <w:szCs w:val="28"/>
          <w:rtl/>
        </w:rPr>
        <w:t xml:space="preserve">אינהרנטי </w:t>
      </w:r>
      <w:r w:rsidR="00F94D40">
        <w:rPr>
          <w:rFonts w:ascii="Arial" w:hAnsi="Arial" w:cs="David" w:hint="cs"/>
          <w:spacing w:val="-5"/>
          <w:sz w:val="28"/>
          <w:szCs w:val="28"/>
          <w:rtl/>
        </w:rPr>
        <w:t>וגלום בפעילות זו, אך הוא נכון</w:t>
      </w:r>
      <w:r w:rsidR="007962D9">
        <w:rPr>
          <w:rFonts w:ascii="Arial" w:hAnsi="Arial" w:cs="David" w:hint="cs"/>
          <w:spacing w:val="-5"/>
          <w:sz w:val="28"/>
          <w:szCs w:val="28"/>
          <w:rtl/>
        </w:rPr>
        <w:t xml:space="preserve"> בכל מדינה </w:t>
      </w:r>
      <w:r w:rsidR="00F94D40">
        <w:rPr>
          <w:rFonts w:ascii="Arial" w:hAnsi="Arial" w:cs="David" w:hint="cs"/>
          <w:spacing w:val="-5"/>
          <w:sz w:val="28"/>
          <w:szCs w:val="28"/>
          <w:rtl/>
        </w:rPr>
        <w:t>ובכל נ</w:t>
      </w:r>
      <w:r w:rsidR="007962D9">
        <w:rPr>
          <w:rFonts w:ascii="Arial" w:hAnsi="Arial" w:cs="David" w:hint="cs"/>
          <w:spacing w:val="-5"/>
          <w:sz w:val="28"/>
          <w:szCs w:val="28"/>
          <w:rtl/>
        </w:rPr>
        <w:t>קודת זמן</w:t>
      </w:r>
      <w:r w:rsidR="00F94D40">
        <w:rPr>
          <w:rFonts w:ascii="Arial" w:hAnsi="Arial" w:cs="David" w:hint="cs"/>
          <w:spacing w:val="-5"/>
          <w:sz w:val="28"/>
          <w:szCs w:val="28"/>
          <w:rtl/>
        </w:rPr>
        <w:t xml:space="preserve">. למרות זאת, התרשמותי על פי החוק </w:t>
      </w:r>
      <w:r w:rsidR="007962D9">
        <w:rPr>
          <w:rFonts w:ascii="Arial" w:hAnsi="Arial" w:cs="David" w:hint="cs"/>
          <w:spacing w:val="-5"/>
          <w:sz w:val="28"/>
          <w:szCs w:val="28"/>
          <w:rtl/>
        </w:rPr>
        <w:t xml:space="preserve"> נראה כי ישנו ניסיון כ</w:t>
      </w:r>
      <w:r w:rsidR="00F65E0A">
        <w:rPr>
          <w:rFonts w:ascii="Arial" w:hAnsi="Arial" w:cs="David" w:hint="cs"/>
          <w:spacing w:val="-5"/>
          <w:sz w:val="28"/>
          <w:szCs w:val="28"/>
          <w:rtl/>
        </w:rPr>
        <w:t>ן</w:t>
      </w:r>
      <w:r w:rsidR="007962D9">
        <w:rPr>
          <w:rFonts w:ascii="Arial" w:hAnsi="Arial" w:cs="David" w:hint="cs"/>
          <w:spacing w:val="-5"/>
          <w:sz w:val="28"/>
          <w:szCs w:val="28"/>
          <w:rtl/>
        </w:rPr>
        <w:t xml:space="preserve"> למתן מענה ראוי לחששות אלו במסגרת החוק. על כן נדרש</w:t>
      </w:r>
      <w:r w:rsidR="00F65E0A">
        <w:rPr>
          <w:rFonts w:ascii="Arial" w:hAnsi="Arial" w:cs="David" w:hint="cs"/>
          <w:spacing w:val="-5"/>
          <w:sz w:val="28"/>
          <w:szCs w:val="28"/>
          <w:rtl/>
        </w:rPr>
        <w:t>ים</w:t>
      </w:r>
      <w:r w:rsidR="007962D9">
        <w:rPr>
          <w:rFonts w:ascii="Arial" w:hAnsi="Arial" w:cs="David" w:hint="cs"/>
          <w:spacing w:val="-5"/>
          <w:sz w:val="28"/>
          <w:szCs w:val="28"/>
          <w:rtl/>
        </w:rPr>
        <w:t xml:space="preserve"> רגישות מיוחדת ותהליך הפקת לקחים מתמש</w:t>
      </w:r>
      <w:r w:rsidR="00F94D40">
        <w:rPr>
          <w:rFonts w:ascii="Arial" w:hAnsi="Arial" w:cs="David" w:hint="cs"/>
          <w:spacing w:val="-5"/>
          <w:sz w:val="28"/>
          <w:szCs w:val="28"/>
          <w:rtl/>
        </w:rPr>
        <w:t>ך</w:t>
      </w:r>
      <w:r w:rsidR="007962D9">
        <w:rPr>
          <w:rFonts w:ascii="Arial" w:hAnsi="Arial" w:cs="David" w:hint="cs"/>
          <w:spacing w:val="-5"/>
          <w:sz w:val="28"/>
          <w:szCs w:val="28"/>
          <w:rtl/>
        </w:rPr>
        <w:t xml:space="preserve"> ברשות להגנת הסייבר בתקופת המעצבת שבה אנו נמצאים תוך פתיחות לביקורת והעצמת מנגנוני הפיקוח.</w:t>
      </w:r>
    </w:p>
    <w:p w14:paraId="2D8F507B" w14:textId="61945DC4" w:rsidR="0097482F" w:rsidRDefault="0097482F" w:rsidP="00F94D40">
      <w:pPr>
        <w:spacing w:line="360" w:lineRule="auto"/>
        <w:ind w:left="1083"/>
        <w:jc w:val="both"/>
        <w:textAlignment w:val="baseline"/>
        <w:rPr>
          <w:rFonts w:ascii="Arial" w:hAnsi="Arial" w:cs="David"/>
          <w:spacing w:val="-5"/>
          <w:sz w:val="28"/>
          <w:szCs w:val="28"/>
          <w:rtl/>
        </w:rPr>
      </w:pPr>
    </w:p>
    <w:p w14:paraId="13DE18F9" w14:textId="32C664E4" w:rsidR="0097482F" w:rsidRDefault="0097482F" w:rsidP="00F94D40">
      <w:pPr>
        <w:spacing w:line="360" w:lineRule="auto"/>
        <w:ind w:left="1083"/>
        <w:jc w:val="both"/>
        <w:textAlignment w:val="baseline"/>
        <w:rPr>
          <w:rFonts w:ascii="Arial" w:hAnsi="Arial" w:cs="David"/>
          <w:spacing w:val="-5"/>
          <w:sz w:val="28"/>
          <w:szCs w:val="28"/>
          <w:rtl/>
        </w:rPr>
      </w:pPr>
    </w:p>
    <w:p w14:paraId="00195021" w14:textId="303F545C" w:rsidR="00F65E0A" w:rsidRDefault="00F65E0A" w:rsidP="00F94D40">
      <w:pPr>
        <w:spacing w:line="360" w:lineRule="auto"/>
        <w:ind w:left="1083"/>
        <w:jc w:val="both"/>
        <w:textAlignment w:val="baseline"/>
        <w:rPr>
          <w:rFonts w:ascii="Arial" w:hAnsi="Arial" w:cs="David"/>
          <w:spacing w:val="-5"/>
          <w:sz w:val="28"/>
          <w:szCs w:val="28"/>
          <w:rtl/>
        </w:rPr>
      </w:pPr>
    </w:p>
    <w:p w14:paraId="08940BFE" w14:textId="7E7AB648" w:rsidR="00F65E0A" w:rsidRDefault="00F65E0A" w:rsidP="00F94D40">
      <w:pPr>
        <w:spacing w:line="360" w:lineRule="auto"/>
        <w:ind w:left="1083"/>
        <w:jc w:val="both"/>
        <w:textAlignment w:val="baseline"/>
        <w:rPr>
          <w:rFonts w:ascii="Arial" w:hAnsi="Arial" w:cs="David"/>
          <w:spacing w:val="-5"/>
          <w:sz w:val="28"/>
          <w:szCs w:val="28"/>
          <w:rtl/>
        </w:rPr>
      </w:pPr>
    </w:p>
    <w:p w14:paraId="44AFDC5F" w14:textId="5F320044" w:rsidR="00F65E0A" w:rsidRDefault="00F65E0A" w:rsidP="00F94D40">
      <w:pPr>
        <w:spacing w:line="360" w:lineRule="auto"/>
        <w:ind w:left="1083"/>
        <w:jc w:val="both"/>
        <w:textAlignment w:val="baseline"/>
        <w:rPr>
          <w:rFonts w:ascii="Arial" w:hAnsi="Arial" w:cs="David"/>
          <w:spacing w:val="-5"/>
          <w:sz w:val="28"/>
          <w:szCs w:val="28"/>
          <w:rtl/>
        </w:rPr>
      </w:pPr>
    </w:p>
    <w:p w14:paraId="1C410C0B" w14:textId="77777777" w:rsidR="00F65E0A" w:rsidRDefault="00F65E0A" w:rsidP="00F94D40">
      <w:pPr>
        <w:spacing w:line="360" w:lineRule="auto"/>
        <w:ind w:left="1083"/>
        <w:jc w:val="both"/>
        <w:textAlignment w:val="baseline"/>
        <w:rPr>
          <w:rFonts w:ascii="Arial" w:hAnsi="Arial" w:cs="David"/>
          <w:spacing w:val="-5"/>
          <w:sz w:val="28"/>
          <w:szCs w:val="28"/>
          <w:rtl/>
        </w:rPr>
      </w:pPr>
    </w:p>
    <w:p w14:paraId="0E03962B" w14:textId="2D25A670" w:rsidR="0097482F" w:rsidRPr="00F65E0A" w:rsidRDefault="0097482F" w:rsidP="00F65E0A">
      <w:pPr>
        <w:spacing w:line="360" w:lineRule="auto"/>
        <w:ind w:firstLine="720"/>
        <w:jc w:val="both"/>
        <w:textAlignment w:val="baseline"/>
        <w:rPr>
          <w:rFonts w:ascii="Arial" w:hAnsi="Arial" w:cs="David"/>
          <w:b/>
          <w:bCs/>
          <w:spacing w:val="-5"/>
          <w:sz w:val="32"/>
          <w:szCs w:val="32"/>
        </w:rPr>
      </w:pPr>
      <w:r w:rsidRPr="00F65E0A">
        <w:rPr>
          <w:rFonts w:ascii="Arial" w:hAnsi="Arial" w:cs="David" w:hint="cs"/>
          <w:b/>
          <w:bCs/>
          <w:spacing w:val="-5"/>
          <w:sz w:val="32"/>
          <w:szCs w:val="32"/>
          <w:rtl/>
        </w:rPr>
        <w:lastRenderedPageBreak/>
        <w:t>סיכום</w:t>
      </w:r>
    </w:p>
    <w:p w14:paraId="48E40F16" w14:textId="720D43C8" w:rsidR="008A7765" w:rsidRDefault="0097482F" w:rsidP="00F65E0A">
      <w:pPr>
        <w:pStyle w:val="a4"/>
        <w:spacing w:line="360" w:lineRule="auto"/>
        <w:jc w:val="both"/>
        <w:textAlignment w:val="baseline"/>
        <w:rPr>
          <w:rFonts w:ascii="Arial" w:hAnsi="Arial" w:cs="David"/>
          <w:spacing w:val="-5"/>
          <w:sz w:val="28"/>
          <w:szCs w:val="28"/>
          <w:rtl/>
        </w:rPr>
      </w:pPr>
      <w:r>
        <w:rPr>
          <w:rFonts w:ascii="Arial" w:hAnsi="Arial" w:cs="David" w:hint="cs"/>
          <w:b/>
          <w:bCs/>
          <w:spacing w:val="-5"/>
          <w:sz w:val="32"/>
          <w:szCs w:val="32"/>
          <w:rtl/>
        </w:rPr>
        <w:t xml:space="preserve">     </w:t>
      </w:r>
      <w:r>
        <w:rPr>
          <w:rFonts w:ascii="Arial" w:hAnsi="Arial" w:cs="David" w:hint="cs"/>
          <w:spacing w:val="-5"/>
          <w:sz w:val="28"/>
          <w:szCs w:val="28"/>
          <w:rtl/>
        </w:rPr>
        <w:t xml:space="preserve">מרחב הסייבר </w:t>
      </w:r>
      <w:r w:rsidR="001F7831">
        <w:rPr>
          <w:rFonts w:ascii="Arial" w:hAnsi="Arial" w:cs="David" w:hint="cs"/>
          <w:spacing w:val="-5"/>
          <w:sz w:val="28"/>
          <w:szCs w:val="28"/>
          <w:rtl/>
        </w:rPr>
        <w:t>מתעצב ו</w:t>
      </w:r>
      <w:r>
        <w:rPr>
          <w:rFonts w:ascii="Arial" w:hAnsi="Arial" w:cs="David" w:hint="cs"/>
          <w:spacing w:val="-5"/>
          <w:sz w:val="28"/>
          <w:szCs w:val="28"/>
          <w:rtl/>
        </w:rPr>
        <w:t xml:space="preserve">משתנה </w:t>
      </w:r>
      <w:r w:rsidR="001F7831">
        <w:rPr>
          <w:rFonts w:ascii="Arial" w:hAnsi="Arial" w:cs="David" w:hint="cs"/>
          <w:spacing w:val="-5"/>
          <w:sz w:val="28"/>
          <w:szCs w:val="28"/>
          <w:rtl/>
        </w:rPr>
        <w:t>במהירות</w:t>
      </w:r>
      <w:r>
        <w:rPr>
          <w:rFonts w:ascii="Arial" w:hAnsi="Arial" w:cs="David" w:hint="cs"/>
          <w:spacing w:val="-5"/>
          <w:sz w:val="28"/>
          <w:szCs w:val="28"/>
          <w:rtl/>
        </w:rPr>
        <w:t xml:space="preserve"> ואיתו גם </w:t>
      </w:r>
      <w:r w:rsidR="008A7765">
        <w:rPr>
          <w:rFonts w:ascii="Arial" w:hAnsi="Arial" w:cs="David" w:hint="cs"/>
          <w:spacing w:val="-5"/>
          <w:sz w:val="28"/>
          <w:szCs w:val="28"/>
          <w:rtl/>
        </w:rPr>
        <w:t>מתודות</w:t>
      </w:r>
      <w:r>
        <w:rPr>
          <w:rFonts w:ascii="Arial" w:hAnsi="Arial" w:cs="David" w:hint="cs"/>
          <w:spacing w:val="-5"/>
          <w:sz w:val="28"/>
          <w:szCs w:val="28"/>
          <w:rtl/>
        </w:rPr>
        <w:t xml:space="preserve"> הה</w:t>
      </w:r>
      <w:r w:rsidR="00F65E0A">
        <w:rPr>
          <w:rFonts w:ascii="Arial" w:hAnsi="Arial" w:cs="David" w:hint="cs"/>
          <w:spacing w:val="-5"/>
          <w:sz w:val="28"/>
          <w:szCs w:val="28"/>
          <w:rtl/>
        </w:rPr>
        <w:t xml:space="preserve">גנה בממד הסייבר. לאחר מספר שנים, </w:t>
      </w:r>
      <w:r>
        <w:rPr>
          <w:rFonts w:ascii="Arial" w:hAnsi="Arial" w:cs="David" w:hint="cs"/>
          <w:spacing w:val="-5"/>
          <w:sz w:val="28"/>
          <w:szCs w:val="28"/>
          <w:rtl/>
        </w:rPr>
        <w:t>בה</w:t>
      </w:r>
      <w:r w:rsidR="00F65E0A">
        <w:rPr>
          <w:rFonts w:ascii="Arial" w:hAnsi="Arial" w:cs="David" w:hint="cs"/>
          <w:spacing w:val="-5"/>
          <w:sz w:val="28"/>
          <w:szCs w:val="28"/>
          <w:rtl/>
        </w:rPr>
        <w:t>ן</w:t>
      </w:r>
      <w:r>
        <w:rPr>
          <w:rFonts w:ascii="Arial" w:hAnsi="Arial" w:cs="David" w:hint="cs"/>
          <w:spacing w:val="-5"/>
          <w:sz w:val="28"/>
          <w:szCs w:val="28"/>
          <w:rtl/>
        </w:rPr>
        <w:t xml:space="preserve"> הרשות להגנה בסייבר התגבשה ושינתה את צורתה עד למבנה הנוכחי בו היא פועלת היום וכן פעלה מתוקף החלטות ממשלה אשר התגבשו כחלק ממגמה מתואמת ומושכלת במדינות העולם המערבי</w:t>
      </w:r>
      <w:r w:rsidR="001F7831">
        <w:rPr>
          <w:rFonts w:ascii="Arial" w:hAnsi="Arial" w:cs="David" w:hint="cs"/>
          <w:spacing w:val="-5"/>
          <w:sz w:val="28"/>
          <w:szCs w:val="28"/>
          <w:rtl/>
        </w:rPr>
        <w:t xml:space="preserve"> הוחלט על חקיקת חוק הסייבר בחקיקה ראשית. </w:t>
      </w:r>
    </w:p>
    <w:p w14:paraId="186EF4E0" w14:textId="4FA5E10A" w:rsidR="0097482F" w:rsidRDefault="008A7765" w:rsidP="00F65E0A">
      <w:pPr>
        <w:pStyle w:val="a4"/>
        <w:spacing w:line="360" w:lineRule="auto"/>
        <w:jc w:val="both"/>
        <w:textAlignment w:val="baseline"/>
        <w:rPr>
          <w:rFonts w:ascii="Arial" w:hAnsi="Arial" w:cs="David"/>
          <w:spacing w:val="-5"/>
          <w:sz w:val="28"/>
          <w:szCs w:val="28"/>
          <w:rtl/>
        </w:rPr>
      </w:pPr>
      <w:r>
        <w:rPr>
          <w:rFonts w:ascii="Arial" w:hAnsi="Arial" w:cs="David" w:hint="cs"/>
          <w:spacing w:val="-5"/>
          <w:sz w:val="28"/>
          <w:szCs w:val="28"/>
          <w:rtl/>
        </w:rPr>
        <w:t xml:space="preserve">     </w:t>
      </w:r>
      <w:r w:rsidR="00F65E0A">
        <w:rPr>
          <w:rFonts w:ascii="Arial" w:hAnsi="Arial" w:cs="David" w:hint="cs"/>
          <w:spacing w:val="-5"/>
          <w:sz w:val="28"/>
          <w:szCs w:val="28"/>
          <w:rtl/>
        </w:rPr>
        <w:t>חשוב</w:t>
      </w:r>
      <w:r>
        <w:rPr>
          <w:rFonts w:ascii="Arial" w:hAnsi="Arial" w:cs="David" w:hint="cs"/>
          <w:spacing w:val="-5"/>
          <w:sz w:val="28"/>
          <w:szCs w:val="28"/>
          <w:rtl/>
        </w:rPr>
        <w:t xml:space="preserve"> לציין כי </w:t>
      </w:r>
      <w:r w:rsidR="00F65E0A">
        <w:rPr>
          <w:rFonts w:ascii="Arial" w:hAnsi="Arial" w:cs="David" w:hint="cs"/>
          <w:spacing w:val="-5"/>
          <w:sz w:val="28"/>
          <w:szCs w:val="28"/>
          <w:rtl/>
        </w:rPr>
        <w:t>ניתן ל</w:t>
      </w:r>
      <w:r w:rsidR="00776916">
        <w:rPr>
          <w:rFonts w:ascii="Arial" w:hAnsi="Arial" w:cs="David" w:hint="cs"/>
          <w:spacing w:val="-5"/>
          <w:sz w:val="28"/>
          <w:szCs w:val="28"/>
          <w:rtl/>
        </w:rPr>
        <w:t>התרש</w:t>
      </w:r>
      <w:r w:rsidR="00F65E0A">
        <w:rPr>
          <w:rFonts w:ascii="Arial" w:hAnsi="Arial" w:cs="David" w:hint="cs"/>
          <w:spacing w:val="-5"/>
          <w:sz w:val="28"/>
          <w:szCs w:val="28"/>
          <w:rtl/>
        </w:rPr>
        <w:t>ם</w:t>
      </w:r>
      <w:r w:rsidR="00776916">
        <w:rPr>
          <w:rFonts w:ascii="Arial" w:hAnsi="Arial" w:cs="David" w:hint="cs"/>
          <w:spacing w:val="-5"/>
          <w:sz w:val="28"/>
          <w:szCs w:val="28"/>
          <w:rtl/>
        </w:rPr>
        <w:t xml:space="preserve"> לחיוב מהפתיחות בתהליך ההתייחסות הציבורית לתזכיר חוק הסייבר והדיאלוג הענייני המתנהל לעיני כל (הרשות הלאומית להגנה בסייבר, 2018), מעיון בהתייחסות להערות ניכר כי מתבצע דיאלוג פרודוקטיבי ויסודי. לאורך </w:t>
      </w:r>
      <w:r w:rsidR="008A0341">
        <w:rPr>
          <w:rFonts w:ascii="Arial" w:hAnsi="Arial" w:cs="David" w:hint="cs"/>
          <w:spacing w:val="-5"/>
          <w:sz w:val="28"/>
          <w:szCs w:val="28"/>
          <w:rtl/>
        </w:rPr>
        <w:t xml:space="preserve">תזכיר </w:t>
      </w:r>
      <w:r w:rsidR="00776916">
        <w:rPr>
          <w:rFonts w:ascii="Arial" w:hAnsi="Arial" w:cs="David" w:hint="cs"/>
          <w:spacing w:val="-5"/>
          <w:sz w:val="28"/>
          <w:szCs w:val="28"/>
          <w:rtl/>
        </w:rPr>
        <w:t>החוק, ניכר הרצון במציאת נקודת איזון נכונה הן בהקשר האופרטיבי והן בהקשר הרגולטיבי לרבות מנגנונים מרסנים ותבחינים בכל מקום בו ניתן לקיימם.</w:t>
      </w:r>
    </w:p>
    <w:p w14:paraId="099F3AC1" w14:textId="692CE43A" w:rsidR="00776916" w:rsidRDefault="00776916" w:rsidP="00F65E0A">
      <w:pPr>
        <w:pStyle w:val="a4"/>
        <w:spacing w:line="360" w:lineRule="auto"/>
        <w:jc w:val="both"/>
        <w:textAlignment w:val="baseline"/>
        <w:rPr>
          <w:rFonts w:ascii="Arial" w:hAnsi="Arial" w:cs="David"/>
          <w:spacing w:val="-5"/>
          <w:sz w:val="28"/>
          <w:szCs w:val="28"/>
          <w:rtl/>
        </w:rPr>
      </w:pPr>
      <w:r>
        <w:rPr>
          <w:rFonts w:ascii="Arial" w:hAnsi="Arial" w:cs="David" w:hint="cs"/>
          <w:spacing w:val="-5"/>
          <w:sz w:val="28"/>
          <w:szCs w:val="28"/>
          <w:rtl/>
        </w:rPr>
        <w:t xml:space="preserve">     משיח בלתי אמצעי עם גורם ברשות להגנה בסייבר, </w:t>
      </w:r>
      <w:r w:rsidR="00F65E0A">
        <w:rPr>
          <w:rFonts w:ascii="Arial" w:hAnsi="Arial" w:cs="David" w:hint="cs"/>
          <w:spacing w:val="-5"/>
          <w:sz w:val="28"/>
          <w:szCs w:val="28"/>
          <w:rtl/>
        </w:rPr>
        <w:t>עולה כי</w:t>
      </w:r>
      <w:r>
        <w:rPr>
          <w:rFonts w:ascii="Arial" w:hAnsi="Arial" w:cs="David" w:hint="cs"/>
          <w:spacing w:val="-5"/>
          <w:sz w:val="28"/>
          <w:szCs w:val="28"/>
          <w:rtl/>
        </w:rPr>
        <w:t xml:space="preserve">, האינטראקציה מול הארגונים הינה כזו שהרשות הלאומית להגנה נתפסת כגורם מסייע וככתובת אפקטיבית ורצויה. </w:t>
      </w:r>
    </w:p>
    <w:p w14:paraId="592E4374" w14:textId="1CB78940" w:rsidR="00776916" w:rsidRPr="0097482F" w:rsidRDefault="00776916" w:rsidP="00F65E0A">
      <w:pPr>
        <w:pStyle w:val="a4"/>
        <w:spacing w:line="360" w:lineRule="auto"/>
        <w:jc w:val="both"/>
        <w:textAlignment w:val="baseline"/>
        <w:rPr>
          <w:rFonts w:ascii="Arial" w:hAnsi="Arial" w:cs="David"/>
          <w:spacing w:val="-5"/>
          <w:sz w:val="28"/>
          <w:szCs w:val="28"/>
          <w:rtl/>
        </w:rPr>
      </w:pPr>
      <w:r>
        <w:rPr>
          <w:rFonts w:ascii="Arial" w:hAnsi="Arial" w:cs="David" w:hint="cs"/>
          <w:spacing w:val="-5"/>
          <w:sz w:val="28"/>
          <w:szCs w:val="28"/>
          <w:rtl/>
        </w:rPr>
        <w:t xml:space="preserve">     החוק משיק למספר לא מבוטל של חוקים </w:t>
      </w:r>
      <w:r>
        <w:rPr>
          <w:rFonts w:ascii="Arial" w:hAnsi="Arial" w:cs="David"/>
          <w:spacing w:val="-5"/>
          <w:sz w:val="28"/>
          <w:szCs w:val="28"/>
          <w:rtl/>
        </w:rPr>
        <w:t>–</w:t>
      </w:r>
      <w:r>
        <w:rPr>
          <w:rFonts w:ascii="Arial" w:hAnsi="Arial" w:cs="David" w:hint="cs"/>
          <w:spacing w:val="-5"/>
          <w:sz w:val="28"/>
          <w:szCs w:val="28"/>
          <w:rtl/>
        </w:rPr>
        <w:t xml:space="preserve"> החוק להגנת הפרטיות </w:t>
      </w:r>
      <w:r w:rsidRPr="00776916">
        <w:rPr>
          <w:rFonts w:cs="David"/>
          <w:sz w:val="28"/>
          <w:szCs w:val="28"/>
          <w:rtl/>
        </w:rPr>
        <w:t>התשמ"א- 1981</w:t>
      </w:r>
      <w:r>
        <w:rPr>
          <w:rFonts w:ascii="Arial" w:hAnsi="Arial" w:cs="David" w:hint="cs"/>
          <w:spacing w:val="-5"/>
          <w:sz w:val="28"/>
          <w:szCs w:val="28"/>
          <w:rtl/>
        </w:rPr>
        <w:t xml:space="preserve">, </w:t>
      </w:r>
      <w:r w:rsidR="00D24A8C">
        <w:rPr>
          <w:rFonts w:ascii="Arial" w:hAnsi="Arial" w:cs="David" w:hint="cs"/>
          <w:spacing w:val="-5"/>
          <w:sz w:val="28"/>
          <w:szCs w:val="28"/>
          <w:rtl/>
        </w:rPr>
        <w:t xml:space="preserve"> </w:t>
      </w:r>
      <w:r w:rsidRPr="00776916">
        <w:rPr>
          <w:rFonts w:ascii="Arial" w:hAnsi="Arial" w:cs="David" w:hint="cs"/>
          <w:spacing w:val="-5"/>
          <w:sz w:val="28"/>
          <w:szCs w:val="28"/>
          <w:rtl/>
        </w:rPr>
        <w:t>חוק</w:t>
      </w:r>
      <w:r w:rsidRPr="00776916">
        <w:rPr>
          <w:rFonts w:ascii="Arial" w:hAnsi="Arial" w:cs="David"/>
          <w:spacing w:val="-5"/>
          <w:sz w:val="28"/>
          <w:szCs w:val="28"/>
          <w:rtl/>
        </w:rPr>
        <w:t xml:space="preserve"> </w:t>
      </w:r>
      <w:r w:rsidRPr="00776916">
        <w:rPr>
          <w:rFonts w:ascii="Arial" w:hAnsi="Arial" w:cs="David" w:hint="cs"/>
          <w:spacing w:val="-5"/>
          <w:sz w:val="28"/>
          <w:szCs w:val="28"/>
          <w:rtl/>
        </w:rPr>
        <w:t>חופש</w:t>
      </w:r>
      <w:r w:rsidRPr="00776916">
        <w:rPr>
          <w:rFonts w:ascii="Arial" w:hAnsi="Arial" w:cs="David"/>
          <w:spacing w:val="-5"/>
          <w:sz w:val="28"/>
          <w:szCs w:val="28"/>
          <w:rtl/>
        </w:rPr>
        <w:t xml:space="preserve"> </w:t>
      </w:r>
      <w:r w:rsidRPr="00776916">
        <w:rPr>
          <w:rFonts w:ascii="Arial" w:hAnsi="Arial" w:cs="David" w:hint="cs"/>
          <w:spacing w:val="-5"/>
          <w:sz w:val="28"/>
          <w:szCs w:val="28"/>
          <w:rtl/>
        </w:rPr>
        <w:t>המידע</w:t>
      </w:r>
      <w:r w:rsidR="00D24A8C">
        <w:rPr>
          <w:rFonts w:ascii="Arial" w:hAnsi="Arial" w:cs="David" w:hint="cs"/>
          <w:spacing w:val="-5"/>
          <w:sz w:val="28"/>
          <w:szCs w:val="28"/>
          <w:rtl/>
        </w:rPr>
        <w:t xml:space="preserve"> </w:t>
      </w:r>
      <w:r w:rsidRPr="00776916">
        <w:rPr>
          <w:rFonts w:ascii="Arial" w:hAnsi="Arial" w:cs="David"/>
          <w:spacing w:val="-5"/>
          <w:sz w:val="28"/>
          <w:szCs w:val="28"/>
          <w:rtl/>
        </w:rPr>
        <w:t xml:space="preserve"> </w:t>
      </w:r>
      <w:r w:rsidRPr="00776916">
        <w:rPr>
          <w:rFonts w:ascii="Arial" w:hAnsi="Arial" w:cs="David" w:hint="cs"/>
          <w:spacing w:val="-5"/>
          <w:sz w:val="28"/>
          <w:szCs w:val="28"/>
          <w:rtl/>
        </w:rPr>
        <w:t>התשנ</w:t>
      </w:r>
      <w:r w:rsidRPr="00776916">
        <w:rPr>
          <w:rFonts w:ascii="Arial" w:hAnsi="Arial" w:cs="David"/>
          <w:spacing w:val="-5"/>
          <w:sz w:val="28"/>
          <w:szCs w:val="28"/>
          <w:rtl/>
        </w:rPr>
        <w:t>"</w:t>
      </w:r>
      <w:r w:rsidRPr="00776916">
        <w:rPr>
          <w:rFonts w:ascii="Arial" w:hAnsi="Arial" w:cs="David" w:hint="cs"/>
          <w:spacing w:val="-5"/>
          <w:sz w:val="28"/>
          <w:szCs w:val="28"/>
          <w:rtl/>
        </w:rPr>
        <w:t>ח</w:t>
      </w:r>
      <w:r w:rsidRPr="00776916">
        <w:rPr>
          <w:rFonts w:ascii="Arial" w:hAnsi="Arial" w:cs="David"/>
          <w:spacing w:val="-5"/>
          <w:sz w:val="28"/>
          <w:szCs w:val="28"/>
          <w:rtl/>
        </w:rPr>
        <w:t>-‏1998</w:t>
      </w:r>
      <w:r w:rsidR="00D24A8C">
        <w:rPr>
          <w:rFonts w:ascii="Arial" w:hAnsi="Arial" w:cs="David" w:hint="cs"/>
          <w:spacing w:val="-5"/>
          <w:sz w:val="28"/>
          <w:szCs w:val="28"/>
          <w:rtl/>
        </w:rPr>
        <w:t xml:space="preserve"> ו</w:t>
      </w:r>
      <w:r w:rsidR="00D24A8C" w:rsidRPr="00D24A8C">
        <w:rPr>
          <w:rFonts w:ascii="Arial" w:hAnsi="Arial" w:cs="David" w:hint="cs"/>
          <w:spacing w:val="-5"/>
          <w:sz w:val="28"/>
          <w:szCs w:val="28"/>
          <w:rtl/>
        </w:rPr>
        <w:t>חוק</w:t>
      </w:r>
      <w:r w:rsidR="00D24A8C" w:rsidRPr="00D24A8C">
        <w:rPr>
          <w:rFonts w:ascii="Arial" w:hAnsi="Arial" w:cs="David"/>
          <w:spacing w:val="-5"/>
          <w:sz w:val="28"/>
          <w:szCs w:val="28"/>
          <w:rtl/>
        </w:rPr>
        <w:t xml:space="preserve"> </w:t>
      </w:r>
      <w:r w:rsidR="00D24A8C" w:rsidRPr="00D24A8C">
        <w:rPr>
          <w:rFonts w:ascii="Arial" w:hAnsi="Arial" w:cs="David" w:hint="cs"/>
          <w:spacing w:val="-5"/>
          <w:sz w:val="28"/>
          <w:szCs w:val="28"/>
          <w:rtl/>
        </w:rPr>
        <w:t>המחשבים</w:t>
      </w:r>
      <w:r w:rsidR="00D24A8C" w:rsidRPr="00D24A8C">
        <w:rPr>
          <w:rFonts w:ascii="Arial" w:hAnsi="Arial" w:cs="David"/>
          <w:spacing w:val="-5"/>
          <w:sz w:val="28"/>
          <w:szCs w:val="28"/>
          <w:rtl/>
        </w:rPr>
        <w:t xml:space="preserve"> </w:t>
      </w:r>
      <w:r w:rsidR="00D24A8C" w:rsidRPr="00D24A8C">
        <w:rPr>
          <w:rFonts w:ascii="Arial" w:hAnsi="Arial" w:cs="David" w:hint="cs"/>
          <w:spacing w:val="-5"/>
          <w:sz w:val="28"/>
          <w:szCs w:val="28"/>
          <w:rtl/>
        </w:rPr>
        <w:t>תשנ</w:t>
      </w:r>
      <w:r w:rsidR="00D24A8C" w:rsidRPr="00D24A8C">
        <w:rPr>
          <w:rFonts w:ascii="Arial" w:hAnsi="Arial" w:cs="David"/>
          <w:spacing w:val="-5"/>
          <w:sz w:val="28"/>
          <w:szCs w:val="28"/>
          <w:rtl/>
        </w:rPr>
        <w:t>"</w:t>
      </w:r>
      <w:r w:rsidR="00D24A8C" w:rsidRPr="00D24A8C">
        <w:rPr>
          <w:rFonts w:ascii="Arial" w:hAnsi="Arial" w:cs="David" w:hint="cs"/>
          <w:spacing w:val="-5"/>
          <w:sz w:val="28"/>
          <w:szCs w:val="28"/>
          <w:rtl/>
        </w:rPr>
        <w:t>ה</w:t>
      </w:r>
      <w:r w:rsidR="00D24A8C" w:rsidRPr="00D24A8C">
        <w:rPr>
          <w:rFonts w:ascii="Arial" w:hAnsi="Arial" w:cs="David"/>
          <w:spacing w:val="-5"/>
          <w:sz w:val="28"/>
          <w:szCs w:val="28"/>
          <w:rtl/>
        </w:rPr>
        <w:t>-1995</w:t>
      </w:r>
      <w:r w:rsidR="00D24A8C">
        <w:rPr>
          <w:rFonts w:ascii="Arial" w:hAnsi="Arial" w:cs="David" w:hint="cs"/>
          <w:spacing w:val="-5"/>
          <w:sz w:val="28"/>
          <w:szCs w:val="28"/>
          <w:rtl/>
        </w:rPr>
        <w:t xml:space="preserve"> כחוקים </w:t>
      </w:r>
      <w:r w:rsidR="00AA57F0">
        <w:rPr>
          <w:rFonts w:ascii="Arial" w:hAnsi="Arial" w:cs="David" w:hint="cs"/>
          <w:spacing w:val="-5"/>
          <w:sz w:val="28"/>
          <w:szCs w:val="28"/>
          <w:rtl/>
        </w:rPr>
        <w:t>ישראליים</w:t>
      </w:r>
      <w:r w:rsidR="00D24A8C">
        <w:rPr>
          <w:rFonts w:ascii="Arial" w:hAnsi="Arial" w:cs="David" w:hint="cs"/>
          <w:spacing w:val="-5"/>
          <w:sz w:val="28"/>
          <w:szCs w:val="28"/>
          <w:rtl/>
        </w:rPr>
        <w:t xml:space="preserve"> ומ</w:t>
      </w:r>
      <w:r w:rsidR="00F65E0A">
        <w:rPr>
          <w:rFonts w:ascii="Arial" w:hAnsi="Arial" w:cs="David" w:hint="cs"/>
          <w:spacing w:val="-5"/>
          <w:sz w:val="28"/>
          <w:szCs w:val="28"/>
          <w:rtl/>
        </w:rPr>
        <w:t>נגד</w:t>
      </w:r>
      <w:r w:rsidR="00D24A8C">
        <w:rPr>
          <w:rFonts w:ascii="Arial" w:hAnsi="Arial" w:cs="David" w:hint="cs"/>
          <w:spacing w:val="-5"/>
          <w:sz w:val="28"/>
          <w:szCs w:val="28"/>
          <w:rtl/>
        </w:rPr>
        <w:t xml:space="preserve"> מאמץ רגולציות ותפיסות ממדינות ליברליות כאלמנט מידתי המאזן בין המתחים שנסקרו בעבודה.</w:t>
      </w:r>
      <w:r w:rsidR="008A0341">
        <w:rPr>
          <w:rFonts w:ascii="Arial" w:hAnsi="Arial" w:cs="David" w:hint="cs"/>
          <w:spacing w:val="-5"/>
          <w:sz w:val="28"/>
          <w:szCs w:val="28"/>
          <w:rtl/>
        </w:rPr>
        <w:t xml:space="preserve"> </w:t>
      </w:r>
      <w:r w:rsidR="00F65E0A">
        <w:rPr>
          <w:rFonts w:ascii="Arial" w:hAnsi="Arial" w:cs="David" w:hint="cs"/>
          <w:spacing w:val="-5"/>
          <w:sz w:val="28"/>
          <w:szCs w:val="28"/>
          <w:rtl/>
        </w:rPr>
        <w:t>נראה כי,</w:t>
      </w:r>
      <w:r w:rsidR="008A0341">
        <w:rPr>
          <w:rFonts w:ascii="Arial" w:hAnsi="Arial" w:cs="David" w:hint="cs"/>
          <w:spacing w:val="-5"/>
          <w:sz w:val="28"/>
          <w:szCs w:val="28"/>
          <w:rtl/>
        </w:rPr>
        <w:t xml:space="preserve"> רוח תזכיר החוק, המנגנונים המרסנים והשיח הציבורי יש בהם משום נקודת פתיחה טובה </w:t>
      </w:r>
      <w:r w:rsidR="00AA57F0">
        <w:rPr>
          <w:rFonts w:ascii="Arial" w:hAnsi="Arial" w:cs="David" w:hint="cs"/>
          <w:spacing w:val="-5"/>
          <w:sz w:val="28"/>
          <w:szCs w:val="28"/>
          <w:rtl/>
        </w:rPr>
        <w:t>למימוש החוק באופן מאוזן.</w:t>
      </w:r>
    </w:p>
    <w:p w14:paraId="662B8510" w14:textId="64220CB4" w:rsidR="00D6478B" w:rsidRPr="00A13D99" w:rsidRDefault="00D6478B" w:rsidP="00D6478B">
      <w:pPr>
        <w:bidi w:val="0"/>
        <w:spacing w:line="360" w:lineRule="auto"/>
        <w:jc w:val="right"/>
        <w:textAlignment w:val="baseline"/>
        <w:rPr>
          <w:rFonts w:ascii="Arial" w:hAnsi="Arial" w:cs="David"/>
          <w:spacing w:val="-5"/>
          <w:sz w:val="28"/>
          <w:szCs w:val="28"/>
          <w:rtl/>
        </w:rPr>
      </w:pPr>
    </w:p>
    <w:p w14:paraId="094E3514" w14:textId="570CDB34" w:rsidR="00D6478B" w:rsidRDefault="00D6478B" w:rsidP="00D6478B">
      <w:pPr>
        <w:bidi w:val="0"/>
        <w:spacing w:line="360" w:lineRule="auto"/>
        <w:jc w:val="right"/>
        <w:textAlignment w:val="baseline"/>
        <w:rPr>
          <w:rFonts w:ascii="Arial" w:hAnsi="Arial" w:cs="David"/>
          <w:spacing w:val="-5"/>
          <w:sz w:val="28"/>
          <w:szCs w:val="28"/>
        </w:rPr>
      </w:pPr>
    </w:p>
    <w:p w14:paraId="23422C8A" w14:textId="44A66A3A" w:rsidR="00D24A8C" w:rsidRDefault="00D24A8C" w:rsidP="00D24A8C">
      <w:pPr>
        <w:bidi w:val="0"/>
        <w:spacing w:line="360" w:lineRule="auto"/>
        <w:jc w:val="right"/>
        <w:textAlignment w:val="baseline"/>
        <w:rPr>
          <w:rFonts w:ascii="Arial" w:hAnsi="Arial" w:cs="David"/>
          <w:spacing w:val="-5"/>
          <w:sz w:val="28"/>
          <w:szCs w:val="28"/>
        </w:rPr>
      </w:pPr>
    </w:p>
    <w:p w14:paraId="3F461C46" w14:textId="2D1B48B5" w:rsidR="00D24A8C" w:rsidRDefault="00D24A8C" w:rsidP="00D24A8C">
      <w:pPr>
        <w:bidi w:val="0"/>
        <w:spacing w:line="360" w:lineRule="auto"/>
        <w:jc w:val="right"/>
        <w:textAlignment w:val="baseline"/>
        <w:rPr>
          <w:rFonts w:ascii="Arial" w:hAnsi="Arial" w:cs="David"/>
          <w:spacing w:val="-5"/>
          <w:sz w:val="28"/>
          <w:szCs w:val="28"/>
        </w:rPr>
      </w:pPr>
    </w:p>
    <w:p w14:paraId="0AC10726" w14:textId="683913B7" w:rsidR="00D24A8C" w:rsidRDefault="00D24A8C" w:rsidP="00D24A8C">
      <w:pPr>
        <w:bidi w:val="0"/>
        <w:spacing w:line="360" w:lineRule="auto"/>
        <w:jc w:val="right"/>
        <w:textAlignment w:val="baseline"/>
        <w:rPr>
          <w:rFonts w:ascii="Arial" w:hAnsi="Arial" w:cs="David"/>
          <w:spacing w:val="-5"/>
          <w:sz w:val="28"/>
          <w:szCs w:val="28"/>
        </w:rPr>
      </w:pPr>
    </w:p>
    <w:p w14:paraId="70B637E2" w14:textId="045D8FD3" w:rsidR="00D24A8C" w:rsidRDefault="00D24A8C" w:rsidP="00D24A8C">
      <w:pPr>
        <w:bidi w:val="0"/>
        <w:spacing w:line="360" w:lineRule="auto"/>
        <w:jc w:val="right"/>
        <w:textAlignment w:val="baseline"/>
        <w:rPr>
          <w:rFonts w:ascii="Arial" w:hAnsi="Arial" w:cs="David"/>
          <w:spacing w:val="-5"/>
          <w:sz w:val="28"/>
          <w:szCs w:val="28"/>
        </w:rPr>
      </w:pPr>
    </w:p>
    <w:p w14:paraId="14633579" w14:textId="65F8911B" w:rsidR="00D24A8C" w:rsidRDefault="00D24A8C" w:rsidP="00D24A8C">
      <w:pPr>
        <w:bidi w:val="0"/>
        <w:spacing w:line="360" w:lineRule="auto"/>
        <w:jc w:val="right"/>
        <w:textAlignment w:val="baseline"/>
        <w:rPr>
          <w:rFonts w:ascii="Arial" w:hAnsi="Arial" w:cs="David"/>
          <w:spacing w:val="-5"/>
          <w:sz w:val="28"/>
          <w:szCs w:val="28"/>
        </w:rPr>
      </w:pPr>
    </w:p>
    <w:p w14:paraId="0BE3B831" w14:textId="0F6FF10E" w:rsidR="00D24A8C" w:rsidRDefault="00D24A8C" w:rsidP="00D24A8C">
      <w:pPr>
        <w:bidi w:val="0"/>
        <w:spacing w:line="360" w:lineRule="auto"/>
        <w:jc w:val="right"/>
        <w:textAlignment w:val="baseline"/>
        <w:rPr>
          <w:rFonts w:ascii="Arial" w:hAnsi="Arial" w:cs="David"/>
          <w:spacing w:val="-5"/>
          <w:sz w:val="28"/>
          <w:szCs w:val="28"/>
        </w:rPr>
      </w:pPr>
    </w:p>
    <w:p w14:paraId="547F5836" w14:textId="75B6EB00" w:rsidR="00D24A8C" w:rsidRDefault="00D24A8C" w:rsidP="00D24A8C">
      <w:pPr>
        <w:bidi w:val="0"/>
        <w:spacing w:line="360" w:lineRule="auto"/>
        <w:jc w:val="right"/>
        <w:textAlignment w:val="baseline"/>
        <w:rPr>
          <w:rFonts w:ascii="Arial" w:hAnsi="Arial" w:cs="David"/>
          <w:spacing w:val="-5"/>
          <w:sz w:val="28"/>
          <w:szCs w:val="28"/>
        </w:rPr>
      </w:pPr>
    </w:p>
    <w:p w14:paraId="05624488" w14:textId="391A0EF8" w:rsidR="00D24A8C" w:rsidRDefault="00D24A8C" w:rsidP="00D24A8C">
      <w:pPr>
        <w:bidi w:val="0"/>
        <w:spacing w:line="360" w:lineRule="auto"/>
        <w:jc w:val="right"/>
        <w:textAlignment w:val="baseline"/>
        <w:rPr>
          <w:rFonts w:ascii="Arial" w:hAnsi="Arial" w:cs="David"/>
          <w:spacing w:val="-5"/>
          <w:sz w:val="28"/>
          <w:szCs w:val="28"/>
        </w:rPr>
      </w:pPr>
    </w:p>
    <w:p w14:paraId="37BD2134" w14:textId="2ACAEABE" w:rsidR="00D24A8C" w:rsidRDefault="00D24A8C" w:rsidP="00D24A8C">
      <w:pPr>
        <w:bidi w:val="0"/>
        <w:spacing w:line="360" w:lineRule="auto"/>
        <w:jc w:val="right"/>
        <w:textAlignment w:val="baseline"/>
        <w:rPr>
          <w:rFonts w:ascii="Arial" w:hAnsi="Arial" w:cs="David"/>
          <w:spacing w:val="-5"/>
          <w:sz w:val="28"/>
          <w:szCs w:val="28"/>
        </w:rPr>
      </w:pPr>
    </w:p>
    <w:p w14:paraId="459C48B9" w14:textId="6F218C55" w:rsidR="00D24A8C" w:rsidRDefault="00D24A8C" w:rsidP="00D24A8C">
      <w:pPr>
        <w:bidi w:val="0"/>
        <w:spacing w:line="360" w:lineRule="auto"/>
        <w:jc w:val="right"/>
        <w:textAlignment w:val="baseline"/>
        <w:rPr>
          <w:rFonts w:ascii="Arial" w:hAnsi="Arial" w:cs="David"/>
          <w:spacing w:val="-5"/>
          <w:sz w:val="28"/>
          <w:szCs w:val="28"/>
        </w:rPr>
      </w:pPr>
    </w:p>
    <w:p w14:paraId="15991602" w14:textId="19C89CFC" w:rsidR="00C31915" w:rsidRPr="00C31915" w:rsidRDefault="00D6478B" w:rsidP="007F7886">
      <w:pPr>
        <w:bidi w:val="0"/>
        <w:spacing w:line="360" w:lineRule="auto"/>
        <w:jc w:val="center"/>
        <w:textAlignment w:val="baseline"/>
        <w:rPr>
          <w:vertAlign w:val="superscript"/>
          <w:rtl/>
        </w:rPr>
      </w:pPr>
      <w:r w:rsidRPr="00E3680E">
        <w:rPr>
          <w:rFonts w:ascii="Arial" w:hAnsi="Arial" w:cs="David" w:hint="cs"/>
          <w:b/>
          <w:bCs/>
          <w:spacing w:val="-5"/>
          <w:sz w:val="32"/>
          <w:szCs w:val="32"/>
          <w:u w:val="single"/>
          <w:rtl/>
        </w:rPr>
        <w:lastRenderedPageBreak/>
        <w:t>רשימת מקורות</w:t>
      </w:r>
    </w:p>
    <w:p w14:paraId="21EEFA88" w14:textId="7BAC691B" w:rsidR="00C31915" w:rsidRPr="001251CA" w:rsidRDefault="00C31915" w:rsidP="0097482F">
      <w:pPr>
        <w:pStyle w:val="a"/>
      </w:pPr>
      <w:r w:rsidRPr="001251CA">
        <w:t>The Global Risks Report 2018, World Economic Forum</w:t>
      </w:r>
      <w:r w:rsidR="001251CA" w:rsidRPr="001251CA">
        <w:rPr>
          <w:rFonts w:hint="cs"/>
          <w:rtl/>
        </w:rPr>
        <w:t>.</w:t>
      </w:r>
    </w:p>
    <w:p w14:paraId="211BC907" w14:textId="35235328" w:rsidR="00C31915" w:rsidRPr="00C31915" w:rsidRDefault="002F6ED1" w:rsidP="00C31915">
      <w:pPr>
        <w:pStyle w:val="a4"/>
        <w:rPr>
          <w:rFonts w:ascii="Arial" w:hAnsi="Arial"/>
          <w:spacing w:val="-5"/>
        </w:rPr>
      </w:pPr>
      <w:hyperlink r:id="rId10" w:history="1">
        <w:r w:rsidR="00C31915" w:rsidRPr="008939C8">
          <w:rPr>
            <w:rStyle w:val="Hyperlink"/>
            <w:rFonts w:ascii="Arial" w:hAnsi="Arial" w:cstheme="minorBidi"/>
            <w:spacing w:val="-5"/>
          </w:rPr>
          <w:t>https://www.weforum.org/reports/the-global-risks-report-2018</w:t>
        </w:r>
      </w:hyperlink>
    </w:p>
    <w:p w14:paraId="760EDAAA" w14:textId="037F86D4" w:rsidR="00D6478B" w:rsidRPr="00A13D99" w:rsidRDefault="00E91271" w:rsidP="00D6478B">
      <w:pPr>
        <w:pStyle w:val="a4"/>
        <w:numPr>
          <w:ilvl w:val="0"/>
          <w:numId w:val="13"/>
        </w:numPr>
        <w:spacing w:line="360" w:lineRule="auto"/>
        <w:jc w:val="both"/>
        <w:textAlignment w:val="baseline"/>
        <w:rPr>
          <w:rFonts w:ascii="Arial" w:hAnsi="Arial" w:cs="David"/>
          <w:spacing w:val="-5"/>
          <w:sz w:val="28"/>
          <w:szCs w:val="28"/>
        </w:rPr>
      </w:pPr>
      <w:r w:rsidRPr="00A13D99">
        <w:rPr>
          <w:rFonts w:ascii="Arial" w:hAnsi="Arial" w:cs="David" w:hint="cs"/>
          <w:spacing w:val="-5"/>
          <w:sz w:val="28"/>
          <w:szCs w:val="28"/>
          <w:rtl/>
        </w:rPr>
        <w:t xml:space="preserve">מערך הסייבר הלאומי, </w:t>
      </w:r>
      <w:r w:rsidRPr="00A13D99">
        <w:rPr>
          <w:rFonts w:ascii="Arial" w:hAnsi="Arial" w:cs="David" w:hint="cs"/>
          <w:b/>
          <w:bCs/>
          <w:spacing w:val="-5"/>
          <w:sz w:val="28"/>
          <w:szCs w:val="28"/>
          <w:rtl/>
        </w:rPr>
        <w:t>"תזכיר חוק הגנת הסייבר"</w:t>
      </w:r>
      <w:r w:rsidRPr="00A13D99">
        <w:rPr>
          <w:rFonts w:ascii="Arial" w:hAnsi="Arial" w:cs="David" w:hint="cs"/>
          <w:spacing w:val="-5"/>
          <w:sz w:val="28"/>
          <w:szCs w:val="28"/>
          <w:rtl/>
        </w:rPr>
        <w:t>, 2018.</w:t>
      </w:r>
    </w:p>
    <w:p w14:paraId="4B02ACDD" w14:textId="503D652E" w:rsidR="00FB592F" w:rsidRDefault="00FB592F" w:rsidP="00E6469D">
      <w:pPr>
        <w:pStyle w:val="a4"/>
        <w:numPr>
          <w:ilvl w:val="0"/>
          <w:numId w:val="13"/>
        </w:numPr>
        <w:spacing w:line="360" w:lineRule="auto"/>
        <w:jc w:val="both"/>
        <w:textAlignment w:val="baseline"/>
        <w:rPr>
          <w:rFonts w:ascii="Arial" w:hAnsi="Arial" w:cs="David"/>
          <w:spacing w:val="-5"/>
          <w:sz w:val="28"/>
          <w:szCs w:val="28"/>
        </w:rPr>
      </w:pPr>
      <w:r w:rsidRPr="00A13D99">
        <w:rPr>
          <w:rFonts w:ascii="Arial" w:hAnsi="Arial" w:cs="David" w:hint="cs"/>
          <w:spacing w:val="-5"/>
          <w:sz w:val="28"/>
          <w:szCs w:val="28"/>
          <w:rtl/>
        </w:rPr>
        <w:t>מערך הסייב</w:t>
      </w:r>
      <w:r w:rsidR="00E6469D">
        <w:rPr>
          <w:rFonts w:ascii="Arial" w:hAnsi="Arial" w:cs="David" w:hint="cs"/>
          <w:spacing w:val="-5"/>
          <w:sz w:val="28"/>
          <w:szCs w:val="28"/>
          <w:rtl/>
        </w:rPr>
        <w:t xml:space="preserve">ר </w:t>
      </w:r>
      <w:r w:rsidRPr="00A13D99">
        <w:rPr>
          <w:rFonts w:ascii="Arial" w:hAnsi="Arial" w:cs="David" w:hint="cs"/>
          <w:spacing w:val="-5"/>
          <w:sz w:val="28"/>
          <w:szCs w:val="28"/>
          <w:rtl/>
        </w:rPr>
        <w:t xml:space="preserve">הלאומי, </w:t>
      </w:r>
      <w:r w:rsidRPr="00A13D99">
        <w:rPr>
          <w:rFonts w:ascii="Arial" w:hAnsi="Arial" w:cs="David" w:hint="cs"/>
          <w:b/>
          <w:bCs/>
          <w:spacing w:val="-5"/>
          <w:sz w:val="28"/>
          <w:szCs w:val="28"/>
          <w:rtl/>
        </w:rPr>
        <w:t>"החלטות הממשלה והחוק להסדרת הביטחון בגופים ציבוריים"</w:t>
      </w:r>
      <w:r w:rsidRPr="00A13D99">
        <w:rPr>
          <w:rFonts w:ascii="Arial" w:hAnsi="Arial" w:cs="David" w:hint="cs"/>
          <w:spacing w:val="-5"/>
          <w:sz w:val="28"/>
          <w:szCs w:val="28"/>
          <w:rtl/>
        </w:rPr>
        <w:t>, 2018.</w:t>
      </w:r>
    </w:p>
    <w:p w14:paraId="5E5F82BB" w14:textId="3A57371A" w:rsidR="00FB6352" w:rsidRDefault="00FB6352" w:rsidP="00E6469D">
      <w:pPr>
        <w:pStyle w:val="a4"/>
        <w:numPr>
          <w:ilvl w:val="0"/>
          <w:numId w:val="13"/>
        </w:numPr>
        <w:spacing w:line="360" w:lineRule="auto"/>
        <w:jc w:val="both"/>
        <w:textAlignment w:val="baseline"/>
        <w:rPr>
          <w:rFonts w:ascii="Arial" w:hAnsi="Arial" w:cs="David"/>
          <w:spacing w:val="-5"/>
          <w:sz w:val="28"/>
          <w:szCs w:val="28"/>
        </w:rPr>
      </w:pPr>
      <w:r w:rsidRPr="00FB6352">
        <w:rPr>
          <w:rFonts w:cs="David"/>
          <w:sz w:val="28"/>
          <w:szCs w:val="28"/>
        </w:rPr>
        <w:t>Lockheed Martin, Intelligence Driven Computer Network Defense Informed by Analysis of Adversary Campaigns and Intursion Kill chains</w:t>
      </w:r>
      <w:r>
        <w:rPr>
          <w:rFonts w:ascii="Arial" w:hAnsi="Arial" w:cs="David"/>
          <w:spacing w:val="-5"/>
          <w:sz w:val="28"/>
          <w:szCs w:val="28"/>
        </w:rPr>
        <w:t>.</w:t>
      </w:r>
    </w:p>
    <w:p w14:paraId="3507250D" w14:textId="5561C49E" w:rsidR="00FB6352" w:rsidRDefault="002F6ED1" w:rsidP="00FB6352">
      <w:pPr>
        <w:pStyle w:val="a4"/>
        <w:spacing w:line="360" w:lineRule="auto"/>
        <w:jc w:val="both"/>
        <w:textAlignment w:val="baseline"/>
        <w:rPr>
          <w:rFonts w:ascii="Arial" w:hAnsi="Arial" w:cs="David"/>
          <w:spacing w:val="-5"/>
          <w:sz w:val="28"/>
          <w:szCs w:val="28"/>
          <w:rtl/>
        </w:rPr>
      </w:pPr>
      <w:hyperlink r:id="rId11" w:history="1">
        <w:r w:rsidR="00FB6352" w:rsidRPr="008939C8">
          <w:rPr>
            <w:rStyle w:val="Hyperlink"/>
            <w:rFonts w:ascii="Arial" w:hAnsi="Arial" w:cs="David"/>
            <w:spacing w:val="-5"/>
            <w:sz w:val="28"/>
            <w:szCs w:val="28"/>
          </w:rPr>
          <w:t>https://www.lockheedmartin.com/content/dam/lockheed-</w:t>
        </w:r>
      </w:hyperlink>
    </w:p>
    <w:p w14:paraId="3EE9C453" w14:textId="0576AE3E" w:rsidR="00FB6352" w:rsidRPr="00FB6352" w:rsidRDefault="00FB6352" w:rsidP="00FB6352">
      <w:pPr>
        <w:pStyle w:val="a4"/>
        <w:spacing w:line="360" w:lineRule="auto"/>
        <w:jc w:val="both"/>
        <w:textAlignment w:val="baseline"/>
        <w:rPr>
          <w:rFonts w:ascii="Arial" w:hAnsi="Arial" w:cs="David"/>
          <w:spacing w:val="-5"/>
          <w:sz w:val="28"/>
          <w:szCs w:val="28"/>
        </w:rPr>
      </w:pPr>
      <w:r w:rsidRPr="00FB6352">
        <w:rPr>
          <w:rFonts w:ascii="Arial" w:hAnsi="Arial" w:cs="David"/>
          <w:spacing w:val="-5"/>
          <w:sz w:val="28"/>
          <w:szCs w:val="28"/>
        </w:rPr>
        <w:t>martin/rms/documents/cyber/LM-White-Paper-Intel-Driven-Defense.pdf</w:t>
      </w:r>
    </w:p>
    <w:p w14:paraId="479CA962" w14:textId="77777777" w:rsidR="00DE29A0" w:rsidRPr="00DE29A0" w:rsidRDefault="00DE29A0" w:rsidP="0097482F">
      <w:pPr>
        <w:pStyle w:val="a"/>
      </w:pPr>
      <w:r w:rsidRPr="00DE29A0">
        <w:rPr>
          <w:rFonts w:hint="cs"/>
        </w:rPr>
        <w:t xml:space="preserve">NIST, </w:t>
      </w:r>
      <w:hyperlink r:id="rId12" w:history="1">
        <w:r w:rsidRPr="00DE29A0">
          <w:rPr>
            <w:rStyle w:val="Hyperlink"/>
            <w:rFonts w:cs="David"/>
          </w:rPr>
          <w:t>https://nvlpubs.nist.gov/nistpubs/SpecialPublications/NIST.SP.800-150.pdf</w:t>
        </w:r>
      </w:hyperlink>
    </w:p>
    <w:p w14:paraId="601AE094" w14:textId="77777777" w:rsidR="00DE29A0" w:rsidRPr="00DE29A0" w:rsidRDefault="00DE29A0" w:rsidP="0097482F">
      <w:pPr>
        <w:pStyle w:val="a"/>
        <w:numPr>
          <w:ilvl w:val="0"/>
          <w:numId w:val="0"/>
        </w:numPr>
        <w:ind w:left="720"/>
        <w:rPr>
          <w:rtl/>
        </w:rPr>
      </w:pPr>
      <w:r w:rsidRPr="00DE29A0">
        <w:rPr>
          <w:rFonts w:hint="cs"/>
        </w:rPr>
        <w:t>ENISA, https://www.enisa.europa.eu/publications/actionable-information-for-security</w:t>
      </w:r>
    </w:p>
    <w:p w14:paraId="521D4C69" w14:textId="2D0E3963" w:rsidR="00DE29A0" w:rsidRDefault="00E6469D" w:rsidP="00D6478B">
      <w:pPr>
        <w:pStyle w:val="a4"/>
        <w:numPr>
          <w:ilvl w:val="0"/>
          <w:numId w:val="13"/>
        </w:numPr>
        <w:spacing w:line="360" w:lineRule="auto"/>
        <w:jc w:val="both"/>
        <w:textAlignment w:val="baseline"/>
        <w:rPr>
          <w:rFonts w:ascii="Arial" w:hAnsi="Arial" w:cs="David"/>
          <w:spacing w:val="-5"/>
          <w:sz w:val="28"/>
          <w:szCs w:val="28"/>
        </w:rPr>
      </w:pPr>
      <w:r w:rsidRPr="00E6469D">
        <w:rPr>
          <w:rFonts w:cs="David"/>
          <w:sz w:val="28"/>
          <w:szCs w:val="28"/>
        </w:rPr>
        <w:t xml:space="preserve">ENISA, A Flair for Sharing, </w:t>
      </w:r>
      <w:hyperlink r:id="rId13" w:history="1">
        <w:r w:rsidRPr="00E6469D">
          <w:rPr>
            <w:rStyle w:val="Hyperlink"/>
            <w:rFonts w:cs="David"/>
            <w:sz w:val="28"/>
            <w:szCs w:val="28"/>
          </w:rPr>
          <w:t>https://www.enisa.europa.eu/publications/legal-information-sharing-1</w:t>
        </w:r>
      </w:hyperlink>
      <w:r>
        <w:rPr>
          <w:rFonts w:ascii="Arial" w:hAnsi="Arial" w:cs="David" w:hint="cs"/>
          <w:spacing w:val="-5"/>
          <w:sz w:val="28"/>
          <w:szCs w:val="28"/>
          <w:rtl/>
        </w:rPr>
        <w:t>.</w:t>
      </w:r>
    </w:p>
    <w:p w14:paraId="1D12F580" w14:textId="6C1A58BB" w:rsidR="008164AF" w:rsidRPr="008164AF" w:rsidRDefault="008164AF" w:rsidP="0097482F">
      <w:pPr>
        <w:pStyle w:val="a"/>
        <w:rPr>
          <w:rFonts w:asciiTheme="minorHAnsi" w:hAnsiTheme="minorHAnsi"/>
        </w:rPr>
      </w:pPr>
      <w:r w:rsidRPr="008164AF">
        <w:rPr>
          <w:rFonts w:hint="cs"/>
        </w:rPr>
        <w:t xml:space="preserve">OECD Digital Security Risk Management for Economic and Social Prosperity, </w:t>
      </w:r>
      <w:hyperlink r:id="rId14" w:history="1">
        <w:r w:rsidRPr="008164AF">
          <w:rPr>
            <w:rStyle w:val="Hyperlink"/>
            <w:rFonts w:cs="David"/>
          </w:rPr>
          <w:t>http://www.oecd.org/sti/ieconomy/digital-security-risk-management.pdf</w:t>
        </w:r>
      </w:hyperlink>
      <w:r w:rsidRPr="008164AF">
        <w:rPr>
          <w:rFonts w:hint="cs"/>
        </w:rPr>
        <w:t>, B.1. (iii), p. 12.</w:t>
      </w:r>
    </w:p>
    <w:p w14:paraId="15BC5B71" w14:textId="7A22EEF6" w:rsidR="00E6469D" w:rsidRPr="00BC5243" w:rsidRDefault="00BC5243" w:rsidP="00D6478B">
      <w:pPr>
        <w:pStyle w:val="a4"/>
        <w:numPr>
          <w:ilvl w:val="0"/>
          <w:numId w:val="13"/>
        </w:numPr>
        <w:spacing w:line="360" w:lineRule="auto"/>
        <w:jc w:val="both"/>
        <w:textAlignment w:val="baseline"/>
        <w:rPr>
          <w:rFonts w:ascii="Arial" w:hAnsi="Arial" w:cs="David"/>
          <w:spacing w:val="-5"/>
          <w:sz w:val="24"/>
          <w:szCs w:val="24"/>
        </w:rPr>
      </w:pPr>
      <w:r w:rsidRPr="00BC5243">
        <w:rPr>
          <w:rFonts w:cs="David"/>
          <w:sz w:val="28"/>
          <w:szCs w:val="28"/>
        </w:rPr>
        <w:t>NIS Directive, article 9</w:t>
      </w:r>
      <w:r w:rsidRPr="00BC5243">
        <w:rPr>
          <w:rFonts w:ascii="Arial" w:hAnsi="Arial" w:cs="David" w:hint="cs"/>
          <w:spacing w:val="-5"/>
          <w:sz w:val="28"/>
          <w:szCs w:val="28"/>
          <w:rtl/>
        </w:rPr>
        <w:t>.</w:t>
      </w:r>
    </w:p>
    <w:p w14:paraId="29365AB0" w14:textId="181283EE" w:rsidR="00BC5243" w:rsidRDefault="002F6ED1" w:rsidP="00BC5243">
      <w:pPr>
        <w:pStyle w:val="a4"/>
        <w:spacing w:line="360" w:lineRule="auto"/>
        <w:jc w:val="both"/>
        <w:textAlignment w:val="baseline"/>
        <w:rPr>
          <w:rFonts w:ascii="Arial" w:hAnsi="Arial" w:cs="David"/>
          <w:spacing w:val="-5"/>
          <w:sz w:val="24"/>
          <w:szCs w:val="24"/>
          <w:rtl/>
        </w:rPr>
      </w:pPr>
      <w:hyperlink r:id="rId15" w:history="1">
        <w:r w:rsidR="00BC5243" w:rsidRPr="00BC5243">
          <w:rPr>
            <w:rStyle w:val="Hyperlink"/>
            <w:rFonts w:ascii="Arial" w:hAnsi="Arial" w:cs="David"/>
            <w:spacing w:val="-5"/>
            <w:sz w:val="24"/>
            <w:szCs w:val="24"/>
          </w:rPr>
          <w:t>https://ec.europa.eu/digital-single-market/en/network-and-information-security-nis-directive</w:t>
        </w:r>
      </w:hyperlink>
    </w:p>
    <w:p w14:paraId="195BF7F0" w14:textId="3F23AD6F" w:rsidR="00615E2D" w:rsidRPr="00615E2D" w:rsidRDefault="00615E2D" w:rsidP="0097482F">
      <w:pPr>
        <w:pStyle w:val="a"/>
      </w:pPr>
      <w:r>
        <w:rPr>
          <w:rFonts w:hint="cs"/>
          <w:rtl/>
        </w:rPr>
        <w:t xml:space="preserve">הרשות הלאומית להגנת הסייבר, </w:t>
      </w:r>
      <w:r w:rsidRPr="00615E2D">
        <w:rPr>
          <w:rFonts w:hint="cs"/>
          <w:rtl/>
        </w:rPr>
        <w:t>"עקרונות הפעולה של המרכז הלאומי לסיוע בהתמודדות עם איומי סייבר"</w:t>
      </w:r>
      <w:r>
        <w:rPr>
          <w:rFonts w:hint="cs"/>
          <w:rtl/>
        </w:rPr>
        <w:t>, 2015</w:t>
      </w:r>
      <w:r>
        <w:rPr>
          <w:rFonts w:asciiTheme="minorHAnsi" w:hAnsiTheme="minorHAnsi"/>
        </w:rPr>
        <w:t>.</w:t>
      </w:r>
    </w:p>
    <w:p w14:paraId="56C15995" w14:textId="40C22F6C" w:rsidR="00615E2D" w:rsidRDefault="002F6ED1" w:rsidP="0097482F">
      <w:pPr>
        <w:pStyle w:val="a"/>
        <w:numPr>
          <w:ilvl w:val="0"/>
          <w:numId w:val="0"/>
        </w:numPr>
        <w:ind w:left="720"/>
      </w:pPr>
      <w:hyperlink r:id="rId16" w:history="1">
        <w:r w:rsidR="00615E2D">
          <w:rPr>
            <w:rStyle w:val="Hyperlink"/>
          </w:rPr>
          <w:t>https://www.gov.il/he/Departments/Policies/principles</w:t>
        </w:r>
      </w:hyperlink>
    </w:p>
    <w:p w14:paraId="5E8C46D1" w14:textId="4D75089C" w:rsidR="00615E2D" w:rsidRDefault="005313A2" w:rsidP="0097482F">
      <w:pPr>
        <w:pStyle w:val="a"/>
      </w:pPr>
      <w:r>
        <w:rPr>
          <w:rFonts w:hint="cs"/>
          <w:rtl/>
        </w:rPr>
        <w:t xml:space="preserve">המכון הישראלי לדמוקרטיה </w:t>
      </w:r>
      <w:r>
        <w:rPr>
          <w:rtl/>
        </w:rPr>
        <w:t>–</w:t>
      </w:r>
      <w:r>
        <w:rPr>
          <w:rFonts w:hint="cs"/>
          <w:rtl/>
        </w:rPr>
        <w:t xml:space="preserve"> ד"ר תהילה שוורץ אלטשולר , </w:t>
      </w:r>
      <w:r w:rsidRPr="005313A2">
        <w:rPr>
          <w:rFonts w:hint="cs"/>
          <w:rtl/>
        </w:rPr>
        <w:t xml:space="preserve">"מאמר דעה </w:t>
      </w:r>
      <w:r w:rsidRPr="005313A2">
        <w:rPr>
          <w:rtl/>
        </w:rPr>
        <w:t>–</w:t>
      </w:r>
      <w:r w:rsidRPr="005313A2">
        <w:rPr>
          <w:rFonts w:hint="cs"/>
          <w:rtl/>
        </w:rPr>
        <w:t xml:space="preserve"> חוק הסייבר"</w:t>
      </w:r>
      <w:r>
        <w:rPr>
          <w:rFonts w:hint="cs"/>
          <w:rtl/>
        </w:rPr>
        <w:t>, 2018.</w:t>
      </w:r>
    </w:p>
    <w:p w14:paraId="1DD83146" w14:textId="15721ED4" w:rsidR="005313A2" w:rsidRDefault="002F6ED1" w:rsidP="0097482F">
      <w:pPr>
        <w:pStyle w:val="a"/>
        <w:numPr>
          <w:ilvl w:val="0"/>
          <w:numId w:val="0"/>
        </w:numPr>
        <w:ind w:left="720"/>
        <w:rPr>
          <w:rtl/>
        </w:rPr>
      </w:pPr>
      <w:hyperlink r:id="rId17" w:history="1">
        <w:r w:rsidR="005313A2" w:rsidRPr="00D575D1">
          <w:rPr>
            <w:rStyle w:val="Hyperlink"/>
            <w:rFonts w:ascii="David" w:hAnsi="David" w:cs="David"/>
          </w:rPr>
          <w:t>https://www.idi.org.il/articles/23988</w:t>
        </w:r>
      </w:hyperlink>
    </w:p>
    <w:p w14:paraId="5615793D" w14:textId="47526B51" w:rsidR="009A295B" w:rsidRDefault="009A295B" w:rsidP="0097482F">
      <w:pPr>
        <w:pStyle w:val="a"/>
      </w:pPr>
      <w:r>
        <w:rPr>
          <w:rFonts w:hint="cs"/>
          <w:rtl/>
        </w:rPr>
        <w:t xml:space="preserve">ארגון האינטרנט הישראלי </w:t>
      </w:r>
      <w:r>
        <w:rPr>
          <w:rtl/>
        </w:rPr>
        <w:t>–</w:t>
      </w:r>
      <w:r>
        <w:rPr>
          <w:rFonts w:hint="cs"/>
          <w:rtl/>
        </w:rPr>
        <w:t xml:space="preserve"> עומר כביר, </w:t>
      </w:r>
      <w:r w:rsidRPr="009A295B">
        <w:rPr>
          <w:rFonts w:hint="cs"/>
          <w:rtl/>
        </w:rPr>
        <w:t>"איגוד האינטרנט הישראלי יוצא למלחמה נגד חוקר הסייבר החדש"</w:t>
      </w:r>
      <w:r>
        <w:rPr>
          <w:rFonts w:hint="cs"/>
          <w:rtl/>
        </w:rPr>
        <w:t>, 2018.</w:t>
      </w:r>
    </w:p>
    <w:p w14:paraId="3FEBEDE0" w14:textId="795B0027" w:rsidR="009A295B" w:rsidRDefault="002F6ED1" w:rsidP="0097482F">
      <w:pPr>
        <w:pStyle w:val="a"/>
        <w:numPr>
          <w:ilvl w:val="0"/>
          <w:numId w:val="0"/>
        </w:numPr>
        <w:ind w:left="720"/>
        <w:rPr>
          <w:rtl/>
        </w:rPr>
      </w:pPr>
      <w:hyperlink r:id="rId18" w:history="1">
        <w:r w:rsidR="009A295B" w:rsidRPr="00D575D1">
          <w:rPr>
            <w:rStyle w:val="Hyperlink"/>
            <w:rFonts w:ascii="David" w:hAnsi="David" w:cs="David"/>
          </w:rPr>
          <w:t>https://www.calcalist.co.il/internet/articles/0,7340,L-3744696,00.html</w:t>
        </w:r>
      </w:hyperlink>
    </w:p>
    <w:p w14:paraId="7BD7E526" w14:textId="0D451771" w:rsidR="00147B2F" w:rsidRDefault="00147B2F" w:rsidP="0097482F">
      <w:pPr>
        <w:pStyle w:val="a"/>
        <w:numPr>
          <w:ilvl w:val="0"/>
          <w:numId w:val="0"/>
        </w:numPr>
        <w:ind w:left="720"/>
        <w:rPr>
          <w:rtl/>
        </w:rPr>
      </w:pPr>
    </w:p>
    <w:p w14:paraId="4C2EEB6E" w14:textId="2CBA28D1" w:rsidR="00147B2F" w:rsidRDefault="00147B2F" w:rsidP="0097482F">
      <w:pPr>
        <w:pStyle w:val="a"/>
      </w:pPr>
      <w:r w:rsidRPr="007E1195">
        <w:rPr>
          <w:rtl/>
        </w:rPr>
        <w:t>תזכיר חוק הגנת הסייבר ומערך הסייבר הלאומי, התשע"ח-2018</w:t>
      </w:r>
      <w:r>
        <w:rPr>
          <w:rFonts w:hint="cs"/>
          <w:rtl/>
        </w:rPr>
        <w:t>.</w:t>
      </w:r>
    </w:p>
    <w:bookmarkStart w:id="1" w:name="_MON_1611217696"/>
    <w:bookmarkEnd w:id="1"/>
    <w:p w14:paraId="7CBCB243" w14:textId="12CE8626" w:rsidR="00147B2F" w:rsidRDefault="00BE7325" w:rsidP="0097482F">
      <w:pPr>
        <w:pStyle w:val="a"/>
        <w:numPr>
          <w:ilvl w:val="0"/>
          <w:numId w:val="0"/>
        </w:numPr>
        <w:ind w:left="720"/>
        <w:rPr>
          <w:rtl/>
        </w:rPr>
      </w:pPr>
      <w:r>
        <w:object w:dxaOrig="1551" w:dyaOrig="1004" w14:anchorId="4BF23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pt;height:50.05pt" o:ole="">
            <v:imagedata r:id="rId19" o:title=""/>
          </v:shape>
          <o:OLEObject Type="Embed" ProgID="Word.Document.12" ShapeID="_x0000_i1025" DrawAspect="Icon" ObjectID="_1612550367" r:id="rId20">
            <o:FieldCodes>\s</o:FieldCodes>
          </o:OLEObject>
        </w:object>
      </w:r>
    </w:p>
    <w:p w14:paraId="17FD1096" w14:textId="06E37096" w:rsidR="00BE7325" w:rsidRDefault="00BE7325" w:rsidP="0097482F">
      <w:pPr>
        <w:pStyle w:val="a"/>
      </w:pPr>
      <w:r>
        <w:rPr>
          <w:rFonts w:hint="cs"/>
          <w:rtl/>
        </w:rPr>
        <w:t xml:space="preserve"> </w:t>
      </w:r>
      <w:r w:rsidR="005E07AE" w:rsidRPr="00A13D99">
        <w:rPr>
          <w:rFonts w:hint="cs"/>
          <w:rtl/>
        </w:rPr>
        <w:t>החלט</w:t>
      </w:r>
      <w:r w:rsidR="00176837">
        <w:rPr>
          <w:rFonts w:hint="cs"/>
          <w:rtl/>
        </w:rPr>
        <w:t>ת</w:t>
      </w:r>
      <w:r w:rsidR="005E07AE" w:rsidRPr="00A13D99">
        <w:rPr>
          <w:rFonts w:hint="cs"/>
          <w:rtl/>
        </w:rPr>
        <w:t xml:space="preserve"> מ</w:t>
      </w:r>
      <w:r w:rsidR="005E07AE">
        <w:rPr>
          <w:rFonts w:hint="cs"/>
          <w:rtl/>
        </w:rPr>
        <w:t>משלה מ</w:t>
      </w:r>
      <w:r w:rsidR="005E07AE" w:rsidRPr="00A13D99">
        <w:rPr>
          <w:rFonts w:hint="cs"/>
          <w:rtl/>
        </w:rPr>
        <w:t>ספר 3611, מיום 07.08.11, בנושא "קידום היכולת הלאומית במרחב הקיברנטי"</w:t>
      </w:r>
      <w:r w:rsidR="005E07AE">
        <w:rPr>
          <w:rFonts w:hint="cs"/>
          <w:rtl/>
        </w:rPr>
        <w:t>.</w:t>
      </w:r>
    </w:p>
    <w:p w14:paraId="2B5AAF69" w14:textId="0A6EE06D" w:rsidR="005E07AE" w:rsidRDefault="002F6ED1" w:rsidP="0097482F">
      <w:pPr>
        <w:pStyle w:val="a"/>
        <w:numPr>
          <w:ilvl w:val="0"/>
          <w:numId w:val="0"/>
        </w:numPr>
        <w:ind w:left="720"/>
        <w:rPr>
          <w:rtl/>
        </w:rPr>
      </w:pPr>
      <w:hyperlink r:id="rId21" w:history="1">
        <w:r w:rsidR="005E07AE" w:rsidRPr="0030639D">
          <w:rPr>
            <w:rStyle w:val="Hyperlink"/>
            <w:rFonts w:ascii="Arial" w:hAnsi="Arial" w:cs="David"/>
          </w:rPr>
          <w:t>https://www.gov.il/he/departments/policies/2011_des3611</w:t>
        </w:r>
      </w:hyperlink>
    </w:p>
    <w:p w14:paraId="66B4549E" w14:textId="46E6A84A" w:rsidR="005E07AE" w:rsidRDefault="005E07AE" w:rsidP="0097482F">
      <w:pPr>
        <w:pStyle w:val="a"/>
      </w:pPr>
      <w:r w:rsidRPr="005E07AE">
        <w:rPr>
          <w:rFonts w:hint="cs"/>
          <w:rtl/>
        </w:rPr>
        <w:t>החלט</w:t>
      </w:r>
      <w:r w:rsidR="00176837">
        <w:rPr>
          <w:rFonts w:hint="cs"/>
          <w:rtl/>
        </w:rPr>
        <w:t xml:space="preserve">ת ממשלה </w:t>
      </w:r>
      <w:r w:rsidRPr="005E07AE">
        <w:rPr>
          <w:rFonts w:hint="cs"/>
          <w:rtl/>
        </w:rPr>
        <w:t>מספר 2443, מיום 15.02.15, בנושא "קידום אסדרה לאומית והובלה ממשלתית בהגנת הסייבר".</w:t>
      </w:r>
    </w:p>
    <w:p w14:paraId="74C10867" w14:textId="78DEFFFA" w:rsidR="005E07AE" w:rsidRDefault="002F6ED1" w:rsidP="0097482F">
      <w:pPr>
        <w:pStyle w:val="a"/>
        <w:numPr>
          <w:ilvl w:val="0"/>
          <w:numId w:val="0"/>
        </w:numPr>
        <w:ind w:left="720"/>
        <w:rPr>
          <w:rtl/>
        </w:rPr>
      </w:pPr>
      <w:hyperlink r:id="rId22" w:history="1">
        <w:r w:rsidR="005E07AE" w:rsidRPr="0030639D">
          <w:rPr>
            <w:rStyle w:val="Hyperlink"/>
            <w:rFonts w:ascii="Arial" w:hAnsi="Arial" w:cs="David"/>
          </w:rPr>
          <w:t>https://www.gov.il/he/Departments/policies/resolution_2443</w:t>
        </w:r>
      </w:hyperlink>
    </w:p>
    <w:p w14:paraId="0F6727F8" w14:textId="32751D7F" w:rsidR="00176837" w:rsidRDefault="005E07AE" w:rsidP="0097482F">
      <w:pPr>
        <w:pStyle w:val="a"/>
      </w:pPr>
      <w:r>
        <w:rPr>
          <w:rFonts w:hint="cs"/>
          <w:rtl/>
        </w:rPr>
        <w:t xml:space="preserve"> </w:t>
      </w:r>
      <w:r w:rsidR="00176837" w:rsidRPr="00176837">
        <w:rPr>
          <w:rFonts w:hint="cs"/>
          <w:rtl/>
        </w:rPr>
        <w:t>החלט</w:t>
      </w:r>
      <w:r w:rsidR="00176837">
        <w:rPr>
          <w:rFonts w:hint="cs"/>
          <w:rtl/>
        </w:rPr>
        <w:t>ת ממשלה</w:t>
      </w:r>
      <w:r w:rsidR="00176837" w:rsidRPr="00176837">
        <w:rPr>
          <w:rFonts w:hint="cs"/>
          <w:rtl/>
        </w:rPr>
        <w:t xml:space="preserve"> מספר 2444, מיום 15.02.15, נושא "קידום ההיערכות הלאומית להגנת הסייבר".</w:t>
      </w:r>
    </w:p>
    <w:p w14:paraId="00539DD4" w14:textId="023947AF" w:rsidR="00176837" w:rsidRDefault="002F6ED1" w:rsidP="0097482F">
      <w:pPr>
        <w:pStyle w:val="a"/>
        <w:numPr>
          <w:ilvl w:val="0"/>
          <w:numId w:val="0"/>
        </w:numPr>
        <w:ind w:left="720"/>
        <w:rPr>
          <w:rtl/>
        </w:rPr>
      </w:pPr>
      <w:hyperlink r:id="rId23" w:history="1">
        <w:r w:rsidR="00176837" w:rsidRPr="0030639D">
          <w:rPr>
            <w:rStyle w:val="Hyperlink"/>
            <w:rFonts w:ascii="Arial" w:hAnsi="Arial" w:cs="David"/>
          </w:rPr>
          <w:t>https://www.gov.il/BlobFolder/news/govdecisions/he/2444.pdf</w:t>
        </w:r>
      </w:hyperlink>
    </w:p>
    <w:p w14:paraId="3F1CCF1E" w14:textId="2AB1A45E" w:rsidR="00176837" w:rsidRDefault="00176837" w:rsidP="0097482F">
      <w:pPr>
        <w:pStyle w:val="a"/>
      </w:pPr>
      <w:r>
        <w:rPr>
          <w:rFonts w:hint="cs"/>
          <w:rtl/>
        </w:rPr>
        <w:t xml:space="preserve"> </w:t>
      </w:r>
      <w:r w:rsidR="009414BB">
        <w:rPr>
          <w:rFonts w:hint="cs"/>
          <w:rtl/>
        </w:rPr>
        <w:t>עקרונות הפעולה של ה-</w:t>
      </w:r>
      <w:r w:rsidR="009414BB">
        <w:rPr>
          <w:rFonts w:hint="cs"/>
        </w:rPr>
        <w:t>CERT</w:t>
      </w:r>
      <w:r w:rsidR="009414BB">
        <w:rPr>
          <w:rFonts w:hint="cs"/>
          <w:rtl/>
        </w:rPr>
        <w:t xml:space="preserve"> הלאומי.</w:t>
      </w:r>
    </w:p>
    <w:p w14:paraId="6313B3C3" w14:textId="6D7CA2C9" w:rsidR="009414BB" w:rsidRDefault="002F6ED1" w:rsidP="0097482F">
      <w:pPr>
        <w:pStyle w:val="a"/>
        <w:numPr>
          <w:ilvl w:val="0"/>
          <w:numId w:val="0"/>
        </w:numPr>
        <w:ind w:left="720"/>
        <w:rPr>
          <w:rtl/>
        </w:rPr>
      </w:pPr>
      <w:hyperlink r:id="rId24" w:history="1">
        <w:r w:rsidR="009414BB" w:rsidRPr="0030639D">
          <w:rPr>
            <w:rStyle w:val="Hyperlink"/>
            <w:rFonts w:ascii="Arial" w:hAnsi="Arial" w:cs="David"/>
          </w:rPr>
          <w:t>https://www.gov.il/BlobFolder/policy/principles/he/principles.pdf</w:t>
        </w:r>
      </w:hyperlink>
    </w:p>
    <w:p w14:paraId="617DFD91" w14:textId="4BC44EA3" w:rsidR="001E7570" w:rsidRDefault="001E7570" w:rsidP="0097482F">
      <w:pPr>
        <w:pStyle w:val="a"/>
      </w:pPr>
      <w:r>
        <w:rPr>
          <w:rFonts w:hint="cs"/>
          <w:rtl/>
        </w:rPr>
        <w:t>הסבר החוק להגנת הפרטיות</w:t>
      </w:r>
      <w:r w:rsidRPr="001E7570">
        <w:rPr>
          <w:rtl/>
        </w:rPr>
        <w:t xml:space="preserve"> </w:t>
      </w:r>
      <w:r>
        <w:rPr>
          <w:rtl/>
        </w:rPr>
        <w:t>התשמ"א- 1981</w:t>
      </w:r>
      <w:r w:rsidR="0097482F">
        <w:rPr>
          <w:rFonts w:hint="cs"/>
          <w:rtl/>
        </w:rPr>
        <w:t>.</w:t>
      </w:r>
    </w:p>
    <w:p w14:paraId="3484A60C" w14:textId="75BBBCE5" w:rsidR="001E7570" w:rsidRDefault="002F6ED1" w:rsidP="0097482F">
      <w:pPr>
        <w:pStyle w:val="a"/>
        <w:numPr>
          <w:ilvl w:val="0"/>
          <w:numId w:val="0"/>
        </w:numPr>
        <w:ind w:left="720"/>
        <w:rPr>
          <w:rtl/>
        </w:rPr>
      </w:pPr>
      <w:hyperlink r:id="rId25" w:history="1">
        <w:r w:rsidR="001E7570" w:rsidRPr="0030639D">
          <w:rPr>
            <w:rStyle w:val="Hyperlink"/>
            <w:rFonts w:ascii="Arial" w:hAnsi="Arial" w:cs="David"/>
          </w:rPr>
          <w:t>http://www.moin.gov.il/arabic/NationalSupervision/Documents/law-haganat-privet.pdf</w:t>
        </w:r>
      </w:hyperlink>
    </w:p>
    <w:p w14:paraId="3E4A9A52" w14:textId="3C9A093E" w:rsidR="001E7570" w:rsidRDefault="0097482F" w:rsidP="0097482F">
      <w:pPr>
        <w:pStyle w:val="a"/>
      </w:pPr>
      <w:r w:rsidRPr="0097482F">
        <w:rPr>
          <w:rtl/>
        </w:rPr>
        <w:t>חוק חופש המידע, התשנ"ח-‏1998</w:t>
      </w:r>
      <w:r>
        <w:rPr>
          <w:rFonts w:hint="cs"/>
          <w:rtl/>
        </w:rPr>
        <w:t>.</w:t>
      </w:r>
      <w:r w:rsidRPr="0097482F">
        <w:rPr>
          <w:rtl/>
        </w:rPr>
        <w:t> </w:t>
      </w:r>
    </w:p>
    <w:p w14:paraId="6351DFCA" w14:textId="6B8F49D8" w:rsidR="0097482F" w:rsidRDefault="002F6ED1" w:rsidP="0097482F">
      <w:pPr>
        <w:pStyle w:val="a"/>
        <w:numPr>
          <w:ilvl w:val="0"/>
          <w:numId w:val="0"/>
        </w:numPr>
        <w:ind w:left="720"/>
        <w:rPr>
          <w:b w:val="0"/>
          <w:bCs w:val="0"/>
          <w:rtl/>
        </w:rPr>
      </w:pPr>
      <w:hyperlink r:id="rId26" w:history="1">
        <w:r w:rsidR="0097482F" w:rsidRPr="0097482F">
          <w:rPr>
            <w:rStyle w:val="Hyperlink"/>
            <w:rFonts w:ascii="Verdana" w:hAnsi="Verdana" w:cs="David"/>
            <w:b w:val="0"/>
            <w:bCs w:val="0"/>
          </w:rPr>
          <w:t>http://cms.education.gov.il/EducationCMS/Units/Hofesh/NosachHachock</w:t>
        </w:r>
        <w:r w:rsidR="0097482F" w:rsidRPr="0097482F">
          <w:rPr>
            <w:rStyle w:val="Hyperlink"/>
            <w:rFonts w:ascii="Verdana" w:hAnsi="Verdana" w:cs="David"/>
            <w:b w:val="0"/>
            <w:bCs w:val="0"/>
            <w:rtl/>
          </w:rPr>
          <w:t>/</w:t>
        </w:r>
      </w:hyperlink>
    </w:p>
    <w:p w14:paraId="7310CE63" w14:textId="3307F259" w:rsidR="0097482F" w:rsidRDefault="0097482F" w:rsidP="0097482F">
      <w:pPr>
        <w:pStyle w:val="a"/>
        <w:rPr>
          <w:rtl/>
        </w:rPr>
      </w:pPr>
      <w:r>
        <w:rPr>
          <w:rFonts w:hint="cs"/>
          <w:rtl/>
        </w:rPr>
        <w:t xml:space="preserve">  חוק המחשבים, תשנ"ה-1995.</w:t>
      </w:r>
    </w:p>
    <w:p w14:paraId="4D6FCC9C" w14:textId="310847AE" w:rsidR="001E7570" w:rsidRDefault="0097482F" w:rsidP="0097482F">
      <w:pPr>
        <w:pStyle w:val="a"/>
        <w:numPr>
          <w:ilvl w:val="0"/>
          <w:numId w:val="0"/>
        </w:numPr>
        <w:ind w:left="720"/>
        <w:rPr>
          <w:b w:val="0"/>
          <w:bCs w:val="0"/>
          <w:rtl/>
        </w:rPr>
      </w:pPr>
      <w:r w:rsidRPr="0097482F">
        <w:rPr>
          <w:rFonts w:hint="cs"/>
          <w:b w:val="0"/>
          <w:bCs w:val="0"/>
          <w:rtl/>
        </w:rPr>
        <w:t xml:space="preserve"> </w:t>
      </w:r>
      <w:hyperlink r:id="rId27" w:history="1">
        <w:r w:rsidRPr="0097482F">
          <w:rPr>
            <w:rStyle w:val="Hyperlink"/>
            <w:rFonts w:ascii="Verdana" w:hAnsi="Verdana" w:cs="David"/>
            <w:b w:val="0"/>
            <w:bCs w:val="0"/>
          </w:rPr>
          <w:t>https://law.co.il/media/computer-law/computers_law_nevo.pdf</w:t>
        </w:r>
      </w:hyperlink>
    </w:p>
    <w:p w14:paraId="25B2AE9D" w14:textId="52CD5934" w:rsidR="00776916" w:rsidRDefault="00776916" w:rsidP="00776916">
      <w:pPr>
        <w:pStyle w:val="a"/>
      </w:pPr>
      <w:r>
        <w:rPr>
          <w:rFonts w:hint="cs"/>
          <w:rtl/>
        </w:rPr>
        <w:t xml:space="preserve"> הערות והתייחסויות גופים וארגונים לתזכיר החוק, 2018. </w:t>
      </w:r>
    </w:p>
    <w:p w14:paraId="455B3CF3" w14:textId="05FFE74B" w:rsidR="00776916" w:rsidRPr="00776916" w:rsidRDefault="002F6ED1" w:rsidP="00776916">
      <w:pPr>
        <w:pStyle w:val="a"/>
        <w:numPr>
          <w:ilvl w:val="0"/>
          <w:numId w:val="0"/>
        </w:numPr>
        <w:ind w:left="720"/>
        <w:rPr>
          <w:b w:val="0"/>
          <w:bCs w:val="0"/>
          <w:rtl/>
        </w:rPr>
      </w:pPr>
      <w:hyperlink r:id="rId28" w:history="1">
        <w:r w:rsidR="00776916" w:rsidRPr="00776916">
          <w:rPr>
            <w:rStyle w:val="Hyperlink"/>
            <w:rFonts w:ascii="Verdana" w:hAnsi="Verdana" w:cs="David"/>
            <w:b w:val="0"/>
            <w:bCs w:val="0"/>
          </w:rPr>
          <w:t>https://www.gov.il/he/departments/news/cyberlawpublic</w:t>
        </w:r>
        <w:r w:rsidR="00776916" w:rsidRPr="00776916">
          <w:rPr>
            <w:rStyle w:val="Hyperlink"/>
            <w:rFonts w:ascii="Verdana" w:hAnsi="Verdana" w:cs="David"/>
            <w:b w:val="0"/>
            <w:bCs w:val="0"/>
            <w:rtl/>
          </w:rPr>
          <w:t>#</w:t>
        </w:r>
      </w:hyperlink>
    </w:p>
    <w:p w14:paraId="41C32F3F" w14:textId="77777777" w:rsidR="00776916" w:rsidRPr="00776916" w:rsidRDefault="00776916" w:rsidP="00776916">
      <w:pPr>
        <w:pStyle w:val="a"/>
        <w:numPr>
          <w:ilvl w:val="0"/>
          <w:numId w:val="0"/>
        </w:numPr>
        <w:ind w:left="720"/>
        <w:rPr>
          <w:rtl/>
        </w:rPr>
      </w:pPr>
    </w:p>
    <w:p w14:paraId="139C5E14" w14:textId="77777777" w:rsidR="0097482F" w:rsidRDefault="0097482F" w:rsidP="0097482F">
      <w:pPr>
        <w:pStyle w:val="a"/>
        <w:numPr>
          <w:ilvl w:val="0"/>
          <w:numId w:val="0"/>
        </w:numPr>
        <w:ind w:left="720"/>
        <w:rPr>
          <w:rtl/>
        </w:rPr>
      </w:pPr>
    </w:p>
    <w:p w14:paraId="0F08B008" w14:textId="77777777" w:rsidR="009414BB" w:rsidRPr="00176837" w:rsidRDefault="009414BB" w:rsidP="0097482F">
      <w:pPr>
        <w:pStyle w:val="a"/>
        <w:numPr>
          <w:ilvl w:val="0"/>
          <w:numId w:val="0"/>
        </w:numPr>
        <w:ind w:left="720"/>
      </w:pPr>
    </w:p>
    <w:p w14:paraId="19783F2C" w14:textId="7FB10C96" w:rsidR="005E07AE" w:rsidRPr="005E07AE" w:rsidRDefault="005E07AE" w:rsidP="0097482F">
      <w:pPr>
        <w:pStyle w:val="a"/>
        <w:numPr>
          <w:ilvl w:val="0"/>
          <w:numId w:val="0"/>
        </w:numPr>
        <w:ind w:left="720"/>
      </w:pPr>
    </w:p>
    <w:p w14:paraId="211438B5" w14:textId="77777777" w:rsidR="009A295B" w:rsidRPr="005E07AE" w:rsidRDefault="009A295B" w:rsidP="0097482F">
      <w:pPr>
        <w:pStyle w:val="a"/>
        <w:numPr>
          <w:ilvl w:val="0"/>
          <w:numId w:val="0"/>
        </w:numPr>
        <w:ind w:left="720"/>
        <w:rPr>
          <w:rtl/>
        </w:rPr>
      </w:pPr>
    </w:p>
    <w:p w14:paraId="68641508" w14:textId="77777777" w:rsidR="005313A2" w:rsidRDefault="005313A2" w:rsidP="0097482F">
      <w:pPr>
        <w:pStyle w:val="a"/>
        <w:numPr>
          <w:ilvl w:val="0"/>
          <w:numId w:val="0"/>
        </w:numPr>
        <w:ind w:left="720"/>
        <w:rPr>
          <w:rtl/>
        </w:rPr>
      </w:pPr>
    </w:p>
    <w:p w14:paraId="55A3310C" w14:textId="77777777" w:rsidR="00615E2D" w:rsidRPr="00BC5243" w:rsidRDefault="00615E2D" w:rsidP="00BC5243">
      <w:pPr>
        <w:pStyle w:val="a4"/>
        <w:spacing w:line="360" w:lineRule="auto"/>
        <w:jc w:val="both"/>
        <w:textAlignment w:val="baseline"/>
        <w:rPr>
          <w:rFonts w:ascii="Arial" w:hAnsi="Arial" w:cs="David"/>
          <w:spacing w:val="-5"/>
          <w:sz w:val="24"/>
          <w:szCs w:val="24"/>
          <w:rtl/>
        </w:rPr>
      </w:pPr>
    </w:p>
    <w:p w14:paraId="08219B1C" w14:textId="77777777" w:rsidR="00BC5243" w:rsidRPr="00BC5243" w:rsidRDefault="00BC5243" w:rsidP="00BC5243">
      <w:pPr>
        <w:pStyle w:val="a4"/>
        <w:spacing w:line="360" w:lineRule="auto"/>
        <w:jc w:val="both"/>
        <w:textAlignment w:val="baseline"/>
        <w:rPr>
          <w:rFonts w:ascii="Arial" w:hAnsi="Arial" w:cs="David"/>
          <w:spacing w:val="-5"/>
          <w:sz w:val="28"/>
          <w:szCs w:val="28"/>
          <w:rtl/>
        </w:rPr>
      </w:pPr>
    </w:p>
    <w:p w14:paraId="0F7FB4B5" w14:textId="77777777" w:rsidR="00D6478B" w:rsidRPr="00A13D99" w:rsidRDefault="00D6478B" w:rsidP="00D6478B">
      <w:pPr>
        <w:bidi w:val="0"/>
        <w:spacing w:line="360" w:lineRule="auto"/>
        <w:jc w:val="right"/>
        <w:textAlignment w:val="baseline"/>
        <w:rPr>
          <w:rFonts w:ascii="Arial" w:eastAsia="Times New Roman" w:hAnsi="Arial" w:cs="David"/>
          <w:b/>
          <w:bCs/>
          <w:color w:val="000000"/>
          <w:sz w:val="28"/>
          <w:szCs w:val="28"/>
        </w:rPr>
      </w:pPr>
    </w:p>
    <w:sectPr w:rsidR="00D6478B" w:rsidRPr="00A13D99" w:rsidSect="00E91271">
      <w:footerReference w:type="default" r:id="rId29"/>
      <w:pgSz w:w="11906" w:h="16838"/>
      <w:pgMar w:top="720" w:right="720" w:bottom="720" w:left="72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29CE" w14:textId="77777777" w:rsidR="002F6ED1" w:rsidRDefault="002F6ED1" w:rsidP="00C83694">
      <w:pPr>
        <w:spacing w:after="0" w:line="240" w:lineRule="auto"/>
      </w:pPr>
      <w:r>
        <w:separator/>
      </w:r>
    </w:p>
  </w:endnote>
  <w:endnote w:type="continuationSeparator" w:id="0">
    <w:p w14:paraId="0A9460DF" w14:textId="77777777" w:rsidR="002F6ED1" w:rsidRDefault="002F6ED1" w:rsidP="00C8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66A75" w14:textId="12F5717B" w:rsidR="0081562F" w:rsidRDefault="002F6ED1" w:rsidP="00B706B4">
    <w:pPr>
      <w:pStyle w:val="ae"/>
      <w:jc w:val="center"/>
      <w:rPr>
        <w:rtl/>
        <w:cs/>
      </w:rPr>
    </w:pPr>
    <w:sdt>
      <w:sdtPr>
        <w:rPr>
          <w:rtl/>
        </w:rPr>
        <w:id w:val="-949624491"/>
        <w:docPartObj>
          <w:docPartGallery w:val="Page Numbers (Bottom of Page)"/>
          <w:docPartUnique/>
        </w:docPartObj>
      </w:sdtPr>
      <w:sdtEndPr>
        <w:rPr>
          <w:cs/>
        </w:rPr>
      </w:sdtEndPr>
      <w:sdtContent>
        <w:r w:rsidR="0081562F">
          <w:fldChar w:fldCharType="begin"/>
        </w:r>
        <w:r w:rsidR="0081562F">
          <w:rPr>
            <w:rtl/>
            <w:cs/>
          </w:rPr>
          <w:instrText>PAGE   \* MERGEFORMAT</w:instrText>
        </w:r>
        <w:r w:rsidR="0081562F">
          <w:fldChar w:fldCharType="separate"/>
        </w:r>
        <w:r w:rsidR="00F77DAA" w:rsidRPr="00F77DAA">
          <w:rPr>
            <w:noProof/>
            <w:rtl/>
            <w:lang w:val="he-IL"/>
          </w:rPr>
          <w:t>4</w:t>
        </w:r>
        <w:r w:rsidR="0081562F">
          <w:fldChar w:fldCharType="end"/>
        </w:r>
        <w:r w:rsidR="0081562F">
          <w:t xml:space="preserve">  </w:t>
        </w:r>
      </w:sdtContent>
    </w:sdt>
  </w:p>
  <w:p w14:paraId="257BBFAE" w14:textId="77777777" w:rsidR="0081562F" w:rsidRDefault="0081562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DE8ED" w14:textId="77777777" w:rsidR="002F6ED1" w:rsidRDefault="002F6ED1" w:rsidP="00C83694">
      <w:pPr>
        <w:spacing w:after="0" w:line="240" w:lineRule="auto"/>
      </w:pPr>
      <w:r>
        <w:separator/>
      </w:r>
    </w:p>
  </w:footnote>
  <w:footnote w:type="continuationSeparator" w:id="0">
    <w:p w14:paraId="396CEC8E" w14:textId="77777777" w:rsidR="002F6ED1" w:rsidRDefault="002F6ED1" w:rsidP="00C8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DBD7" w14:textId="492BDEFD" w:rsidR="0081562F" w:rsidRDefault="0081562F">
    <w:pPr>
      <w:pStyle w:val="ac"/>
    </w:pPr>
    <w:r>
      <w:fldChar w:fldCharType="begin"/>
    </w:r>
    <w:r>
      <w:instrText>PAGE   \* MERGEFORMAT</w:instrText>
    </w:r>
    <w:r>
      <w:fldChar w:fldCharType="separate"/>
    </w:r>
    <w:r w:rsidRPr="00DC3A2D">
      <w:rPr>
        <w:noProof/>
        <w:rtl/>
        <w:lang w:val="he-IL"/>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56D"/>
    <w:multiLevelType w:val="hybridMultilevel"/>
    <w:tmpl w:val="958204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2A699B"/>
    <w:multiLevelType w:val="hybridMultilevel"/>
    <w:tmpl w:val="4842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27D"/>
    <w:multiLevelType w:val="hybridMultilevel"/>
    <w:tmpl w:val="3B32757C"/>
    <w:lvl w:ilvl="0" w:tplc="B2B45604">
      <w:start w:val="1"/>
      <w:numFmt w:val="decimal"/>
      <w:lvlRestart w:val="0"/>
      <w:lvlText w:val="(%1)"/>
      <w:lvlJc w:val="left"/>
      <w:pPr>
        <w:tabs>
          <w:tab w:val="num" w:pos="1904"/>
        </w:tabs>
      </w:pPr>
      <w:rPr>
        <w:rFonts w:cs="Times New Roman"/>
      </w:rPr>
    </w:lvl>
    <w:lvl w:ilvl="1" w:tplc="04090019">
      <w:start w:val="1"/>
      <w:numFmt w:val="lowerLetter"/>
      <w:lvlText w:val="%2."/>
      <w:lvlJc w:val="left"/>
      <w:pPr>
        <w:ind w:left="2720" w:hanging="360"/>
      </w:pPr>
      <w:rPr>
        <w:rFonts w:cs="Times New Roman"/>
      </w:rPr>
    </w:lvl>
    <w:lvl w:ilvl="2" w:tplc="0409001B">
      <w:start w:val="1"/>
      <w:numFmt w:val="lowerRoman"/>
      <w:lvlText w:val="%3."/>
      <w:lvlJc w:val="right"/>
      <w:pPr>
        <w:ind w:left="3440" w:hanging="180"/>
      </w:pPr>
      <w:rPr>
        <w:rFonts w:cs="Times New Roman"/>
      </w:rPr>
    </w:lvl>
    <w:lvl w:ilvl="3" w:tplc="0409000F" w:tentative="1">
      <w:start w:val="1"/>
      <w:numFmt w:val="decimal"/>
      <w:lvlText w:val="%4."/>
      <w:lvlJc w:val="left"/>
      <w:pPr>
        <w:ind w:left="4160" w:hanging="360"/>
      </w:pPr>
      <w:rPr>
        <w:rFonts w:cs="Times New Roman"/>
      </w:rPr>
    </w:lvl>
    <w:lvl w:ilvl="4" w:tplc="04090019" w:tentative="1">
      <w:start w:val="1"/>
      <w:numFmt w:val="lowerLetter"/>
      <w:lvlText w:val="%5."/>
      <w:lvlJc w:val="left"/>
      <w:pPr>
        <w:ind w:left="4880" w:hanging="360"/>
      </w:pPr>
      <w:rPr>
        <w:rFonts w:cs="Times New Roman"/>
      </w:rPr>
    </w:lvl>
    <w:lvl w:ilvl="5" w:tplc="0409001B" w:tentative="1">
      <w:start w:val="1"/>
      <w:numFmt w:val="lowerRoman"/>
      <w:lvlText w:val="%6."/>
      <w:lvlJc w:val="right"/>
      <w:pPr>
        <w:ind w:left="5600" w:hanging="180"/>
      </w:pPr>
      <w:rPr>
        <w:rFonts w:cs="Times New Roman"/>
      </w:rPr>
    </w:lvl>
    <w:lvl w:ilvl="6" w:tplc="0409000F" w:tentative="1">
      <w:start w:val="1"/>
      <w:numFmt w:val="decimal"/>
      <w:lvlText w:val="%7."/>
      <w:lvlJc w:val="left"/>
      <w:pPr>
        <w:ind w:left="6320" w:hanging="360"/>
      </w:pPr>
      <w:rPr>
        <w:rFonts w:cs="Times New Roman"/>
      </w:rPr>
    </w:lvl>
    <w:lvl w:ilvl="7" w:tplc="04090019" w:tentative="1">
      <w:start w:val="1"/>
      <w:numFmt w:val="lowerLetter"/>
      <w:lvlText w:val="%8."/>
      <w:lvlJc w:val="left"/>
      <w:pPr>
        <w:ind w:left="7040" w:hanging="360"/>
      </w:pPr>
      <w:rPr>
        <w:rFonts w:cs="Times New Roman"/>
      </w:rPr>
    </w:lvl>
    <w:lvl w:ilvl="8" w:tplc="0409001B" w:tentative="1">
      <w:start w:val="1"/>
      <w:numFmt w:val="lowerRoman"/>
      <w:lvlText w:val="%9."/>
      <w:lvlJc w:val="right"/>
      <w:pPr>
        <w:ind w:left="7760" w:hanging="180"/>
      </w:pPr>
      <w:rPr>
        <w:rFonts w:cs="Times New Roman"/>
      </w:rPr>
    </w:lvl>
  </w:abstractNum>
  <w:abstractNum w:abstractNumId="3" w15:restartNumberingAfterBreak="0">
    <w:nsid w:val="1EBA04DB"/>
    <w:multiLevelType w:val="hybridMultilevel"/>
    <w:tmpl w:val="4330FA02"/>
    <w:lvl w:ilvl="0" w:tplc="F8C2DEC8">
      <w:start w:val="1"/>
      <w:numFmt w:val="decimal"/>
      <w:lvlText w:val="%1."/>
      <w:lvlJc w:val="left"/>
      <w:pPr>
        <w:ind w:left="15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4" w15:restartNumberingAfterBreak="0">
    <w:nsid w:val="1EF010D8"/>
    <w:multiLevelType w:val="hybridMultilevel"/>
    <w:tmpl w:val="A13E601A"/>
    <w:lvl w:ilvl="0" w:tplc="59EE9AB8">
      <w:start w:val="1"/>
      <w:numFmt w:val="decimal"/>
      <w:lvlRestart w:val="0"/>
      <w:lvlText w:val="(%1)"/>
      <w:lvlJc w:val="left"/>
      <w:pPr>
        <w:tabs>
          <w:tab w:val="num" w:pos="4335"/>
        </w:tabs>
      </w:pPr>
      <w:rPr>
        <w:rFonts w:cs="David"/>
      </w:rPr>
    </w:lvl>
    <w:lvl w:ilvl="1" w:tplc="04090019">
      <w:start w:val="1"/>
      <w:numFmt w:val="lowerLetter"/>
      <w:lvlText w:val="%2."/>
      <w:lvlJc w:val="left"/>
      <w:pPr>
        <w:ind w:left="5151" w:hanging="360"/>
      </w:pPr>
      <w:rPr>
        <w:rFonts w:cs="Times New Roman"/>
      </w:rPr>
    </w:lvl>
    <w:lvl w:ilvl="2" w:tplc="0409001B">
      <w:start w:val="1"/>
      <w:numFmt w:val="lowerRoman"/>
      <w:lvlText w:val="%3."/>
      <w:lvlJc w:val="right"/>
      <w:pPr>
        <w:ind w:left="5871" w:hanging="180"/>
      </w:pPr>
      <w:rPr>
        <w:rFonts w:cs="Times New Roman"/>
      </w:rPr>
    </w:lvl>
    <w:lvl w:ilvl="3" w:tplc="0409000F" w:tentative="1">
      <w:start w:val="1"/>
      <w:numFmt w:val="decimal"/>
      <w:lvlText w:val="%4."/>
      <w:lvlJc w:val="left"/>
      <w:pPr>
        <w:ind w:left="6591" w:hanging="360"/>
      </w:pPr>
      <w:rPr>
        <w:rFonts w:cs="Times New Roman"/>
      </w:rPr>
    </w:lvl>
    <w:lvl w:ilvl="4" w:tplc="04090019" w:tentative="1">
      <w:start w:val="1"/>
      <w:numFmt w:val="lowerLetter"/>
      <w:lvlText w:val="%5."/>
      <w:lvlJc w:val="left"/>
      <w:pPr>
        <w:ind w:left="7311" w:hanging="360"/>
      </w:pPr>
      <w:rPr>
        <w:rFonts w:cs="Times New Roman"/>
      </w:rPr>
    </w:lvl>
    <w:lvl w:ilvl="5" w:tplc="0409001B" w:tentative="1">
      <w:start w:val="1"/>
      <w:numFmt w:val="lowerRoman"/>
      <w:lvlText w:val="%6."/>
      <w:lvlJc w:val="right"/>
      <w:pPr>
        <w:ind w:left="8031" w:hanging="180"/>
      </w:pPr>
      <w:rPr>
        <w:rFonts w:cs="Times New Roman"/>
      </w:rPr>
    </w:lvl>
    <w:lvl w:ilvl="6" w:tplc="0409000F" w:tentative="1">
      <w:start w:val="1"/>
      <w:numFmt w:val="decimal"/>
      <w:lvlText w:val="%7."/>
      <w:lvlJc w:val="left"/>
      <w:pPr>
        <w:ind w:left="8751" w:hanging="360"/>
      </w:pPr>
      <w:rPr>
        <w:rFonts w:cs="Times New Roman"/>
      </w:rPr>
    </w:lvl>
    <w:lvl w:ilvl="7" w:tplc="04090019" w:tentative="1">
      <w:start w:val="1"/>
      <w:numFmt w:val="lowerLetter"/>
      <w:lvlText w:val="%8."/>
      <w:lvlJc w:val="left"/>
      <w:pPr>
        <w:ind w:left="9471" w:hanging="360"/>
      </w:pPr>
      <w:rPr>
        <w:rFonts w:cs="Times New Roman"/>
      </w:rPr>
    </w:lvl>
    <w:lvl w:ilvl="8" w:tplc="0409001B" w:tentative="1">
      <w:start w:val="1"/>
      <w:numFmt w:val="lowerRoman"/>
      <w:lvlText w:val="%9."/>
      <w:lvlJc w:val="right"/>
      <w:pPr>
        <w:ind w:left="10191" w:hanging="180"/>
      </w:pPr>
      <w:rPr>
        <w:rFonts w:cs="Times New Roman"/>
      </w:rPr>
    </w:lvl>
  </w:abstractNum>
  <w:abstractNum w:abstractNumId="5" w15:restartNumberingAfterBreak="0">
    <w:nsid w:val="23802765"/>
    <w:multiLevelType w:val="hybridMultilevel"/>
    <w:tmpl w:val="F41211C6"/>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6" w15:restartNumberingAfterBreak="0">
    <w:nsid w:val="24E657D2"/>
    <w:multiLevelType w:val="hybridMultilevel"/>
    <w:tmpl w:val="8DB8671A"/>
    <w:lvl w:ilvl="0" w:tplc="28A8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17AFB"/>
    <w:multiLevelType w:val="hybridMultilevel"/>
    <w:tmpl w:val="FAA63D32"/>
    <w:lvl w:ilvl="0" w:tplc="7132F3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E173902"/>
    <w:multiLevelType w:val="hybridMultilevel"/>
    <w:tmpl w:val="7E121E3C"/>
    <w:lvl w:ilvl="0" w:tplc="2CFE510A">
      <w:start w:val="1"/>
      <w:numFmt w:val="decimal"/>
      <w:lvlText w:val="%1)"/>
      <w:lvlJc w:val="left"/>
      <w:pPr>
        <w:ind w:left="1443" w:hanging="360"/>
      </w:pPr>
      <w:rPr>
        <w:rFonts w:hint="default"/>
        <w:b w:val="0"/>
        <w:bCs w:val="0"/>
      </w:rPr>
    </w:lvl>
    <w:lvl w:ilvl="1" w:tplc="04090001">
      <w:start w:val="1"/>
      <w:numFmt w:val="bullet"/>
      <w:lvlText w:val=""/>
      <w:lvlJc w:val="left"/>
      <w:pPr>
        <w:ind w:left="1778" w:hanging="360"/>
      </w:pPr>
      <w:rPr>
        <w:rFonts w:ascii="Symbol" w:hAnsi="Symbol" w:hint="default"/>
      </w:r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9" w15:restartNumberingAfterBreak="0">
    <w:nsid w:val="3F83340B"/>
    <w:multiLevelType w:val="hybridMultilevel"/>
    <w:tmpl w:val="232A4CB6"/>
    <w:lvl w:ilvl="0" w:tplc="206ADFE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BC27FC"/>
    <w:multiLevelType w:val="hybridMultilevel"/>
    <w:tmpl w:val="08BA3A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1A10643"/>
    <w:multiLevelType w:val="hybridMultilevel"/>
    <w:tmpl w:val="0A3874AC"/>
    <w:lvl w:ilvl="0" w:tplc="9DEA9BE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782F2B"/>
    <w:multiLevelType w:val="hybridMultilevel"/>
    <w:tmpl w:val="E75E9870"/>
    <w:lvl w:ilvl="0" w:tplc="4F1C65BA">
      <w:start w:val="1"/>
      <w:numFmt w:val="hebrew1"/>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9DD64A7"/>
    <w:multiLevelType w:val="hybridMultilevel"/>
    <w:tmpl w:val="78442E58"/>
    <w:lvl w:ilvl="0" w:tplc="822C4C2A">
      <w:start w:val="1"/>
      <w:numFmt w:val="decimal"/>
      <w:lvlText w:val="%1."/>
      <w:lvlJc w:val="left"/>
      <w:pPr>
        <w:ind w:left="1547" w:hanging="360"/>
      </w:pPr>
      <w:rPr>
        <w:rFonts w:hint="default"/>
      </w:rPr>
    </w:lvl>
    <w:lvl w:ilvl="1" w:tplc="04090019" w:tentative="1">
      <w:start w:val="1"/>
      <w:numFmt w:val="lowerLetter"/>
      <w:lvlText w:val="%2."/>
      <w:lvlJc w:val="left"/>
      <w:pPr>
        <w:ind w:left="2267" w:hanging="360"/>
      </w:pPr>
    </w:lvl>
    <w:lvl w:ilvl="2" w:tplc="0409001B" w:tentative="1">
      <w:start w:val="1"/>
      <w:numFmt w:val="lowerRoman"/>
      <w:lvlText w:val="%3."/>
      <w:lvlJc w:val="right"/>
      <w:pPr>
        <w:ind w:left="2987" w:hanging="180"/>
      </w:pPr>
    </w:lvl>
    <w:lvl w:ilvl="3" w:tplc="0409000F" w:tentative="1">
      <w:start w:val="1"/>
      <w:numFmt w:val="decimal"/>
      <w:lvlText w:val="%4."/>
      <w:lvlJc w:val="left"/>
      <w:pPr>
        <w:ind w:left="3707" w:hanging="360"/>
      </w:pPr>
    </w:lvl>
    <w:lvl w:ilvl="4" w:tplc="04090019" w:tentative="1">
      <w:start w:val="1"/>
      <w:numFmt w:val="lowerLetter"/>
      <w:lvlText w:val="%5."/>
      <w:lvlJc w:val="left"/>
      <w:pPr>
        <w:ind w:left="4427" w:hanging="360"/>
      </w:pPr>
    </w:lvl>
    <w:lvl w:ilvl="5" w:tplc="0409001B" w:tentative="1">
      <w:start w:val="1"/>
      <w:numFmt w:val="lowerRoman"/>
      <w:lvlText w:val="%6."/>
      <w:lvlJc w:val="right"/>
      <w:pPr>
        <w:ind w:left="5147" w:hanging="180"/>
      </w:pPr>
    </w:lvl>
    <w:lvl w:ilvl="6" w:tplc="0409000F" w:tentative="1">
      <w:start w:val="1"/>
      <w:numFmt w:val="decimal"/>
      <w:lvlText w:val="%7."/>
      <w:lvlJc w:val="left"/>
      <w:pPr>
        <w:ind w:left="5867" w:hanging="360"/>
      </w:pPr>
    </w:lvl>
    <w:lvl w:ilvl="7" w:tplc="04090019" w:tentative="1">
      <w:start w:val="1"/>
      <w:numFmt w:val="lowerLetter"/>
      <w:lvlText w:val="%8."/>
      <w:lvlJc w:val="left"/>
      <w:pPr>
        <w:ind w:left="6587" w:hanging="360"/>
      </w:pPr>
    </w:lvl>
    <w:lvl w:ilvl="8" w:tplc="0409001B" w:tentative="1">
      <w:start w:val="1"/>
      <w:numFmt w:val="lowerRoman"/>
      <w:lvlText w:val="%9."/>
      <w:lvlJc w:val="right"/>
      <w:pPr>
        <w:ind w:left="7307" w:hanging="180"/>
      </w:pPr>
    </w:lvl>
  </w:abstractNum>
  <w:abstractNum w:abstractNumId="14" w15:restartNumberingAfterBreak="0">
    <w:nsid w:val="55AE2C0F"/>
    <w:multiLevelType w:val="hybridMultilevel"/>
    <w:tmpl w:val="DC4A96D8"/>
    <w:lvl w:ilvl="0" w:tplc="3E7C73C6">
      <w:start w:val="2"/>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55C81B83"/>
    <w:multiLevelType w:val="hybridMultilevel"/>
    <w:tmpl w:val="0630B6D0"/>
    <w:lvl w:ilvl="0" w:tplc="0114972A">
      <w:start w:val="7"/>
      <w:numFmt w:val="hebrew1"/>
      <w:lvlText w:val="%1."/>
      <w:lvlJc w:val="left"/>
      <w:pPr>
        <w:ind w:left="1069" w:hanging="360"/>
      </w:pPr>
      <w:rPr>
        <w:rFonts w:hint="default"/>
        <w:b/>
        <w:bCs/>
        <w:sz w:val="32"/>
        <w:szCs w:val="3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AEB1FD8"/>
    <w:multiLevelType w:val="hybridMultilevel"/>
    <w:tmpl w:val="9C665FB2"/>
    <w:lvl w:ilvl="0" w:tplc="D144B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F9D479F"/>
    <w:multiLevelType w:val="hybridMultilevel"/>
    <w:tmpl w:val="AD54EDAA"/>
    <w:lvl w:ilvl="0" w:tplc="2E9A380C">
      <w:start w:val="4"/>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621176D7"/>
    <w:multiLevelType w:val="hybridMultilevel"/>
    <w:tmpl w:val="6D606F98"/>
    <w:lvl w:ilvl="0" w:tplc="0AF80912">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9" w15:restartNumberingAfterBreak="0">
    <w:nsid w:val="627F6DAE"/>
    <w:multiLevelType w:val="hybridMultilevel"/>
    <w:tmpl w:val="EDB24556"/>
    <w:lvl w:ilvl="0" w:tplc="90BCE3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BC00AF"/>
    <w:multiLevelType w:val="hybridMultilevel"/>
    <w:tmpl w:val="14D23914"/>
    <w:lvl w:ilvl="0" w:tplc="B1F0ED3E">
      <w:start w:val="1"/>
      <w:numFmt w:val="hebrew1"/>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6D691899"/>
    <w:multiLevelType w:val="hybridMultilevel"/>
    <w:tmpl w:val="FD08DAB8"/>
    <w:lvl w:ilvl="0" w:tplc="B4EA1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44985"/>
    <w:multiLevelType w:val="hybridMultilevel"/>
    <w:tmpl w:val="B518D48A"/>
    <w:lvl w:ilvl="0" w:tplc="2446FDC2">
      <w:start w:val="1"/>
      <w:numFmt w:val="hebrew1"/>
      <w:lvlText w:val="%1."/>
      <w:lvlJc w:val="left"/>
      <w:pPr>
        <w:ind w:left="1083" w:hanging="615"/>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23" w15:restartNumberingAfterBreak="0">
    <w:nsid w:val="755C180C"/>
    <w:multiLevelType w:val="hybridMultilevel"/>
    <w:tmpl w:val="35B49600"/>
    <w:lvl w:ilvl="0" w:tplc="00BA599C">
      <w:start w:val="1"/>
      <w:numFmt w:val="decimal"/>
      <w:lvlText w:val="%1)"/>
      <w:lvlJc w:val="left"/>
      <w:pPr>
        <w:ind w:left="1187" w:hanging="360"/>
      </w:pPr>
      <w:rPr>
        <w:rFonts w:cs="David" w:hint="default"/>
      </w:rPr>
    </w:lvl>
    <w:lvl w:ilvl="1" w:tplc="04090001">
      <w:start w:val="1"/>
      <w:numFmt w:val="bullet"/>
      <w:lvlText w:val=""/>
      <w:lvlJc w:val="left"/>
      <w:pPr>
        <w:ind w:left="1636" w:hanging="360"/>
      </w:pPr>
      <w:rPr>
        <w:rFonts w:ascii="Symbol" w:hAnsi="Symbol" w:hint="default"/>
      </w:rPr>
    </w:lvl>
    <w:lvl w:ilvl="2" w:tplc="0409001B">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4" w15:restartNumberingAfterBreak="0">
    <w:nsid w:val="77D217A7"/>
    <w:multiLevelType w:val="hybridMultilevel"/>
    <w:tmpl w:val="15442EB4"/>
    <w:lvl w:ilvl="0" w:tplc="04090003">
      <w:start w:val="1"/>
      <w:numFmt w:val="bullet"/>
      <w:lvlText w:val="o"/>
      <w:lvlJc w:val="left"/>
      <w:pPr>
        <w:ind w:left="2203" w:hanging="360"/>
      </w:pPr>
      <w:rPr>
        <w:rFonts w:ascii="Courier New" w:hAnsi="Courier New" w:cs="Courier New"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25" w15:restartNumberingAfterBreak="0">
    <w:nsid w:val="798378E7"/>
    <w:multiLevelType w:val="hybridMultilevel"/>
    <w:tmpl w:val="9306B1FE"/>
    <w:lvl w:ilvl="0" w:tplc="D9D69D78">
      <w:start w:val="1"/>
      <w:numFmt w:val="decimal"/>
      <w:pStyle w:val="a"/>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C4FF6"/>
    <w:multiLevelType w:val="hybridMultilevel"/>
    <w:tmpl w:val="1B423488"/>
    <w:lvl w:ilvl="0" w:tplc="322C5396">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733A7"/>
    <w:multiLevelType w:val="hybridMultilevel"/>
    <w:tmpl w:val="BBE6EBBE"/>
    <w:lvl w:ilvl="0" w:tplc="3752BA68">
      <w:start w:val="1"/>
      <w:numFmt w:val="decimal"/>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abstractNumId w:val="21"/>
  </w:num>
  <w:num w:numId="2">
    <w:abstractNumId w:val="19"/>
  </w:num>
  <w:num w:numId="3">
    <w:abstractNumId w:val="14"/>
  </w:num>
  <w:num w:numId="4">
    <w:abstractNumId w:val="1"/>
  </w:num>
  <w:num w:numId="5">
    <w:abstractNumId w:val="6"/>
  </w:num>
  <w:num w:numId="6">
    <w:abstractNumId w:val="11"/>
  </w:num>
  <w:num w:numId="7">
    <w:abstractNumId w:val="9"/>
  </w:num>
  <w:num w:numId="8">
    <w:abstractNumId w:val="26"/>
  </w:num>
  <w:num w:numId="9">
    <w:abstractNumId w:val="12"/>
  </w:num>
  <w:num w:numId="10">
    <w:abstractNumId w:val="18"/>
  </w:num>
  <w:num w:numId="11">
    <w:abstractNumId w:val="15"/>
  </w:num>
  <w:num w:numId="12">
    <w:abstractNumId w:val="0"/>
  </w:num>
  <w:num w:numId="13">
    <w:abstractNumId w:val="25"/>
  </w:num>
  <w:num w:numId="14">
    <w:abstractNumId w:val="22"/>
  </w:num>
  <w:num w:numId="15">
    <w:abstractNumId w:val="8"/>
  </w:num>
  <w:num w:numId="16">
    <w:abstractNumId w:val="10"/>
  </w:num>
  <w:num w:numId="17">
    <w:abstractNumId w:val="24"/>
  </w:num>
  <w:num w:numId="18">
    <w:abstractNumId w:val="23"/>
  </w:num>
  <w:num w:numId="19">
    <w:abstractNumId w:val="4"/>
  </w:num>
  <w:num w:numId="20">
    <w:abstractNumId w:val="5"/>
  </w:num>
  <w:num w:numId="21">
    <w:abstractNumId w:val="2"/>
  </w:num>
  <w:num w:numId="22">
    <w:abstractNumId w:val="3"/>
  </w:num>
  <w:num w:numId="23">
    <w:abstractNumId w:val="13"/>
  </w:num>
  <w:num w:numId="24">
    <w:abstractNumId w:val="16"/>
  </w:num>
  <w:num w:numId="25">
    <w:abstractNumId w:val="7"/>
  </w:num>
  <w:num w:numId="26">
    <w:abstractNumId w:val="27"/>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13"/>
    <w:rsid w:val="00001846"/>
    <w:rsid w:val="00001F88"/>
    <w:rsid w:val="00006696"/>
    <w:rsid w:val="00006992"/>
    <w:rsid w:val="000074E6"/>
    <w:rsid w:val="00011309"/>
    <w:rsid w:val="00014B86"/>
    <w:rsid w:val="00020534"/>
    <w:rsid w:val="00026233"/>
    <w:rsid w:val="000268D2"/>
    <w:rsid w:val="00027FB6"/>
    <w:rsid w:val="00032333"/>
    <w:rsid w:val="000368FC"/>
    <w:rsid w:val="00040B45"/>
    <w:rsid w:val="00061C12"/>
    <w:rsid w:val="00066345"/>
    <w:rsid w:val="00066D73"/>
    <w:rsid w:val="000719B3"/>
    <w:rsid w:val="00071D38"/>
    <w:rsid w:val="0007215F"/>
    <w:rsid w:val="000847CC"/>
    <w:rsid w:val="00086678"/>
    <w:rsid w:val="00086A08"/>
    <w:rsid w:val="00086EDF"/>
    <w:rsid w:val="00087059"/>
    <w:rsid w:val="00095323"/>
    <w:rsid w:val="00096213"/>
    <w:rsid w:val="000A0F04"/>
    <w:rsid w:val="000A1CBD"/>
    <w:rsid w:val="000A53C0"/>
    <w:rsid w:val="000A696B"/>
    <w:rsid w:val="000A74E8"/>
    <w:rsid w:val="000C0574"/>
    <w:rsid w:val="000C09D8"/>
    <w:rsid w:val="000C5EA1"/>
    <w:rsid w:val="000D3C8D"/>
    <w:rsid w:val="000D5817"/>
    <w:rsid w:val="000D5BEE"/>
    <w:rsid w:val="000E2043"/>
    <w:rsid w:val="000F5341"/>
    <w:rsid w:val="00103345"/>
    <w:rsid w:val="00114BFC"/>
    <w:rsid w:val="001175FE"/>
    <w:rsid w:val="00120AE0"/>
    <w:rsid w:val="00120BFF"/>
    <w:rsid w:val="0012161E"/>
    <w:rsid w:val="001234CF"/>
    <w:rsid w:val="001251CA"/>
    <w:rsid w:val="00126D68"/>
    <w:rsid w:val="00131FAE"/>
    <w:rsid w:val="00132BEA"/>
    <w:rsid w:val="00132FEC"/>
    <w:rsid w:val="00147B2F"/>
    <w:rsid w:val="00152873"/>
    <w:rsid w:val="00153A8F"/>
    <w:rsid w:val="00170747"/>
    <w:rsid w:val="001739FD"/>
    <w:rsid w:val="00176837"/>
    <w:rsid w:val="00177015"/>
    <w:rsid w:val="00183CC7"/>
    <w:rsid w:val="00184CB0"/>
    <w:rsid w:val="00190355"/>
    <w:rsid w:val="001952CF"/>
    <w:rsid w:val="001A5961"/>
    <w:rsid w:val="001A7DD9"/>
    <w:rsid w:val="001B2D75"/>
    <w:rsid w:val="001B2EE8"/>
    <w:rsid w:val="001B34B6"/>
    <w:rsid w:val="001C0B80"/>
    <w:rsid w:val="001D4737"/>
    <w:rsid w:val="001D5F45"/>
    <w:rsid w:val="001D7005"/>
    <w:rsid w:val="001E0710"/>
    <w:rsid w:val="001E7570"/>
    <w:rsid w:val="001F61AA"/>
    <w:rsid w:val="001F68DD"/>
    <w:rsid w:val="001F7831"/>
    <w:rsid w:val="002011F6"/>
    <w:rsid w:val="00225778"/>
    <w:rsid w:val="00231E3A"/>
    <w:rsid w:val="0023254D"/>
    <w:rsid w:val="00240FDA"/>
    <w:rsid w:val="00247AFA"/>
    <w:rsid w:val="002507B9"/>
    <w:rsid w:val="00251912"/>
    <w:rsid w:val="002524EE"/>
    <w:rsid w:val="00252FA5"/>
    <w:rsid w:val="0025420B"/>
    <w:rsid w:val="00256592"/>
    <w:rsid w:val="00262A72"/>
    <w:rsid w:val="00263C3F"/>
    <w:rsid w:val="00266C59"/>
    <w:rsid w:val="00273DEB"/>
    <w:rsid w:val="002772F7"/>
    <w:rsid w:val="002804EA"/>
    <w:rsid w:val="00282777"/>
    <w:rsid w:val="00282FFC"/>
    <w:rsid w:val="002A0699"/>
    <w:rsid w:val="002A0B16"/>
    <w:rsid w:val="002A4069"/>
    <w:rsid w:val="002B315C"/>
    <w:rsid w:val="002B4792"/>
    <w:rsid w:val="002B5782"/>
    <w:rsid w:val="002B68A7"/>
    <w:rsid w:val="002D2BCE"/>
    <w:rsid w:val="002D560B"/>
    <w:rsid w:val="002D57BC"/>
    <w:rsid w:val="002E3009"/>
    <w:rsid w:val="002E678A"/>
    <w:rsid w:val="002E69C5"/>
    <w:rsid w:val="002F06BA"/>
    <w:rsid w:val="002F1AA4"/>
    <w:rsid w:val="002F3F56"/>
    <w:rsid w:val="002F42A3"/>
    <w:rsid w:val="002F6ED1"/>
    <w:rsid w:val="00300C5D"/>
    <w:rsid w:val="00301BFB"/>
    <w:rsid w:val="003058B5"/>
    <w:rsid w:val="00305B99"/>
    <w:rsid w:val="0031529F"/>
    <w:rsid w:val="00315EA2"/>
    <w:rsid w:val="00316962"/>
    <w:rsid w:val="0032641C"/>
    <w:rsid w:val="00326C57"/>
    <w:rsid w:val="0033597A"/>
    <w:rsid w:val="0034146B"/>
    <w:rsid w:val="00345E54"/>
    <w:rsid w:val="00352255"/>
    <w:rsid w:val="00353EA9"/>
    <w:rsid w:val="00355ADF"/>
    <w:rsid w:val="00357E3A"/>
    <w:rsid w:val="00360BD5"/>
    <w:rsid w:val="003612C1"/>
    <w:rsid w:val="00366084"/>
    <w:rsid w:val="00370C32"/>
    <w:rsid w:val="0038194C"/>
    <w:rsid w:val="0038559B"/>
    <w:rsid w:val="00393D52"/>
    <w:rsid w:val="003967CB"/>
    <w:rsid w:val="003B0541"/>
    <w:rsid w:val="003B5372"/>
    <w:rsid w:val="003C488D"/>
    <w:rsid w:val="003C7C56"/>
    <w:rsid w:val="003E1F50"/>
    <w:rsid w:val="003E63B6"/>
    <w:rsid w:val="003E7CF0"/>
    <w:rsid w:val="003F40E9"/>
    <w:rsid w:val="0040033E"/>
    <w:rsid w:val="00400889"/>
    <w:rsid w:val="00400BD7"/>
    <w:rsid w:val="00404BF5"/>
    <w:rsid w:val="00407883"/>
    <w:rsid w:val="00407A41"/>
    <w:rsid w:val="00410BB0"/>
    <w:rsid w:val="00410BD0"/>
    <w:rsid w:val="0041398F"/>
    <w:rsid w:val="00413C86"/>
    <w:rsid w:val="00414AA5"/>
    <w:rsid w:val="004169A4"/>
    <w:rsid w:val="00417C0D"/>
    <w:rsid w:val="00417D69"/>
    <w:rsid w:val="0042078B"/>
    <w:rsid w:val="004214E2"/>
    <w:rsid w:val="00421A84"/>
    <w:rsid w:val="0042293A"/>
    <w:rsid w:val="00424F0C"/>
    <w:rsid w:val="00425BAC"/>
    <w:rsid w:val="0042743E"/>
    <w:rsid w:val="00427E7C"/>
    <w:rsid w:val="004304DE"/>
    <w:rsid w:val="00431BB8"/>
    <w:rsid w:val="004350AC"/>
    <w:rsid w:val="00436320"/>
    <w:rsid w:val="00463CBD"/>
    <w:rsid w:val="004645E5"/>
    <w:rsid w:val="00464FFA"/>
    <w:rsid w:val="0046684A"/>
    <w:rsid w:val="00466ECB"/>
    <w:rsid w:val="00470C38"/>
    <w:rsid w:val="00474B34"/>
    <w:rsid w:val="004828C5"/>
    <w:rsid w:val="004836A4"/>
    <w:rsid w:val="00484708"/>
    <w:rsid w:val="00491D41"/>
    <w:rsid w:val="00497C64"/>
    <w:rsid w:val="004B51CE"/>
    <w:rsid w:val="004C4673"/>
    <w:rsid w:val="004C4C38"/>
    <w:rsid w:val="004C5269"/>
    <w:rsid w:val="004C72A0"/>
    <w:rsid w:val="004E0F56"/>
    <w:rsid w:val="004E11ED"/>
    <w:rsid w:val="004E1738"/>
    <w:rsid w:val="004E1DA0"/>
    <w:rsid w:val="004E25C1"/>
    <w:rsid w:val="004E76CB"/>
    <w:rsid w:val="004E7B3A"/>
    <w:rsid w:val="004F249A"/>
    <w:rsid w:val="004F3A3E"/>
    <w:rsid w:val="004F66F2"/>
    <w:rsid w:val="0050179E"/>
    <w:rsid w:val="00502B53"/>
    <w:rsid w:val="00503173"/>
    <w:rsid w:val="005137AC"/>
    <w:rsid w:val="00516903"/>
    <w:rsid w:val="00521C45"/>
    <w:rsid w:val="0052633D"/>
    <w:rsid w:val="005313A2"/>
    <w:rsid w:val="00532465"/>
    <w:rsid w:val="005460F3"/>
    <w:rsid w:val="00546490"/>
    <w:rsid w:val="00547B47"/>
    <w:rsid w:val="0055219A"/>
    <w:rsid w:val="00556F82"/>
    <w:rsid w:val="005649AC"/>
    <w:rsid w:val="00565445"/>
    <w:rsid w:val="0056682E"/>
    <w:rsid w:val="00566DCC"/>
    <w:rsid w:val="00573D29"/>
    <w:rsid w:val="0057519B"/>
    <w:rsid w:val="005762FD"/>
    <w:rsid w:val="00596B65"/>
    <w:rsid w:val="005A0FC9"/>
    <w:rsid w:val="005A21E3"/>
    <w:rsid w:val="005A7CFA"/>
    <w:rsid w:val="005B41A5"/>
    <w:rsid w:val="005B54D2"/>
    <w:rsid w:val="005B6B15"/>
    <w:rsid w:val="005B6FAD"/>
    <w:rsid w:val="005C7DDB"/>
    <w:rsid w:val="005D15EF"/>
    <w:rsid w:val="005D4062"/>
    <w:rsid w:val="005D52BC"/>
    <w:rsid w:val="005E07AE"/>
    <w:rsid w:val="005E1D4E"/>
    <w:rsid w:val="005E2626"/>
    <w:rsid w:val="005E4E4D"/>
    <w:rsid w:val="005F0F44"/>
    <w:rsid w:val="00601272"/>
    <w:rsid w:val="0060217A"/>
    <w:rsid w:val="0060414F"/>
    <w:rsid w:val="00615E2D"/>
    <w:rsid w:val="00615E4F"/>
    <w:rsid w:val="006235EA"/>
    <w:rsid w:val="00627023"/>
    <w:rsid w:val="00636618"/>
    <w:rsid w:val="00636C19"/>
    <w:rsid w:val="00642AE4"/>
    <w:rsid w:val="006436BE"/>
    <w:rsid w:val="00650029"/>
    <w:rsid w:val="006516DD"/>
    <w:rsid w:val="00653694"/>
    <w:rsid w:val="006575A4"/>
    <w:rsid w:val="006637E8"/>
    <w:rsid w:val="006644B0"/>
    <w:rsid w:val="006709B1"/>
    <w:rsid w:val="00670B06"/>
    <w:rsid w:val="00680F9D"/>
    <w:rsid w:val="006856DE"/>
    <w:rsid w:val="006A39DA"/>
    <w:rsid w:val="006B71FA"/>
    <w:rsid w:val="006C2025"/>
    <w:rsid w:val="006C25E1"/>
    <w:rsid w:val="006C53FE"/>
    <w:rsid w:val="006C573B"/>
    <w:rsid w:val="006D051F"/>
    <w:rsid w:val="006D098B"/>
    <w:rsid w:val="006D5753"/>
    <w:rsid w:val="006E59E7"/>
    <w:rsid w:val="006F232B"/>
    <w:rsid w:val="006F417B"/>
    <w:rsid w:val="006F78FD"/>
    <w:rsid w:val="00700FF2"/>
    <w:rsid w:val="00701E2B"/>
    <w:rsid w:val="007028EE"/>
    <w:rsid w:val="007052A0"/>
    <w:rsid w:val="00711EC7"/>
    <w:rsid w:val="00715971"/>
    <w:rsid w:val="00716ED1"/>
    <w:rsid w:val="0072114B"/>
    <w:rsid w:val="00721CC3"/>
    <w:rsid w:val="007224D6"/>
    <w:rsid w:val="00751AF3"/>
    <w:rsid w:val="00751FE1"/>
    <w:rsid w:val="0076257C"/>
    <w:rsid w:val="00776916"/>
    <w:rsid w:val="00776F93"/>
    <w:rsid w:val="00781C53"/>
    <w:rsid w:val="00783102"/>
    <w:rsid w:val="00783E5F"/>
    <w:rsid w:val="00783FE2"/>
    <w:rsid w:val="0078717A"/>
    <w:rsid w:val="007917A8"/>
    <w:rsid w:val="00791DA1"/>
    <w:rsid w:val="00794EA0"/>
    <w:rsid w:val="007962D9"/>
    <w:rsid w:val="007A41D8"/>
    <w:rsid w:val="007C26EB"/>
    <w:rsid w:val="007D1DF4"/>
    <w:rsid w:val="007D3005"/>
    <w:rsid w:val="007E2002"/>
    <w:rsid w:val="007E3341"/>
    <w:rsid w:val="007E5EC2"/>
    <w:rsid w:val="007E7088"/>
    <w:rsid w:val="007F14C4"/>
    <w:rsid w:val="007F44C9"/>
    <w:rsid w:val="007F7886"/>
    <w:rsid w:val="008041D3"/>
    <w:rsid w:val="0081043F"/>
    <w:rsid w:val="00812C57"/>
    <w:rsid w:val="0081414D"/>
    <w:rsid w:val="00814A9C"/>
    <w:rsid w:val="0081562F"/>
    <w:rsid w:val="008164AF"/>
    <w:rsid w:val="00821373"/>
    <w:rsid w:val="008442F6"/>
    <w:rsid w:val="008553AA"/>
    <w:rsid w:val="00860D77"/>
    <w:rsid w:val="00862F2D"/>
    <w:rsid w:val="008714BB"/>
    <w:rsid w:val="00887242"/>
    <w:rsid w:val="00890E3A"/>
    <w:rsid w:val="00895BF3"/>
    <w:rsid w:val="0089656F"/>
    <w:rsid w:val="008A0341"/>
    <w:rsid w:val="008A29EE"/>
    <w:rsid w:val="008A6458"/>
    <w:rsid w:val="008A7765"/>
    <w:rsid w:val="008B3796"/>
    <w:rsid w:val="008D45B3"/>
    <w:rsid w:val="008E17F7"/>
    <w:rsid w:val="008E3BB6"/>
    <w:rsid w:val="008E694D"/>
    <w:rsid w:val="008F27B5"/>
    <w:rsid w:val="008F3070"/>
    <w:rsid w:val="008F36A5"/>
    <w:rsid w:val="00903BEE"/>
    <w:rsid w:val="0090465A"/>
    <w:rsid w:val="009114A1"/>
    <w:rsid w:val="00922EE1"/>
    <w:rsid w:val="009255A5"/>
    <w:rsid w:val="00925962"/>
    <w:rsid w:val="00931E6A"/>
    <w:rsid w:val="00936B09"/>
    <w:rsid w:val="00937E52"/>
    <w:rsid w:val="009414BB"/>
    <w:rsid w:val="00943745"/>
    <w:rsid w:val="00943A98"/>
    <w:rsid w:val="009454C8"/>
    <w:rsid w:val="009460E7"/>
    <w:rsid w:val="009477DD"/>
    <w:rsid w:val="00954BEF"/>
    <w:rsid w:val="00955EB8"/>
    <w:rsid w:val="00972AAD"/>
    <w:rsid w:val="0097482F"/>
    <w:rsid w:val="009757E3"/>
    <w:rsid w:val="00976ED9"/>
    <w:rsid w:val="009773E5"/>
    <w:rsid w:val="00984BA7"/>
    <w:rsid w:val="00987B10"/>
    <w:rsid w:val="00990236"/>
    <w:rsid w:val="00997602"/>
    <w:rsid w:val="009A295B"/>
    <w:rsid w:val="009B05F0"/>
    <w:rsid w:val="009B2977"/>
    <w:rsid w:val="009B29A1"/>
    <w:rsid w:val="009B50E6"/>
    <w:rsid w:val="009B7343"/>
    <w:rsid w:val="009C06AA"/>
    <w:rsid w:val="009D0360"/>
    <w:rsid w:val="009D0DF3"/>
    <w:rsid w:val="009D5148"/>
    <w:rsid w:val="009D5F18"/>
    <w:rsid w:val="009D74F5"/>
    <w:rsid w:val="009F78BD"/>
    <w:rsid w:val="00A13D01"/>
    <w:rsid w:val="00A13D99"/>
    <w:rsid w:val="00A1553A"/>
    <w:rsid w:val="00A16CC0"/>
    <w:rsid w:val="00A2126A"/>
    <w:rsid w:val="00A26168"/>
    <w:rsid w:val="00A30337"/>
    <w:rsid w:val="00A35204"/>
    <w:rsid w:val="00A35C7C"/>
    <w:rsid w:val="00A37022"/>
    <w:rsid w:val="00A47338"/>
    <w:rsid w:val="00A5053D"/>
    <w:rsid w:val="00A54413"/>
    <w:rsid w:val="00A55BF2"/>
    <w:rsid w:val="00A6064F"/>
    <w:rsid w:val="00A624D6"/>
    <w:rsid w:val="00A66DF6"/>
    <w:rsid w:val="00A73817"/>
    <w:rsid w:val="00A741A7"/>
    <w:rsid w:val="00A77023"/>
    <w:rsid w:val="00A77656"/>
    <w:rsid w:val="00A85CCD"/>
    <w:rsid w:val="00A91644"/>
    <w:rsid w:val="00A94F64"/>
    <w:rsid w:val="00A95B71"/>
    <w:rsid w:val="00AA4897"/>
    <w:rsid w:val="00AA57F0"/>
    <w:rsid w:val="00AA646E"/>
    <w:rsid w:val="00AA67AD"/>
    <w:rsid w:val="00AD45ED"/>
    <w:rsid w:val="00AD7E5B"/>
    <w:rsid w:val="00AE0380"/>
    <w:rsid w:val="00AE5905"/>
    <w:rsid w:val="00AE7292"/>
    <w:rsid w:val="00AF7EE3"/>
    <w:rsid w:val="00B06C94"/>
    <w:rsid w:val="00B07C63"/>
    <w:rsid w:val="00B22A39"/>
    <w:rsid w:val="00B327C0"/>
    <w:rsid w:val="00B34192"/>
    <w:rsid w:val="00B420D3"/>
    <w:rsid w:val="00B42522"/>
    <w:rsid w:val="00B4673D"/>
    <w:rsid w:val="00B60932"/>
    <w:rsid w:val="00B706B4"/>
    <w:rsid w:val="00B72C3E"/>
    <w:rsid w:val="00B74631"/>
    <w:rsid w:val="00B74899"/>
    <w:rsid w:val="00B81EFF"/>
    <w:rsid w:val="00B900E0"/>
    <w:rsid w:val="00B920FB"/>
    <w:rsid w:val="00B93A41"/>
    <w:rsid w:val="00B96FA5"/>
    <w:rsid w:val="00BA4A4D"/>
    <w:rsid w:val="00BA5489"/>
    <w:rsid w:val="00BA71BA"/>
    <w:rsid w:val="00BA7EF9"/>
    <w:rsid w:val="00BB080A"/>
    <w:rsid w:val="00BC5243"/>
    <w:rsid w:val="00BC73E5"/>
    <w:rsid w:val="00BD5EAB"/>
    <w:rsid w:val="00BD6CB7"/>
    <w:rsid w:val="00BE4D24"/>
    <w:rsid w:val="00BE7325"/>
    <w:rsid w:val="00BF2C5D"/>
    <w:rsid w:val="00BF2ECC"/>
    <w:rsid w:val="00BF696D"/>
    <w:rsid w:val="00C003FC"/>
    <w:rsid w:val="00C0247D"/>
    <w:rsid w:val="00C05858"/>
    <w:rsid w:val="00C10649"/>
    <w:rsid w:val="00C11091"/>
    <w:rsid w:val="00C13DA6"/>
    <w:rsid w:val="00C24E74"/>
    <w:rsid w:val="00C2740F"/>
    <w:rsid w:val="00C31915"/>
    <w:rsid w:val="00C33A5B"/>
    <w:rsid w:val="00C37554"/>
    <w:rsid w:val="00C40376"/>
    <w:rsid w:val="00C41036"/>
    <w:rsid w:val="00C51118"/>
    <w:rsid w:val="00C54D72"/>
    <w:rsid w:val="00C55508"/>
    <w:rsid w:val="00C6064D"/>
    <w:rsid w:val="00C623C4"/>
    <w:rsid w:val="00C631E3"/>
    <w:rsid w:val="00C70928"/>
    <w:rsid w:val="00C714E6"/>
    <w:rsid w:val="00C71A68"/>
    <w:rsid w:val="00C768DC"/>
    <w:rsid w:val="00C83694"/>
    <w:rsid w:val="00C93606"/>
    <w:rsid w:val="00C93B68"/>
    <w:rsid w:val="00C95F84"/>
    <w:rsid w:val="00CA013C"/>
    <w:rsid w:val="00CA73FD"/>
    <w:rsid w:val="00CB3EC6"/>
    <w:rsid w:val="00CC3D2F"/>
    <w:rsid w:val="00CD5CDB"/>
    <w:rsid w:val="00CD69A4"/>
    <w:rsid w:val="00CD72AC"/>
    <w:rsid w:val="00CE195A"/>
    <w:rsid w:val="00CE425B"/>
    <w:rsid w:val="00CF2425"/>
    <w:rsid w:val="00D005A3"/>
    <w:rsid w:val="00D07206"/>
    <w:rsid w:val="00D10741"/>
    <w:rsid w:val="00D11813"/>
    <w:rsid w:val="00D13D2D"/>
    <w:rsid w:val="00D14DA1"/>
    <w:rsid w:val="00D14E47"/>
    <w:rsid w:val="00D15991"/>
    <w:rsid w:val="00D170CA"/>
    <w:rsid w:val="00D17E82"/>
    <w:rsid w:val="00D24A8C"/>
    <w:rsid w:val="00D435F8"/>
    <w:rsid w:val="00D45EEA"/>
    <w:rsid w:val="00D4707B"/>
    <w:rsid w:val="00D54372"/>
    <w:rsid w:val="00D6478B"/>
    <w:rsid w:val="00D64847"/>
    <w:rsid w:val="00D77840"/>
    <w:rsid w:val="00D849AB"/>
    <w:rsid w:val="00D859D1"/>
    <w:rsid w:val="00D85A4B"/>
    <w:rsid w:val="00D919E6"/>
    <w:rsid w:val="00D92D7A"/>
    <w:rsid w:val="00DB7303"/>
    <w:rsid w:val="00DC3A2D"/>
    <w:rsid w:val="00DD36E3"/>
    <w:rsid w:val="00DD5A9F"/>
    <w:rsid w:val="00DE29A0"/>
    <w:rsid w:val="00DE48CD"/>
    <w:rsid w:val="00DE4A8F"/>
    <w:rsid w:val="00DE4FCE"/>
    <w:rsid w:val="00DE5353"/>
    <w:rsid w:val="00DE55E9"/>
    <w:rsid w:val="00DE6FE4"/>
    <w:rsid w:val="00DE7516"/>
    <w:rsid w:val="00DF0BF8"/>
    <w:rsid w:val="00DF1C52"/>
    <w:rsid w:val="00DF4782"/>
    <w:rsid w:val="00DF6CC5"/>
    <w:rsid w:val="00E0014B"/>
    <w:rsid w:val="00E017BA"/>
    <w:rsid w:val="00E0386C"/>
    <w:rsid w:val="00E06649"/>
    <w:rsid w:val="00E15D9C"/>
    <w:rsid w:val="00E35A6A"/>
    <w:rsid w:val="00E35DAC"/>
    <w:rsid w:val="00E3680E"/>
    <w:rsid w:val="00E4013F"/>
    <w:rsid w:val="00E44F1C"/>
    <w:rsid w:val="00E45A4F"/>
    <w:rsid w:val="00E47A45"/>
    <w:rsid w:val="00E51F31"/>
    <w:rsid w:val="00E53B24"/>
    <w:rsid w:val="00E57F8C"/>
    <w:rsid w:val="00E60250"/>
    <w:rsid w:val="00E6469D"/>
    <w:rsid w:val="00E651C7"/>
    <w:rsid w:val="00E67976"/>
    <w:rsid w:val="00E74354"/>
    <w:rsid w:val="00E859C5"/>
    <w:rsid w:val="00E91271"/>
    <w:rsid w:val="00E938B7"/>
    <w:rsid w:val="00EB44AB"/>
    <w:rsid w:val="00EB7D72"/>
    <w:rsid w:val="00EC35DE"/>
    <w:rsid w:val="00EC54DA"/>
    <w:rsid w:val="00EC76FF"/>
    <w:rsid w:val="00EE6621"/>
    <w:rsid w:val="00EE7042"/>
    <w:rsid w:val="00EF3CAF"/>
    <w:rsid w:val="00EF5FD5"/>
    <w:rsid w:val="00F032DC"/>
    <w:rsid w:val="00F139BC"/>
    <w:rsid w:val="00F13DB1"/>
    <w:rsid w:val="00F17530"/>
    <w:rsid w:val="00F1768E"/>
    <w:rsid w:val="00F20C4E"/>
    <w:rsid w:val="00F22C64"/>
    <w:rsid w:val="00F23124"/>
    <w:rsid w:val="00F23581"/>
    <w:rsid w:val="00F23589"/>
    <w:rsid w:val="00F2400A"/>
    <w:rsid w:val="00F24403"/>
    <w:rsid w:val="00F26D2E"/>
    <w:rsid w:val="00F271FD"/>
    <w:rsid w:val="00F3066C"/>
    <w:rsid w:val="00F3168F"/>
    <w:rsid w:val="00F31D2A"/>
    <w:rsid w:val="00F436FA"/>
    <w:rsid w:val="00F479DD"/>
    <w:rsid w:val="00F520D6"/>
    <w:rsid w:val="00F56C0C"/>
    <w:rsid w:val="00F65A82"/>
    <w:rsid w:val="00F65E0A"/>
    <w:rsid w:val="00F66670"/>
    <w:rsid w:val="00F669C1"/>
    <w:rsid w:val="00F66EDD"/>
    <w:rsid w:val="00F6748C"/>
    <w:rsid w:val="00F77DAA"/>
    <w:rsid w:val="00F8101F"/>
    <w:rsid w:val="00F81933"/>
    <w:rsid w:val="00F87E43"/>
    <w:rsid w:val="00F91604"/>
    <w:rsid w:val="00F92C25"/>
    <w:rsid w:val="00F94D40"/>
    <w:rsid w:val="00F972AF"/>
    <w:rsid w:val="00F974D1"/>
    <w:rsid w:val="00FB1F9F"/>
    <w:rsid w:val="00FB4F92"/>
    <w:rsid w:val="00FB55F4"/>
    <w:rsid w:val="00FB592F"/>
    <w:rsid w:val="00FB6352"/>
    <w:rsid w:val="00FC106E"/>
    <w:rsid w:val="00FD0B54"/>
    <w:rsid w:val="00FD2208"/>
    <w:rsid w:val="00FD4980"/>
    <w:rsid w:val="00FD62E6"/>
    <w:rsid w:val="00FD6465"/>
    <w:rsid w:val="00FE05F9"/>
    <w:rsid w:val="00FE5BDF"/>
    <w:rsid w:val="00FF03EA"/>
    <w:rsid w:val="00FF25D5"/>
    <w:rsid w:val="00FF40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216E"/>
  <w15:chartTrackingRefBased/>
  <w15:docId w15:val="{4B8B5B45-3946-44B9-936B-FDAF64AC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bidi/>
    </w:pPr>
  </w:style>
  <w:style w:type="paragraph" w:styleId="1">
    <w:name w:val="heading 1"/>
    <w:basedOn w:val="a0"/>
    <w:link w:val="10"/>
    <w:uiPriority w:val="9"/>
    <w:qFormat/>
    <w:rsid w:val="0078717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74E6"/>
    <w:pPr>
      <w:ind w:left="720"/>
      <w:contextualSpacing/>
    </w:pPr>
  </w:style>
  <w:style w:type="character" w:styleId="a5">
    <w:name w:val="annotation reference"/>
    <w:basedOn w:val="a1"/>
    <w:uiPriority w:val="99"/>
    <w:semiHidden/>
    <w:unhideWhenUsed/>
    <w:rsid w:val="00642AE4"/>
    <w:rPr>
      <w:sz w:val="16"/>
      <w:szCs w:val="16"/>
    </w:rPr>
  </w:style>
  <w:style w:type="paragraph" w:styleId="a6">
    <w:name w:val="annotation text"/>
    <w:basedOn w:val="a0"/>
    <w:link w:val="a7"/>
    <w:uiPriority w:val="99"/>
    <w:semiHidden/>
    <w:unhideWhenUsed/>
    <w:rsid w:val="00642AE4"/>
    <w:pPr>
      <w:spacing w:line="240" w:lineRule="auto"/>
    </w:pPr>
    <w:rPr>
      <w:sz w:val="20"/>
      <w:szCs w:val="20"/>
    </w:rPr>
  </w:style>
  <w:style w:type="character" w:customStyle="1" w:styleId="a7">
    <w:name w:val="טקסט הערה תו"/>
    <w:basedOn w:val="a1"/>
    <w:link w:val="a6"/>
    <w:uiPriority w:val="99"/>
    <w:semiHidden/>
    <w:rsid w:val="00642AE4"/>
    <w:rPr>
      <w:sz w:val="20"/>
      <w:szCs w:val="20"/>
    </w:rPr>
  </w:style>
  <w:style w:type="paragraph" w:styleId="a8">
    <w:name w:val="annotation subject"/>
    <w:basedOn w:val="a6"/>
    <w:next w:val="a6"/>
    <w:link w:val="a9"/>
    <w:uiPriority w:val="99"/>
    <w:semiHidden/>
    <w:unhideWhenUsed/>
    <w:rsid w:val="00642AE4"/>
    <w:rPr>
      <w:b/>
      <w:bCs/>
    </w:rPr>
  </w:style>
  <w:style w:type="character" w:customStyle="1" w:styleId="a9">
    <w:name w:val="נושא הערה תו"/>
    <w:basedOn w:val="a7"/>
    <w:link w:val="a8"/>
    <w:uiPriority w:val="99"/>
    <w:semiHidden/>
    <w:rsid w:val="00642AE4"/>
    <w:rPr>
      <w:b/>
      <w:bCs/>
      <w:sz w:val="20"/>
      <w:szCs w:val="20"/>
    </w:rPr>
  </w:style>
  <w:style w:type="paragraph" w:styleId="aa">
    <w:name w:val="Balloon Text"/>
    <w:basedOn w:val="a0"/>
    <w:link w:val="ab"/>
    <w:uiPriority w:val="99"/>
    <w:semiHidden/>
    <w:unhideWhenUsed/>
    <w:rsid w:val="00642AE4"/>
    <w:pPr>
      <w:spacing w:after="0" w:line="240" w:lineRule="auto"/>
    </w:pPr>
    <w:rPr>
      <w:rFonts w:ascii="Tahoma" w:hAnsi="Tahoma" w:cs="Tahoma"/>
      <w:sz w:val="18"/>
      <w:szCs w:val="18"/>
    </w:rPr>
  </w:style>
  <w:style w:type="character" w:customStyle="1" w:styleId="ab">
    <w:name w:val="טקסט בלונים תו"/>
    <w:basedOn w:val="a1"/>
    <w:link w:val="aa"/>
    <w:uiPriority w:val="99"/>
    <w:semiHidden/>
    <w:rsid w:val="00642AE4"/>
    <w:rPr>
      <w:rFonts w:ascii="Tahoma" w:hAnsi="Tahoma" w:cs="Tahoma"/>
      <w:sz w:val="18"/>
      <w:szCs w:val="18"/>
    </w:rPr>
  </w:style>
  <w:style w:type="character" w:customStyle="1" w:styleId="10">
    <w:name w:val="כותרת 1 תו"/>
    <w:basedOn w:val="a1"/>
    <w:link w:val="1"/>
    <w:uiPriority w:val="9"/>
    <w:rsid w:val="0078717A"/>
    <w:rPr>
      <w:rFonts w:ascii="Times New Roman" w:eastAsia="Times New Roman" w:hAnsi="Times New Roman" w:cs="Times New Roman"/>
      <w:b/>
      <w:bCs/>
      <w:kern w:val="36"/>
      <w:sz w:val="48"/>
      <w:szCs w:val="48"/>
    </w:rPr>
  </w:style>
  <w:style w:type="paragraph" w:styleId="ac">
    <w:name w:val="header"/>
    <w:basedOn w:val="a0"/>
    <w:link w:val="ad"/>
    <w:uiPriority w:val="99"/>
    <w:unhideWhenUsed/>
    <w:rsid w:val="00C83694"/>
    <w:pPr>
      <w:tabs>
        <w:tab w:val="center" w:pos="4153"/>
        <w:tab w:val="right" w:pos="8306"/>
      </w:tabs>
      <w:spacing w:after="0" w:line="240" w:lineRule="auto"/>
    </w:pPr>
  </w:style>
  <w:style w:type="character" w:customStyle="1" w:styleId="ad">
    <w:name w:val="כותרת עליונה תו"/>
    <w:basedOn w:val="a1"/>
    <w:link w:val="ac"/>
    <w:uiPriority w:val="99"/>
    <w:rsid w:val="00C83694"/>
  </w:style>
  <w:style w:type="paragraph" w:styleId="ae">
    <w:name w:val="footer"/>
    <w:basedOn w:val="a0"/>
    <w:link w:val="af"/>
    <w:uiPriority w:val="99"/>
    <w:unhideWhenUsed/>
    <w:rsid w:val="00C83694"/>
    <w:pPr>
      <w:tabs>
        <w:tab w:val="center" w:pos="4153"/>
        <w:tab w:val="right" w:pos="8306"/>
      </w:tabs>
      <w:spacing w:after="0" w:line="240" w:lineRule="auto"/>
    </w:pPr>
  </w:style>
  <w:style w:type="character" w:customStyle="1" w:styleId="af">
    <w:name w:val="כותרת תחתונה תו"/>
    <w:basedOn w:val="a1"/>
    <w:link w:val="ae"/>
    <w:uiPriority w:val="99"/>
    <w:rsid w:val="00C83694"/>
  </w:style>
  <w:style w:type="paragraph" w:styleId="NormalWeb">
    <w:name w:val="Normal (Web)"/>
    <w:basedOn w:val="a0"/>
    <w:uiPriority w:val="99"/>
    <w:semiHidden/>
    <w:unhideWhenUsed/>
    <w:rsid w:val="00EC35DE"/>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ableBlock">
    <w:name w:val="Table Block"/>
    <w:basedOn w:val="a0"/>
    <w:link w:val="TableBlock0"/>
    <w:rsid w:val="00CD69A4"/>
    <w:pPr>
      <w:keepLines/>
      <w:widowControl w:val="0"/>
      <w:tabs>
        <w:tab w:val="left" w:pos="624"/>
        <w:tab w:val="left" w:pos="1247"/>
      </w:tabs>
      <w:autoSpaceDE w:val="0"/>
      <w:autoSpaceDN w:val="0"/>
      <w:adjustRightInd w:val="0"/>
      <w:snapToGrid w:val="0"/>
      <w:spacing w:after="0" w:line="360" w:lineRule="auto"/>
      <w:jc w:val="both"/>
      <w:textAlignment w:val="center"/>
    </w:pPr>
    <w:rPr>
      <w:rFonts w:ascii="Arial" w:eastAsia="Arial Unicode MS" w:hAnsi="Arial" w:cs="Times New Roman"/>
      <w:color w:val="000000"/>
      <w:sz w:val="20"/>
      <w:szCs w:val="26"/>
      <w:lang w:eastAsia="ja-JP"/>
    </w:rPr>
  </w:style>
  <w:style w:type="character" w:customStyle="1" w:styleId="TableBlock0">
    <w:name w:val="Table Block תו"/>
    <w:link w:val="TableBlock"/>
    <w:locked/>
    <w:rsid w:val="00CD69A4"/>
    <w:rPr>
      <w:rFonts w:ascii="Arial" w:eastAsia="Arial Unicode MS" w:hAnsi="Arial" w:cs="Times New Roman"/>
      <w:color w:val="000000"/>
      <w:sz w:val="20"/>
      <w:szCs w:val="26"/>
      <w:lang w:eastAsia="ja-JP"/>
    </w:rPr>
  </w:style>
  <w:style w:type="character" w:styleId="Hyperlink">
    <w:name w:val="Hyperlink"/>
    <w:basedOn w:val="a1"/>
    <w:unhideWhenUsed/>
    <w:rsid w:val="00DE29A0"/>
    <w:rPr>
      <w:rFonts w:ascii="Times New Roman" w:hAnsi="Times New Roman" w:cs="Times New Roman" w:hint="default"/>
      <w:color w:val="0000FF"/>
      <w:u w:val="single"/>
    </w:rPr>
  </w:style>
  <w:style w:type="paragraph" w:styleId="a">
    <w:name w:val="footnote text"/>
    <w:basedOn w:val="a0"/>
    <w:link w:val="af0"/>
    <w:autoRedefine/>
    <w:unhideWhenUsed/>
    <w:rsid w:val="0097482F"/>
    <w:pPr>
      <w:widowControl w:val="0"/>
      <w:numPr>
        <w:numId w:val="13"/>
      </w:numPr>
      <w:autoSpaceDE w:val="0"/>
      <w:autoSpaceDN w:val="0"/>
      <w:adjustRightInd w:val="0"/>
      <w:snapToGrid w:val="0"/>
      <w:spacing w:after="0" w:line="240" w:lineRule="auto"/>
    </w:pPr>
    <w:rPr>
      <w:rFonts w:ascii="Verdana" w:eastAsia="Arial Unicode MS" w:hAnsi="Verdana" w:cs="David"/>
      <w:b/>
      <w:bCs/>
      <w:spacing w:val="-5"/>
      <w:sz w:val="28"/>
      <w:szCs w:val="28"/>
      <w:shd w:val="clear" w:color="auto" w:fill="FFFFFF"/>
      <w:lang w:eastAsia="ja-JP"/>
    </w:rPr>
  </w:style>
  <w:style w:type="character" w:customStyle="1" w:styleId="af0">
    <w:name w:val="טקסט הערת שוליים תו"/>
    <w:basedOn w:val="a1"/>
    <w:link w:val="a"/>
    <w:rsid w:val="0097482F"/>
    <w:rPr>
      <w:rFonts w:ascii="Verdana" w:eastAsia="Arial Unicode MS" w:hAnsi="Verdana" w:cs="David"/>
      <w:b/>
      <w:bCs/>
      <w:spacing w:val="-5"/>
      <w:sz w:val="28"/>
      <w:szCs w:val="28"/>
      <w:lang w:eastAsia="ja-JP"/>
    </w:rPr>
  </w:style>
  <w:style w:type="character" w:styleId="af1">
    <w:name w:val="footnote reference"/>
    <w:basedOn w:val="a1"/>
    <w:unhideWhenUsed/>
    <w:rsid w:val="008164AF"/>
    <w:rPr>
      <w:rFonts w:ascii="Times New Roman" w:hAnsi="Times New Roman" w:cs="Times New Roman" w:hint="default"/>
      <w:vertAlign w:val="superscript"/>
    </w:rPr>
  </w:style>
  <w:style w:type="paragraph" w:customStyle="1" w:styleId="HeadHatzaotHok">
    <w:name w:val="Head HatzaotHok"/>
    <w:basedOn w:val="a0"/>
    <w:link w:val="HeadHatzaotHok0"/>
    <w:rsid w:val="00147B2F"/>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cs="Times New Roman"/>
      <w:b/>
      <w:bCs/>
      <w:color w:val="000000"/>
      <w:sz w:val="20"/>
      <w:szCs w:val="26"/>
      <w:lang w:eastAsia="ja-JP"/>
    </w:rPr>
  </w:style>
  <w:style w:type="character" w:customStyle="1" w:styleId="HeadHatzaotHok0">
    <w:name w:val="Head HatzaotHok תו"/>
    <w:link w:val="HeadHatzaotHok"/>
    <w:locked/>
    <w:rsid w:val="00147B2F"/>
    <w:rPr>
      <w:rFonts w:ascii="Arial" w:eastAsia="Arial Unicode MS" w:hAnsi="Arial" w:cs="Times New Roman"/>
      <w:b/>
      <w:bCs/>
      <w:color w:val="000000"/>
      <w:sz w:val="20"/>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880">
      <w:bodyDiv w:val="1"/>
      <w:marLeft w:val="0"/>
      <w:marRight w:val="0"/>
      <w:marTop w:val="0"/>
      <w:marBottom w:val="0"/>
      <w:divBdr>
        <w:top w:val="none" w:sz="0" w:space="0" w:color="auto"/>
        <w:left w:val="none" w:sz="0" w:space="0" w:color="auto"/>
        <w:bottom w:val="none" w:sz="0" w:space="0" w:color="auto"/>
        <w:right w:val="none" w:sz="0" w:space="0" w:color="auto"/>
      </w:divBdr>
    </w:div>
    <w:div w:id="681009114">
      <w:bodyDiv w:val="1"/>
      <w:marLeft w:val="0"/>
      <w:marRight w:val="0"/>
      <w:marTop w:val="0"/>
      <w:marBottom w:val="0"/>
      <w:divBdr>
        <w:top w:val="none" w:sz="0" w:space="0" w:color="auto"/>
        <w:left w:val="none" w:sz="0" w:space="0" w:color="auto"/>
        <w:bottom w:val="none" w:sz="0" w:space="0" w:color="auto"/>
        <w:right w:val="none" w:sz="0" w:space="0" w:color="auto"/>
      </w:divBdr>
    </w:div>
    <w:div w:id="1013146161">
      <w:bodyDiv w:val="1"/>
      <w:marLeft w:val="0"/>
      <w:marRight w:val="0"/>
      <w:marTop w:val="0"/>
      <w:marBottom w:val="0"/>
      <w:divBdr>
        <w:top w:val="none" w:sz="0" w:space="0" w:color="auto"/>
        <w:left w:val="none" w:sz="0" w:space="0" w:color="auto"/>
        <w:bottom w:val="none" w:sz="0" w:space="0" w:color="auto"/>
        <w:right w:val="none" w:sz="0" w:space="0" w:color="auto"/>
      </w:divBdr>
    </w:div>
    <w:div w:id="1225138237">
      <w:bodyDiv w:val="1"/>
      <w:marLeft w:val="0"/>
      <w:marRight w:val="0"/>
      <w:marTop w:val="0"/>
      <w:marBottom w:val="0"/>
      <w:divBdr>
        <w:top w:val="none" w:sz="0" w:space="0" w:color="auto"/>
        <w:left w:val="none" w:sz="0" w:space="0" w:color="auto"/>
        <w:bottom w:val="none" w:sz="0" w:space="0" w:color="auto"/>
        <w:right w:val="none" w:sz="0" w:space="0" w:color="auto"/>
      </w:divBdr>
    </w:div>
    <w:div w:id="1489126388">
      <w:bodyDiv w:val="1"/>
      <w:marLeft w:val="0"/>
      <w:marRight w:val="0"/>
      <w:marTop w:val="0"/>
      <w:marBottom w:val="15"/>
      <w:divBdr>
        <w:top w:val="none" w:sz="0" w:space="0" w:color="auto"/>
        <w:left w:val="none" w:sz="0" w:space="0" w:color="auto"/>
        <w:bottom w:val="none" w:sz="0" w:space="0" w:color="auto"/>
        <w:right w:val="none" w:sz="0" w:space="0" w:color="auto"/>
      </w:divBdr>
      <w:divsChild>
        <w:div w:id="964040401">
          <w:marLeft w:val="0"/>
          <w:marRight w:val="0"/>
          <w:marTop w:val="0"/>
          <w:marBottom w:val="0"/>
          <w:divBdr>
            <w:top w:val="none" w:sz="0" w:space="0" w:color="auto"/>
            <w:left w:val="none" w:sz="0" w:space="0" w:color="auto"/>
            <w:bottom w:val="none" w:sz="0" w:space="0" w:color="auto"/>
            <w:right w:val="none" w:sz="0" w:space="0" w:color="auto"/>
          </w:divBdr>
          <w:divsChild>
            <w:div w:id="1205096929">
              <w:marLeft w:val="0"/>
              <w:marRight w:val="0"/>
              <w:marTop w:val="0"/>
              <w:marBottom w:val="0"/>
              <w:divBdr>
                <w:top w:val="none" w:sz="0" w:space="0" w:color="auto"/>
                <w:left w:val="none" w:sz="0" w:space="0" w:color="auto"/>
                <w:bottom w:val="none" w:sz="0" w:space="0" w:color="auto"/>
                <w:right w:val="none" w:sz="0" w:space="0" w:color="auto"/>
              </w:divBdr>
              <w:divsChild>
                <w:div w:id="239141336">
                  <w:marLeft w:val="0"/>
                  <w:marRight w:val="0"/>
                  <w:marTop w:val="195"/>
                  <w:marBottom w:val="195"/>
                  <w:divBdr>
                    <w:top w:val="none" w:sz="0" w:space="0" w:color="auto"/>
                    <w:left w:val="none" w:sz="0" w:space="0" w:color="auto"/>
                    <w:bottom w:val="none" w:sz="0" w:space="0" w:color="auto"/>
                    <w:right w:val="none" w:sz="0" w:space="0" w:color="auto"/>
                  </w:divBdr>
                  <w:divsChild>
                    <w:div w:id="1997612799">
                      <w:marLeft w:val="0"/>
                      <w:marRight w:val="2475"/>
                      <w:marTop w:val="0"/>
                      <w:marBottom w:val="0"/>
                      <w:divBdr>
                        <w:top w:val="none" w:sz="0" w:space="0" w:color="auto"/>
                        <w:left w:val="none" w:sz="0" w:space="0" w:color="auto"/>
                        <w:bottom w:val="none" w:sz="0" w:space="0" w:color="auto"/>
                        <w:right w:val="none" w:sz="0" w:space="0" w:color="auto"/>
                      </w:divBdr>
                      <w:divsChild>
                        <w:div w:id="141551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3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nisa.europa.eu/publications/legal-information-sharing-1" TargetMode="External"/><Relationship Id="rId18" Type="http://schemas.openxmlformats.org/officeDocument/2006/relationships/hyperlink" Target="https://www.calcalist.co.il/internet/articles/0,7340,L-3744696,00.html" TargetMode="External"/><Relationship Id="rId26" Type="http://schemas.openxmlformats.org/officeDocument/2006/relationships/hyperlink" Target="http://cms.education.gov.il/EducationCMS/Units/Hofesh/NosachHachock/" TargetMode="External"/><Relationship Id="rId3" Type="http://schemas.openxmlformats.org/officeDocument/2006/relationships/styles" Target="styles.xml"/><Relationship Id="rId21" Type="http://schemas.openxmlformats.org/officeDocument/2006/relationships/hyperlink" Target="https://www.gov.il/he/departments/policies/2011_des3611" TargetMode="External"/><Relationship Id="rId7" Type="http://schemas.openxmlformats.org/officeDocument/2006/relationships/endnotes" Target="endnotes.xml"/><Relationship Id="rId12" Type="http://schemas.openxmlformats.org/officeDocument/2006/relationships/hyperlink" Target="https://nvlpubs.nist.gov/nistpubs/SpecialPublications/NIST.SP.800-150.pdf" TargetMode="External"/><Relationship Id="rId17" Type="http://schemas.openxmlformats.org/officeDocument/2006/relationships/hyperlink" Target="https://www.idi.org.il/articles/23988" TargetMode="External"/><Relationship Id="rId25" Type="http://schemas.openxmlformats.org/officeDocument/2006/relationships/hyperlink" Target="http://www.moin.gov.il/arabic/NationalSupervision/Documents/law-haganat-privet.pdf" TargetMode="External"/><Relationship Id="rId2" Type="http://schemas.openxmlformats.org/officeDocument/2006/relationships/numbering" Target="numbering.xml"/><Relationship Id="rId16" Type="http://schemas.openxmlformats.org/officeDocument/2006/relationships/hyperlink" Target="https://www.gov.il/he/Departments/Policies/principles" TargetMode="External"/><Relationship Id="rId20" Type="http://schemas.openxmlformats.org/officeDocument/2006/relationships/package" Target="embeddings/Microsoft_Word_Document.docx"/><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ckheedmartin.com/content/dam/lockheed-" TargetMode="External"/><Relationship Id="rId24" Type="http://schemas.openxmlformats.org/officeDocument/2006/relationships/hyperlink" Target="https://www.gov.il/BlobFolder/policy/principles/he/principles.pdf" TargetMode="External"/><Relationship Id="rId5" Type="http://schemas.openxmlformats.org/officeDocument/2006/relationships/webSettings" Target="webSettings.xml"/><Relationship Id="rId15" Type="http://schemas.openxmlformats.org/officeDocument/2006/relationships/hyperlink" Target="https://ec.europa.eu/digital-single-market/en/network-and-information-security-nis-directive" TargetMode="External"/><Relationship Id="rId23" Type="http://schemas.openxmlformats.org/officeDocument/2006/relationships/hyperlink" Target="https://www.gov.il/BlobFolder/news/govdecisions/he/2444.pdf" TargetMode="External"/><Relationship Id="rId28" Type="http://schemas.openxmlformats.org/officeDocument/2006/relationships/hyperlink" Target="https://www.gov.il/he/departments/news/cyberlawpublic" TargetMode="External"/><Relationship Id="rId10" Type="http://schemas.openxmlformats.org/officeDocument/2006/relationships/hyperlink" Target="https://www.weforum.org/reports/the-global-risks-report-2018" TargetMode="Externa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ecd.org/sti/ieconomy/digital-security-risk-management.pdf" TargetMode="External"/><Relationship Id="rId22" Type="http://schemas.openxmlformats.org/officeDocument/2006/relationships/hyperlink" Target="https://www.gov.il/he/Departments/policies/resolution_2443" TargetMode="External"/><Relationship Id="rId27" Type="http://schemas.openxmlformats.org/officeDocument/2006/relationships/hyperlink" Target="https://law.co.il/media/computer-law/computers_law_nevo.pdf" TargetMode="External"/><Relationship Id="rId30"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EC19-4C2E-48E9-9A85-BD4C69D2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5168</Words>
  <Characters>25845</Characters>
  <Application>Microsoft Office Word</Application>
  <DocSecurity>0</DocSecurity>
  <Lines>215</Lines>
  <Paragraphs>61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u26691</dc:creator>
  <cp:keywords/>
  <dc:description/>
  <cp:lastModifiedBy>u26691</cp:lastModifiedBy>
  <cp:revision>20</cp:revision>
  <dcterms:created xsi:type="dcterms:W3CDTF">2019-02-09T09:57:00Z</dcterms:created>
  <dcterms:modified xsi:type="dcterms:W3CDTF">2019-02-24T19:53:00Z</dcterms:modified>
</cp:coreProperties>
</file>